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14:paraId="5055BAE2" w14:textId="174C5246" w:rsidR="00EA3BC4" w:rsidRPr="00C35F0D" w:rsidRDefault="00BE4BBD" w:rsidP="00EA3BC4">
      <w:pPr>
        <w:pStyle w:val="Title"/>
        <w:rPr>
          <w:b/>
          <w:sz w:val="50"/>
          <w:szCs w:val="50"/>
        </w:rPr>
      </w:pPr>
      <w:r>
        <w:rPr>
          <w:noProof/>
        </w:rPr>
        <mc:AlternateContent>
          <mc:Choice Requires="wps">
            <w:drawing>
              <wp:anchor distT="0" distB="0" distL="114300" distR="114300" simplePos="0" relativeHeight="251659264" behindDoc="0" locked="0" layoutInCell="1" allowOverlap="1" wp14:anchorId="61441075" wp14:editId="4E11ADFB">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C5783"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29900E97" w:rsidR="00EA3BC4" w:rsidRDefault="00BE4BBD" w:rsidP="00EA3BC4">
      <w:pPr>
        <w:pStyle w:val="Title"/>
      </w:pPr>
      <w:r>
        <w:rPr>
          <w:noProof/>
        </w:rPr>
        <mc:AlternateContent>
          <mc:Choice Requires="wps">
            <w:drawing>
              <wp:anchor distT="0" distB="0" distL="114300" distR="114300" simplePos="0" relativeHeight="251660288" behindDoc="0" locked="0" layoutInCell="1" allowOverlap="1" wp14:anchorId="177A7FCE" wp14:editId="2305D786">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51D7E"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44567C">
        <w:rPr>
          <w:noProof/>
          <w:lang w:eastAsia="en-GB"/>
        </w:rPr>
        <w:t>Turkey: Kurds</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4D1D0DFE" w:rsidR="00EA3BC4" w:rsidRDefault="00EA3BC4" w:rsidP="00EA3BC4">
      <w:pPr>
        <w:pStyle w:val="subheading2"/>
      </w:pPr>
      <w:r>
        <w:t xml:space="preserve">Version </w:t>
      </w:r>
      <w:r w:rsidR="00F146A8">
        <w:t>2.0</w:t>
      </w:r>
    </w:p>
    <w:p w14:paraId="3F48F875" w14:textId="7C165689" w:rsidR="00EA3BC4" w:rsidRPr="004F6C4A" w:rsidRDefault="00225F4C" w:rsidP="00EA3BC4">
      <w:pPr>
        <w:pStyle w:val="subheading2"/>
      </w:pPr>
      <w:r>
        <w:t>September</w:t>
      </w:r>
      <w:r w:rsidR="0044567C">
        <w:t xml:space="preserve"> 2018</w:t>
      </w:r>
      <w:r w:rsidR="00EA3BC4">
        <w:t xml:space="preserve"> </w:t>
      </w: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1" w:name="_Contents"/>
      <w:bookmarkStart w:id="2" w:name="_Toc409598707"/>
      <w:bookmarkEnd w:id="1"/>
      <w:r w:rsidRPr="006B4863">
        <w:lastRenderedPageBreak/>
        <w:t>Preface</w:t>
      </w:r>
    </w:p>
    <w:p w14:paraId="333C15D8" w14:textId="77777777" w:rsidR="00EA3BC4" w:rsidRPr="00230774" w:rsidRDefault="00EA3BC4" w:rsidP="00EA3BC4">
      <w:pPr>
        <w:pStyle w:val="subheading2"/>
        <w:rPr>
          <w:sz w:val="24"/>
          <w:szCs w:val="24"/>
        </w:rPr>
      </w:pPr>
      <w:r w:rsidRPr="00230774">
        <w:rPr>
          <w:sz w:val="24"/>
          <w:szCs w:val="24"/>
        </w:rPr>
        <w:t>Purpose</w:t>
      </w:r>
    </w:p>
    <w:p w14:paraId="231ED94F" w14:textId="48754236"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71837D5E" w14:textId="77777777" w:rsidR="00EA3BC4" w:rsidRDefault="00EA3BC4" w:rsidP="00EA3BC4">
      <w:pPr>
        <w:pStyle w:val="CPITPrefaceText"/>
        <w:ind w:right="95"/>
      </w:pPr>
      <w:r>
        <w:t xml:space="preserve">It is split into two main sections: (1) analysis of COI; and (2) COI. These are explained in more detail below. </w:t>
      </w:r>
    </w:p>
    <w:p w14:paraId="5C6D7EE6" w14:textId="77777777" w:rsidR="00EA3BC4" w:rsidRDefault="00EA3BC4" w:rsidP="00EA3BC4">
      <w:pPr>
        <w:pStyle w:val="subheading2"/>
        <w:rPr>
          <w:sz w:val="24"/>
          <w:szCs w:val="24"/>
        </w:rPr>
      </w:pPr>
    </w:p>
    <w:p w14:paraId="6FAA3237" w14:textId="77777777" w:rsidR="00EA3BC4" w:rsidRPr="00BF31D7" w:rsidRDefault="00EA3BC4" w:rsidP="00EA3BC4">
      <w:pPr>
        <w:pStyle w:val="subheading2"/>
        <w:rPr>
          <w:sz w:val="24"/>
          <w:szCs w:val="24"/>
        </w:rPr>
      </w:pPr>
      <w:r>
        <w:rPr>
          <w:sz w:val="24"/>
          <w:szCs w:val="24"/>
        </w:rPr>
        <w:t>A</w:t>
      </w:r>
      <w:r w:rsidRPr="00BF31D7">
        <w:rPr>
          <w:sz w:val="24"/>
          <w:szCs w:val="24"/>
        </w:rPr>
        <w:t>nalysis</w:t>
      </w:r>
      <w:r>
        <w:rPr>
          <w:sz w:val="24"/>
          <w:szCs w:val="24"/>
        </w:rPr>
        <w:t xml:space="preserve"> </w:t>
      </w:r>
    </w:p>
    <w:p w14:paraId="6F556110" w14:textId="1A429BAE"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14:paraId="39799108" w14:textId="09406808" w:rsidR="00EA3BC4" w:rsidRPr="00BF31D7" w:rsidRDefault="00EA3BC4" w:rsidP="0030255B">
      <w:pPr>
        <w:numPr>
          <w:ilvl w:val="0"/>
          <w:numId w:val="3"/>
        </w:numPr>
      </w:pPr>
      <w:r w:rsidRPr="00BF31D7">
        <w:t>A person is reasonably likely to face a</w:t>
      </w:r>
      <w:r>
        <w:t xml:space="preserve"> real</w:t>
      </w:r>
      <w:r w:rsidRPr="00BF31D7">
        <w:t xml:space="preserve"> risk of persecution or serious harm </w:t>
      </w:r>
    </w:p>
    <w:p w14:paraId="07BDC13E" w14:textId="6FA10C59" w:rsidR="00EA3BC4" w:rsidRPr="00BF31D7" w:rsidRDefault="00EA3BC4" w:rsidP="0030255B">
      <w:pPr>
        <w:numPr>
          <w:ilvl w:val="0"/>
          <w:numId w:val="3"/>
        </w:numPr>
      </w:pPr>
      <w:r w:rsidRPr="00BF31D7">
        <w:t>A person is able to obtain protection from th</w:t>
      </w:r>
      <w:r>
        <w:t>e state (or quasi state bodies)</w:t>
      </w:r>
    </w:p>
    <w:p w14:paraId="15AB1921" w14:textId="50153955" w:rsidR="00EA3BC4" w:rsidRDefault="00EA3BC4" w:rsidP="0030255B">
      <w:pPr>
        <w:numPr>
          <w:ilvl w:val="0"/>
          <w:numId w:val="3"/>
        </w:numPr>
      </w:pPr>
      <w:r w:rsidRPr="00BF31D7">
        <w:t>A person is reasonably able to relocate within a country or territory</w:t>
      </w:r>
    </w:p>
    <w:p w14:paraId="5FEFC3E7" w14:textId="1AB059FB" w:rsidR="00EA3BC4" w:rsidRDefault="00EA3BC4" w:rsidP="0030255B">
      <w:pPr>
        <w:numPr>
          <w:ilvl w:val="0"/>
          <w:numId w:val="3"/>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14:paraId="0C3B689C" w14:textId="6EF5D64E" w:rsidR="00EA3BC4" w:rsidRDefault="00EA3BC4" w:rsidP="0030255B">
      <w:pPr>
        <w:numPr>
          <w:ilvl w:val="0"/>
          <w:numId w:val="3"/>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14:paraId="5E28ED88"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632D5179" w14:textId="77777777"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77777777"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63C8645B" w:rsidR="00EA3BC4" w:rsidRDefault="003D41D5" w:rsidP="00EA3BC4">
      <w:r>
        <w:t>All i</w:t>
      </w:r>
      <w:r w:rsidR="00EA3BC4">
        <w:t xml:space="preserve">nformation </w:t>
      </w:r>
      <w:r>
        <w:t>included in the note was published or made publicly available on or before</w:t>
      </w:r>
      <w:r w:rsidR="00EA3BC4">
        <w:t xml:space="preserve"> the </w:t>
      </w:r>
      <w:r>
        <w:t>‘</w:t>
      </w:r>
      <w:r w:rsidR="00EA3BC4">
        <w:t>cut-off</w:t>
      </w:r>
      <w:r>
        <w:t>’</w:t>
      </w:r>
      <w:r w:rsidR="00EA3BC4">
        <w:t xml:space="preserve"> date in the country information section. </w:t>
      </w:r>
      <w:r w:rsidR="00EA3BC4" w:rsidRPr="007D49E9">
        <w:t>Any event taking place</w:t>
      </w:r>
      <w:r w:rsidR="00EA3BC4">
        <w:t xml:space="preserve"> or</w:t>
      </w:r>
      <w:r>
        <w:t xml:space="preserve"> </w:t>
      </w:r>
      <w:r w:rsidR="00EA3BC4">
        <w:t>report/article published</w:t>
      </w:r>
      <w:r w:rsidR="00EA3BC4" w:rsidRPr="007D49E9">
        <w:t xml:space="preserve"> </w:t>
      </w:r>
      <w:r w:rsidR="00EA3BC4">
        <w:t>after this date is not included.</w:t>
      </w:r>
    </w:p>
    <w:p w14:paraId="433B8BCA" w14:textId="222BD417" w:rsidR="00EA3BC4" w:rsidRDefault="00EA3BC4" w:rsidP="00EA3BC4">
      <w:r w:rsidRPr="00BF31D7">
        <w:t xml:space="preserve">All information is publicly accessible or can be made publicly </w:t>
      </w:r>
      <w:proofErr w:type="gramStart"/>
      <w:r w:rsidRPr="00BF31D7">
        <w:t>available</w:t>
      </w:r>
      <w:r w:rsidR="003D41D5">
        <w:t>,</w:t>
      </w:r>
      <w:r w:rsidRPr="00BF31D7">
        <w:t xml:space="preserve"> and</w:t>
      </w:r>
      <w:proofErr w:type="gramEnd"/>
      <w:r w:rsidRPr="00BF31D7">
        <w:t xml:space="preserve"> is from generally reliable sources. Sources and the information they provide are carefully considered before inclusion. </w:t>
      </w:r>
      <w:r>
        <w:br w:type="page"/>
      </w:r>
    </w:p>
    <w:p w14:paraId="5E6EACC2" w14:textId="5038F350" w:rsidR="00EA3BC4" w:rsidRPr="00BF31D7" w:rsidRDefault="00EA3BC4" w:rsidP="00EA3BC4">
      <w:r w:rsidRPr="00BF31D7">
        <w:lastRenderedPageBreak/>
        <w:t>Factors relevant to the assessment of the reliability</w:t>
      </w:r>
      <w:r w:rsidR="00402F36">
        <w:t xml:space="preserve"> of sources and information</w:t>
      </w:r>
      <w:r w:rsidRPr="00BF31D7">
        <w:t xml:space="preserve"> include: </w:t>
      </w:r>
    </w:p>
    <w:p w14:paraId="56E6694A" w14:textId="102E9AA7" w:rsidR="00EA3BC4" w:rsidRPr="00BF31D7" w:rsidRDefault="00EA3BC4" w:rsidP="0030255B">
      <w:pPr>
        <w:numPr>
          <w:ilvl w:val="0"/>
          <w:numId w:val="4"/>
        </w:numPr>
      </w:pPr>
      <w:r w:rsidRPr="00BF31D7">
        <w:t>the motivation, purpose, knowledge and experience of the source</w:t>
      </w:r>
    </w:p>
    <w:p w14:paraId="60621B6A" w14:textId="6CFA3FCE" w:rsidR="00EA3BC4" w:rsidRPr="00BF31D7" w:rsidRDefault="00EA3BC4" w:rsidP="0030255B">
      <w:pPr>
        <w:numPr>
          <w:ilvl w:val="0"/>
          <w:numId w:val="4"/>
        </w:numPr>
      </w:pPr>
      <w:r w:rsidRPr="00BF31D7">
        <w:t>how the information was obtained, including specific methodologies used</w:t>
      </w:r>
    </w:p>
    <w:p w14:paraId="2EC2A20D" w14:textId="08292CB4" w:rsidR="00EA3BC4" w:rsidRPr="00BF31D7" w:rsidRDefault="00EA3BC4" w:rsidP="0030255B">
      <w:pPr>
        <w:numPr>
          <w:ilvl w:val="0"/>
          <w:numId w:val="4"/>
        </w:numPr>
      </w:pPr>
      <w:r w:rsidRPr="00BF31D7">
        <w:t>the currency and detail of information</w:t>
      </w:r>
      <w:r w:rsidR="00EE4AC8">
        <w:t>,</w:t>
      </w:r>
      <w:r>
        <w:t xml:space="preserve"> and</w:t>
      </w:r>
    </w:p>
    <w:p w14:paraId="7BCF9FD1" w14:textId="77777777" w:rsidR="00EA3BC4" w:rsidRPr="00BF31D7" w:rsidRDefault="00EA3BC4" w:rsidP="0030255B">
      <w:pPr>
        <w:numPr>
          <w:ilvl w:val="0"/>
          <w:numId w:val="4"/>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77777777" w:rsidR="00EA3BC4" w:rsidRPr="000549F2" w:rsidRDefault="00EA3BC4" w:rsidP="00EA3BC4">
      <w:pPr>
        <w:pStyle w:val="subheading2"/>
        <w:rPr>
          <w:sz w:val="24"/>
          <w:szCs w:val="24"/>
        </w:rPr>
      </w:pPr>
      <w:r w:rsidRPr="000549F2">
        <w:rPr>
          <w:sz w:val="24"/>
          <w:szCs w:val="24"/>
        </w:rPr>
        <w:t>Feedback</w:t>
      </w:r>
    </w:p>
    <w:p w14:paraId="7DF3BE67" w14:textId="2E92BFEE" w:rsidR="00EA3BC4" w:rsidRDefault="00EA3BC4" w:rsidP="00EA3BC4">
      <w:pPr>
        <w:pStyle w:val="CPITPrefaceText"/>
      </w:pPr>
      <w:r w:rsidRPr="000549F2">
        <w:t xml:space="preserve">Our goal is to continuously improve our material. Therefore, if you would like to comment on this note, please email </w:t>
      </w:r>
      <w:hyperlink r:id="rId16" w:history="1">
        <w:r w:rsidRPr="000549F2">
          <w:rPr>
            <w:rStyle w:val="Hyperlink"/>
          </w:rPr>
          <w:t>the Country Policy and Information Team</w:t>
        </w:r>
      </w:hyperlink>
      <w:r w:rsidRPr="000549F2">
        <w:t>.</w:t>
      </w:r>
    </w:p>
    <w:p w14:paraId="0ADC7C25" w14:textId="77777777" w:rsidR="00EA3BC4" w:rsidRDefault="00EA3BC4" w:rsidP="00EA3BC4">
      <w:pPr>
        <w:pStyle w:val="subheading2"/>
        <w:rPr>
          <w:sz w:val="24"/>
          <w:szCs w:val="24"/>
        </w:rPr>
      </w:pPr>
    </w:p>
    <w:p w14:paraId="47933B55"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765805F1" w14:textId="77777777" w:rsidR="00EA3BC4" w:rsidRPr="002E0C2A" w:rsidRDefault="00EA3BC4" w:rsidP="00EA3BC4">
      <w:pPr>
        <w:pStyle w:val="CPITPrefaceText"/>
      </w:pPr>
      <w:r w:rsidRPr="002E0C2A">
        <w:t xml:space="preserve">The </w:t>
      </w:r>
      <w:hyperlink r:id="rId17"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4452016"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4AECE8AC"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7DA6F1E9" w14:textId="77777777" w:rsidR="00EA3BC4" w:rsidRPr="002E0C2A" w:rsidRDefault="00EA3BC4" w:rsidP="00EA3BC4">
      <w:pPr>
        <w:pStyle w:val="CPITPrefaceText"/>
        <w:ind w:left="720"/>
        <w:rPr>
          <w:rFonts w:cs="Arial"/>
        </w:rPr>
      </w:pPr>
      <w:r w:rsidRPr="002E0C2A">
        <w:rPr>
          <w:rFonts w:cs="Arial"/>
        </w:rPr>
        <w:t>5th Floor</w:t>
      </w:r>
    </w:p>
    <w:p w14:paraId="089B7946" w14:textId="77777777" w:rsidR="00EA3BC4" w:rsidRPr="002E0C2A" w:rsidRDefault="00EA3BC4" w:rsidP="00EA3BC4">
      <w:pPr>
        <w:pStyle w:val="CPITPrefaceText"/>
        <w:ind w:left="720"/>
        <w:rPr>
          <w:rFonts w:cs="Arial"/>
        </w:rPr>
      </w:pPr>
      <w:r w:rsidRPr="002E0C2A">
        <w:rPr>
          <w:rFonts w:cs="Arial"/>
        </w:rPr>
        <w:t>Globe House</w:t>
      </w:r>
    </w:p>
    <w:p w14:paraId="4F882F32" w14:textId="77777777" w:rsidR="00EA3BC4" w:rsidRPr="002E0C2A" w:rsidRDefault="00EA3BC4" w:rsidP="00EA3BC4">
      <w:pPr>
        <w:pStyle w:val="CPITPrefaceText"/>
        <w:ind w:left="720"/>
        <w:rPr>
          <w:rFonts w:cs="Arial"/>
        </w:rPr>
      </w:pPr>
      <w:r w:rsidRPr="002E0C2A">
        <w:rPr>
          <w:rFonts w:cs="Arial"/>
        </w:rPr>
        <w:t>89 Eccleston Square</w:t>
      </w:r>
    </w:p>
    <w:p w14:paraId="368776EB" w14:textId="77777777" w:rsidR="00EA3BC4" w:rsidRPr="002E0C2A" w:rsidRDefault="00EA3BC4" w:rsidP="00EA3BC4">
      <w:pPr>
        <w:pStyle w:val="CPITPrefaceText"/>
        <w:ind w:left="720"/>
        <w:rPr>
          <w:rFonts w:cs="Arial"/>
        </w:rPr>
      </w:pPr>
      <w:r w:rsidRPr="002E0C2A">
        <w:rPr>
          <w:rFonts w:cs="Arial"/>
        </w:rPr>
        <w:t>London, SW1V 1PN</w:t>
      </w:r>
    </w:p>
    <w:p w14:paraId="05E9E27A" w14:textId="77777777" w:rsidR="00EA3BC4" w:rsidRPr="002E0C2A" w:rsidRDefault="00EA3BC4" w:rsidP="00EA3BC4">
      <w:pPr>
        <w:pStyle w:val="CPITPrefaceText"/>
        <w:ind w:left="720"/>
      </w:pPr>
      <w:r w:rsidRPr="002E0C2A">
        <w:t xml:space="preserve">Email: </w:t>
      </w:r>
      <w:hyperlink r:id="rId18" w:history="1">
        <w:r w:rsidRPr="002E0C2A">
          <w:rPr>
            <w:rStyle w:val="Hyperlink"/>
          </w:rPr>
          <w:t>chiefinspector@icinspector.gsi.gov.uk</w:t>
        </w:r>
      </w:hyperlink>
      <w:r w:rsidRPr="002E0C2A">
        <w:t xml:space="preserve">    </w:t>
      </w:r>
    </w:p>
    <w:p w14:paraId="78A21245" w14:textId="77777777" w:rsidR="00EA3BC4" w:rsidRDefault="00EA3BC4" w:rsidP="00EA3BC4">
      <w:r w:rsidRPr="002E0C2A">
        <w:t xml:space="preserve">Information about the IAGCI’s work and a list of the documents which have been reviewed by the IAGCI can be found on the Independent Chief Inspector‘s pages of the </w:t>
      </w:r>
      <w:hyperlink r:id="rId19" w:anchor="reviews" w:history="1">
        <w:r w:rsidRPr="002E0C2A">
          <w:rPr>
            <w:rStyle w:val="Hyperlink"/>
          </w:rPr>
          <w:t>gov.uk website</w:t>
        </w:r>
      </w:hyperlink>
      <w:r w:rsidRPr="002E0C2A">
        <w:t>.</w:t>
      </w:r>
      <w:r>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69B4A136" w14:textId="77777777" w:rsidR="006D3E30" w:rsidRDefault="00EA3BC4" w:rsidP="00EA3BC4">
      <w:pPr>
        <w:pStyle w:val="Subheading"/>
        <w:rPr>
          <w:noProof/>
        </w:rPr>
      </w:pPr>
      <w:bookmarkStart w:id="3" w:name="_Contents_1"/>
      <w:bookmarkStart w:id="4" w:name="contents"/>
      <w:bookmarkEnd w:id="3"/>
      <w:r>
        <w:t>Contents</w:t>
      </w:r>
      <w:bookmarkEnd w:id="4"/>
      <w:r>
        <w:rPr>
          <w:b/>
        </w:rPr>
        <w:fldChar w:fldCharType="begin"/>
      </w:r>
      <w:r>
        <w:instrText xml:space="preserve"> TOC \o "1-3" \h \z \u </w:instrText>
      </w:r>
      <w:r>
        <w:rPr>
          <w:b/>
        </w:rPr>
        <w:fldChar w:fldCharType="separate"/>
      </w:r>
    </w:p>
    <w:p w14:paraId="519994F8" w14:textId="48637358" w:rsidR="006D3E30" w:rsidRDefault="006D545B">
      <w:pPr>
        <w:pStyle w:val="TOC1"/>
        <w:tabs>
          <w:tab w:val="right" w:leader="dot" w:pos="9016"/>
        </w:tabs>
        <w:rPr>
          <w:rFonts w:asciiTheme="minorHAnsi" w:eastAsiaTheme="minorEastAsia" w:hAnsiTheme="minorHAnsi" w:cstheme="minorBidi"/>
          <w:b w:val="0"/>
          <w:noProof/>
          <w:color w:val="auto"/>
          <w:sz w:val="22"/>
          <w:lang w:eastAsia="en-GB"/>
        </w:rPr>
      </w:pPr>
      <w:hyperlink w:anchor="_Toc523918556" w:history="1">
        <w:r w:rsidR="006D3E30" w:rsidRPr="00B239EA">
          <w:rPr>
            <w:rStyle w:val="Hyperlink"/>
            <w:noProof/>
          </w:rPr>
          <w:t>Analysis</w:t>
        </w:r>
        <w:r w:rsidR="006D3E30">
          <w:rPr>
            <w:noProof/>
            <w:webHidden/>
          </w:rPr>
          <w:tab/>
        </w:r>
        <w:r w:rsidR="006D3E30">
          <w:rPr>
            <w:noProof/>
            <w:webHidden/>
          </w:rPr>
          <w:fldChar w:fldCharType="begin"/>
        </w:r>
        <w:r w:rsidR="006D3E30">
          <w:rPr>
            <w:noProof/>
            <w:webHidden/>
          </w:rPr>
          <w:instrText xml:space="preserve"> PAGEREF _Toc523918556 \h </w:instrText>
        </w:r>
        <w:r w:rsidR="006D3E30">
          <w:rPr>
            <w:noProof/>
            <w:webHidden/>
          </w:rPr>
        </w:r>
        <w:r w:rsidR="006D3E30">
          <w:rPr>
            <w:noProof/>
            <w:webHidden/>
          </w:rPr>
          <w:fldChar w:fldCharType="separate"/>
        </w:r>
        <w:r w:rsidR="006D3E30">
          <w:rPr>
            <w:noProof/>
            <w:webHidden/>
          </w:rPr>
          <w:t>5</w:t>
        </w:r>
        <w:r w:rsidR="006D3E30">
          <w:rPr>
            <w:noProof/>
            <w:webHidden/>
          </w:rPr>
          <w:fldChar w:fldCharType="end"/>
        </w:r>
      </w:hyperlink>
    </w:p>
    <w:p w14:paraId="0BF4CDB5" w14:textId="07AFBF96" w:rsidR="006D3E30" w:rsidRDefault="006D545B">
      <w:pPr>
        <w:pStyle w:val="TOC2"/>
        <w:rPr>
          <w:rFonts w:asciiTheme="minorHAnsi" w:eastAsiaTheme="minorEastAsia" w:hAnsiTheme="minorHAnsi" w:cstheme="minorBidi"/>
          <w:noProof/>
          <w:color w:val="auto"/>
          <w:sz w:val="22"/>
          <w:lang w:eastAsia="en-GB"/>
        </w:rPr>
      </w:pPr>
      <w:hyperlink w:anchor="_Toc523918557" w:history="1">
        <w:r w:rsidR="006D3E30" w:rsidRPr="00B239EA">
          <w:rPr>
            <w:rStyle w:val="Hyperlink"/>
            <w:noProof/>
          </w:rPr>
          <w:t>1.</w:t>
        </w:r>
        <w:r w:rsidR="006D3E30">
          <w:rPr>
            <w:rFonts w:asciiTheme="minorHAnsi" w:eastAsiaTheme="minorEastAsia" w:hAnsiTheme="minorHAnsi" w:cstheme="minorBidi"/>
            <w:noProof/>
            <w:color w:val="auto"/>
            <w:sz w:val="22"/>
            <w:lang w:eastAsia="en-GB"/>
          </w:rPr>
          <w:tab/>
        </w:r>
        <w:r w:rsidR="006D3E30" w:rsidRPr="00B239EA">
          <w:rPr>
            <w:rStyle w:val="Hyperlink"/>
            <w:noProof/>
          </w:rPr>
          <w:t>Introduction</w:t>
        </w:r>
        <w:r w:rsidR="006D3E30">
          <w:rPr>
            <w:noProof/>
            <w:webHidden/>
          </w:rPr>
          <w:tab/>
        </w:r>
        <w:r w:rsidR="006D3E30">
          <w:rPr>
            <w:noProof/>
            <w:webHidden/>
          </w:rPr>
          <w:fldChar w:fldCharType="begin"/>
        </w:r>
        <w:r w:rsidR="006D3E30">
          <w:rPr>
            <w:noProof/>
            <w:webHidden/>
          </w:rPr>
          <w:instrText xml:space="preserve"> PAGEREF _Toc523918557 \h </w:instrText>
        </w:r>
        <w:r w:rsidR="006D3E30">
          <w:rPr>
            <w:noProof/>
            <w:webHidden/>
          </w:rPr>
        </w:r>
        <w:r w:rsidR="006D3E30">
          <w:rPr>
            <w:noProof/>
            <w:webHidden/>
          </w:rPr>
          <w:fldChar w:fldCharType="separate"/>
        </w:r>
        <w:r w:rsidR="006D3E30">
          <w:rPr>
            <w:noProof/>
            <w:webHidden/>
          </w:rPr>
          <w:t>5</w:t>
        </w:r>
        <w:r w:rsidR="006D3E30">
          <w:rPr>
            <w:noProof/>
            <w:webHidden/>
          </w:rPr>
          <w:fldChar w:fldCharType="end"/>
        </w:r>
      </w:hyperlink>
    </w:p>
    <w:p w14:paraId="4984438A" w14:textId="4C9440AE" w:rsidR="006D3E30" w:rsidRDefault="006D545B">
      <w:pPr>
        <w:pStyle w:val="TOC3"/>
        <w:rPr>
          <w:rFonts w:asciiTheme="minorHAnsi" w:eastAsiaTheme="minorEastAsia" w:hAnsiTheme="minorHAnsi" w:cstheme="minorBidi"/>
          <w:noProof/>
          <w:color w:val="auto"/>
          <w:sz w:val="22"/>
          <w:lang w:eastAsia="en-GB"/>
        </w:rPr>
      </w:pPr>
      <w:hyperlink w:anchor="_Toc523918558" w:history="1">
        <w:r w:rsidR="006D3E30" w:rsidRPr="00B239EA">
          <w:rPr>
            <w:rStyle w:val="Hyperlink"/>
            <w:noProof/>
          </w:rPr>
          <w:t>1.1</w:t>
        </w:r>
        <w:r w:rsidR="006D3E30">
          <w:rPr>
            <w:rFonts w:asciiTheme="minorHAnsi" w:eastAsiaTheme="minorEastAsia" w:hAnsiTheme="minorHAnsi" w:cstheme="minorBidi"/>
            <w:noProof/>
            <w:color w:val="auto"/>
            <w:sz w:val="22"/>
            <w:lang w:eastAsia="en-GB"/>
          </w:rPr>
          <w:tab/>
        </w:r>
        <w:r w:rsidR="006D3E30" w:rsidRPr="00B239EA">
          <w:rPr>
            <w:rStyle w:val="Hyperlink"/>
            <w:noProof/>
          </w:rPr>
          <w:t>Basis of claim</w:t>
        </w:r>
        <w:r w:rsidR="006D3E30">
          <w:rPr>
            <w:noProof/>
            <w:webHidden/>
          </w:rPr>
          <w:tab/>
        </w:r>
        <w:r w:rsidR="006D3E30">
          <w:rPr>
            <w:noProof/>
            <w:webHidden/>
          </w:rPr>
          <w:fldChar w:fldCharType="begin"/>
        </w:r>
        <w:r w:rsidR="006D3E30">
          <w:rPr>
            <w:noProof/>
            <w:webHidden/>
          </w:rPr>
          <w:instrText xml:space="preserve"> PAGEREF _Toc523918558 \h </w:instrText>
        </w:r>
        <w:r w:rsidR="006D3E30">
          <w:rPr>
            <w:noProof/>
            <w:webHidden/>
          </w:rPr>
        </w:r>
        <w:r w:rsidR="006D3E30">
          <w:rPr>
            <w:noProof/>
            <w:webHidden/>
          </w:rPr>
          <w:fldChar w:fldCharType="separate"/>
        </w:r>
        <w:r w:rsidR="006D3E30">
          <w:rPr>
            <w:noProof/>
            <w:webHidden/>
          </w:rPr>
          <w:t>5</w:t>
        </w:r>
        <w:r w:rsidR="006D3E30">
          <w:rPr>
            <w:noProof/>
            <w:webHidden/>
          </w:rPr>
          <w:fldChar w:fldCharType="end"/>
        </w:r>
      </w:hyperlink>
    </w:p>
    <w:p w14:paraId="721FD41B" w14:textId="45D3D453" w:rsidR="006D3E30" w:rsidRDefault="006D545B">
      <w:pPr>
        <w:pStyle w:val="TOC3"/>
        <w:rPr>
          <w:rFonts w:asciiTheme="minorHAnsi" w:eastAsiaTheme="minorEastAsia" w:hAnsiTheme="minorHAnsi" w:cstheme="minorBidi"/>
          <w:noProof/>
          <w:color w:val="auto"/>
          <w:sz w:val="22"/>
          <w:lang w:eastAsia="en-GB"/>
        </w:rPr>
      </w:pPr>
      <w:hyperlink w:anchor="_Toc523918559" w:history="1">
        <w:r w:rsidR="006D3E30" w:rsidRPr="00B239EA">
          <w:rPr>
            <w:rStyle w:val="Hyperlink"/>
            <w:noProof/>
          </w:rPr>
          <w:t>1.2</w:t>
        </w:r>
        <w:r w:rsidR="006D3E30">
          <w:rPr>
            <w:rFonts w:asciiTheme="minorHAnsi" w:eastAsiaTheme="minorEastAsia" w:hAnsiTheme="minorHAnsi" w:cstheme="minorBidi"/>
            <w:noProof/>
            <w:color w:val="auto"/>
            <w:sz w:val="22"/>
            <w:lang w:eastAsia="en-GB"/>
          </w:rPr>
          <w:tab/>
        </w:r>
        <w:r w:rsidR="006D3E30" w:rsidRPr="00B239EA">
          <w:rPr>
            <w:rStyle w:val="Hyperlink"/>
            <w:noProof/>
          </w:rPr>
          <w:t>Points to note</w:t>
        </w:r>
        <w:r w:rsidR="006D3E30">
          <w:rPr>
            <w:noProof/>
            <w:webHidden/>
          </w:rPr>
          <w:tab/>
        </w:r>
        <w:r w:rsidR="006D3E30">
          <w:rPr>
            <w:noProof/>
            <w:webHidden/>
          </w:rPr>
          <w:fldChar w:fldCharType="begin"/>
        </w:r>
        <w:r w:rsidR="006D3E30">
          <w:rPr>
            <w:noProof/>
            <w:webHidden/>
          </w:rPr>
          <w:instrText xml:space="preserve"> PAGEREF _Toc523918559 \h </w:instrText>
        </w:r>
        <w:r w:rsidR="006D3E30">
          <w:rPr>
            <w:noProof/>
            <w:webHidden/>
          </w:rPr>
        </w:r>
        <w:r w:rsidR="006D3E30">
          <w:rPr>
            <w:noProof/>
            <w:webHidden/>
          </w:rPr>
          <w:fldChar w:fldCharType="separate"/>
        </w:r>
        <w:r w:rsidR="006D3E30">
          <w:rPr>
            <w:noProof/>
            <w:webHidden/>
          </w:rPr>
          <w:t>5</w:t>
        </w:r>
        <w:r w:rsidR="006D3E30">
          <w:rPr>
            <w:noProof/>
            <w:webHidden/>
          </w:rPr>
          <w:fldChar w:fldCharType="end"/>
        </w:r>
      </w:hyperlink>
    </w:p>
    <w:p w14:paraId="4A18FAE1" w14:textId="10C2A2BA" w:rsidR="006D3E30" w:rsidRDefault="006D545B">
      <w:pPr>
        <w:pStyle w:val="TOC2"/>
        <w:rPr>
          <w:rFonts w:asciiTheme="minorHAnsi" w:eastAsiaTheme="minorEastAsia" w:hAnsiTheme="minorHAnsi" w:cstheme="minorBidi"/>
          <w:noProof/>
          <w:color w:val="auto"/>
          <w:sz w:val="22"/>
          <w:lang w:eastAsia="en-GB"/>
        </w:rPr>
      </w:pPr>
      <w:hyperlink w:anchor="_Toc523918560" w:history="1">
        <w:r w:rsidR="006D3E30" w:rsidRPr="00B239EA">
          <w:rPr>
            <w:rStyle w:val="Hyperlink"/>
            <w:noProof/>
          </w:rPr>
          <w:t>2.</w:t>
        </w:r>
        <w:r w:rsidR="006D3E30">
          <w:rPr>
            <w:rFonts w:asciiTheme="minorHAnsi" w:eastAsiaTheme="minorEastAsia" w:hAnsiTheme="minorHAnsi" w:cstheme="minorBidi"/>
            <w:noProof/>
            <w:color w:val="auto"/>
            <w:sz w:val="22"/>
            <w:lang w:eastAsia="en-GB"/>
          </w:rPr>
          <w:tab/>
        </w:r>
        <w:r w:rsidR="006D3E30" w:rsidRPr="00B239EA">
          <w:rPr>
            <w:rStyle w:val="Hyperlink"/>
            <w:noProof/>
          </w:rPr>
          <w:t>Consideration of issues</w:t>
        </w:r>
        <w:r w:rsidR="006D3E30">
          <w:rPr>
            <w:noProof/>
            <w:webHidden/>
          </w:rPr>
          <w:tab/>
        </w:r>
        <w:r w:rsidR="006D3E30">
          <w:rPr>
            <w:noProof/>
            <w:webHidden/>
          </w:rPr>
          <w:fldChar w:fldCharType="begin"/>
        </w:r>
        <w:r w:rsidR="006D3E30">
          <w:rPr>
            <w:noProof/>
            <w:webHidden/>
          </w:rPr>
          <w:instrText xml:space="preserve"> PAGEREF _Toc523918560 \h </w:instrText>
        </w:r>
        <w:r w:rsidR="006D3E30">
          <w:rPr>
            <w:noProof/>
            <w:webHidden/>
          </w:rPr>
        </w:r>
        <w:r w:rsidR="006D3E30">
          <w:rPr>
            <w:noProof/>
            <w:webHidden/>
          </w:rPr>
          <w:fldChar w:fldCharType="separate"/>
        </w:r>
        <w:r w:rsidR="006D3E30">
          <w:rPr>
            <w:noProof/>
            <w:webHidden/>
          </w:rPr>
          <w:t>5</w:t>
        </w:r>
        <w:r w:rsidR="006D3E30">
          <w:rPr>
            <w:noProof/>
            <w:webHidden/>
          </w:rPr>
          <w:fldChar w:fldCharType="end"/>
        </w:r>
      </w:hyperlink>
    </w:p>
    <w:p w14:paraId="3B5D794F" w14:textId="2893AF5B" w:rsidR="006D3E30" w:rsidRDefault="006D545B">
      <w:pPr>
        <w:pStyle w:val="TOC3"/>
        <w:rPr>
          <w:rFonts w:asciiTheme="minorHAnsi" w:eastAsiaTheme="minorEastAsia" w:hAnsiTheme="minorHAnsi" w:cstheme="minorBidi"/>
          <w:noProof/>
          <w:color w:val="auto"/>
          <w:sz w:val="22"/>
          <w:lang w:eastAsia="en-GB"/>
        </w:rPr>
      </w:pPr>
      <w:hyperlink w:anchor="_Toc523918561" w:history="1">
        <w:r w:rsidR="006D3E30" w:rsidRPr="00B239EA">
          <w:rPr>
            <w:rStyle w:val="Hyperlink"/>
            <w:noProof/>
          </w:rPr>
          <w:t>2.1</w:t>
        </w:r>
        <w:r w:rsidR="006D3E30">
          <w:rPr>
            <w:rFonts w:asciiTheme="minorHAnsi" w:eastAsiaTheme="minorEastAsia" w:hAnsiTheme="minorHAnsi" w:cstheme="minorBidi"/>
            <w:noProof/>
            <w:color w:val="auto"/>
            <w:sz w:val="22"/>
            <w:lang w:eastAsia="en-GB"/>
          </w:rPr>
          <w:tab/>
        </w:r>
        <w:r w:rsidR="006D3E30" w:rsidRPr="00B239EA">
          <w:rPr>
            <w:rStyle w:val="Hyperlink"/>
            <w:noProof/>
          </w:rPr>
          <w:t>Credibility</w:t>
        </w:r>
        <w:r w:rsidR="006D3E30">
          <w:rPr>
            <w:noProof/>
            <w:webHidden/>
          </w:rPr>
          <w:tab/>
        </w:r>
        <w:r w:rsidR="006D3E30">
          <w:rPr>
            <w:noProof/>
            <w:webHidden/>
          </w:rPr>
          <w:fldChar w:fldCharType="begin"/>
        </w:r>
        <w:r w:rsidR="006D3E30">
          <w:rPr>
            <w:noProof/>
            <w:webHidden/>
          </w:rPr>
          <w:instrText xml:space="preserve"> PAGEREF _Toc523918561 \h </w:instrText>
        </w:r>
        <w:r w:rsidR="006D3E30">
          <w:rPr>
            <w:noProof/>
            <w:webHidden/>
          </w:rPr>
        </w:r>
        <w:r w:rsidR="006D3E30">
          <w:rPr>
            <w:noProof/>
            <w:webHidden/>
          </w:rPr>
          <w:fldChar w:fldCharType="separate"/>
        </w:r>
        <w:r w:rsidR="006D3E30">
          <w:rPr>
            <w:noProof/>
            <w:webHidden/>
          </w:rPr>
          <w:t>5</w:t>
        </w:r>
        <w:r w:rsidR="006D3E30">
          <w:rPr>
            <w:noProof/>
            <w:webHidden/>
          </w:rPr>
          <w:fldChar w:fldCharType="end"/>
        </w:r>
      </w:hyperlink>
    </w:p>
    <w:p w14:paraId="0C0390F0" w14:textId="36D7C703" w:rsidR="006D3E30" w:rsidRDefault="006D545B">
      <w:pPr>
        <w:pStyle w:val="TOC3"/>
        <w:rPr>
          <w:rFonts w:asciiTheme="minorHAnsi" w:eastAsiaTheme="minorEastAsia" w:hAnsiTheme="minorHAnsi" w:cstheme="minorBidi"/>
          <w:noProof/>
          <w:color w:val="auto"/>
          <w:sz w:val="22"/>
          <w:lang w:eastAsia="en-GB"/>
        </w:rPr>
      </w:pPr>
      <w:hyperlink w:anchor="_Toc523918562" w:history="1">
        <w:r w:rsidR="006D3E30" w:rsidRPr="00B239EA">
          <w:rPr>
            <w:rStyle w:val="Hyperlink"/>
            <w:noProof/>
          </w:rPr>
          <w:t>2.2</w:t>
        </w:r>
        <w:r w:rsidR="006D3E30">
          <w:rPr>
            <w:rFonts w:asciiTheme="minorHAnsi" w:eastAsiaTheme="minorEastAsia" w:hAnsiTheme="minorHAnsi" w:cstheme="minorBidi"/>
            <w:noProof/>
            <w:color w:val="auto"/>
            <w:sz w:val="22"/>
            <w:lang w:eastAsia="en-GB"/>
          </w:rPr>
          <w:tab/>
        </w:r>
        <w:r w:rsidR="006D3E30" w:rsidRPr="00B239EA">
          <w:rPr>
            <w:rStyle w:val="Hyperlink"/>
            <w:noProof/>
          </w:rPr>
          <w:t>Convention reason</w:t>
        </w:r>
        <w:r w:rsidR="006D3E30">
          <w:rPr>
            <w:noProof/>
            <w:webHidden/>
          </w:rPr>
          <w:tab/>
        </w:r>
        <w:r w:rsidR="006D3E30">
          <w:rPr>
            <w:noProof/>
            <w:webHidden/>
          </w:rPr>
          <w:fldChar w:fldCharType="begin"/>
        </w:r>
        <w:r w:rsidR="006D3E30">
          <w:rPr>
            <w:noProof/>
            <w:webHidden/>
          </w:rPr>
          <w:instrText xml:space="preserve"> PAGEREF _Toc523918562 \h </w:instrText>
        </w:r>
        <w:r w:rsidR="006D3E30">
          <w:rPr>
            <w:noProof/>
            <w:webHidden/>
          </w:rPr>
        </w:r>
        <w:r w:rsidR="006D3E30">
          <w:rPr>
            <w:noProof/>
            <w:webHidden/>
          </w:rPr>
          <w:fldChar w:fldCharType="separate"/>
        </w:r>
        <w:r w:rsidR="006D3E30">
          <w:rPr>
            <w:noProof/>
            <w:webHidden/>
          </w:rPr>
          <w:t>5</w:t>
        </w:r>
        <w:r w:rsidR="006D3E30">
          <w:rPr>
            <w:noProof/>
            <w:webHidden/>
          </w:rPr>
          <w:fldChar w:fldCharType="end"/>
        </w:r>
      </w:hyperlink>
    </w:p>
    <w:p w14:paraId="7FDBF45E" w14:textId="76098B2D" w:rsidR="006D3E30" w:rsidRDefault="006D545B">
      <w:pPr>
        <w:pStyle w:val="TOC3"/>
        <w:rPr>
          <w:rFonts w:asciiTheme="minorHAnsi" w:eastAsiaTheme="minorEastAsia" w:hAnsiTheme="minorHAnsi" w:cstheme="minorBidi"/>
          <w:noProof/>
          <w:color w:val="auto"/>
          <w:sz w:val="22"/>
          <w:lang w:eastAsia="en-GB"/>
        </w:rPr>
      </w:pPr>
      <w:hyperlink w:anchor="_Toc523918563" w:history="1">
        <w:r w:rsidR="006D3E30" w:rsidRPr="00B239EA">
          <w:rPr>
            <w:rStyle w:val="Hyperlink"/>
            <w:noProof/>
          </w:rPr>
          <w:t>2.3</w:t>
        </w:r>
        <w:r w:rsidR="006D3E30">
          <w:rPr>
            <w:rFonts w:asciiTheme="minorHAnsi" w:eastAsiaTheme="minorEastAsia" w:hAnsiTheme="minorHAnsi" w:cstheme="minorBidi"/>
            <w:noProof/>
            <w:color w:val="auto"/>
            <w:sz w:val="22"/>
            <w:lang w:eastAsia="en-GB"/>
          </w:rPr>
          <w:tab/>
        </w:r>
        <w:r w:rsidR="006D3E30" w:rsidRPr="00B239EA">
          <w:rPr>
            <w:rStyle w:val="Hyperlink"/>
            <w:noProof/>
          </w:rPr>
          <w:t>Exclusion</w:t>
        </w:r>
        <w:r w:rsidR="006D3E30">
          <w:rPr>
            <w:noProof/>
            <w:webHidden/>
          </w:rPr>
          <w:tab/>
        </w:r>
        <w:r w:rsidR="006D3E30">
          <w:rPr>
            <w:noProof/>
            <w:webHidden/>
          </w:rPr>
          <w:fldChar w:fldCharType="begin"/>
        </w:r>
        <w:r w:rsidR="006D3E30">
          <w:rPr>
            <w:noProof/>
            <w:webHidden/>
          </w:rPr>
          <w:instrText xml:space="preserve"> PAGEREF _Toc523918563 \h </w:instrText>
        </w:r>
        <w:r w:rsidR="006D3E30">
          <w:rPr>
            <w:noProof/>
            <w:webHidden/>
          </w:rPr>
        </w:r>
        <w:r w:rsidR="006D3E30">
          <w:rPr>
            <w:noProof/>
            <w:webHidden/>
          </w:rPr>
          <w:fldChar w:fldCharType="separate"/>
        </w:r>
        <w:r w:rsidR="006D3E30">
          <w:rPr>
            <w:noProof/>
            <w:webHidden/>
          </w:rPr>
          <w:t>6</w:t>
        </w:r>
        <w:r w:rsidR="006D3E30">
          <w:rPr>
            <w:noProof/>
            <w:webHidden/>
          </w:rPr>
          <w:fldChar w:fldCharType="end"/>
        </w:r>
      </w:hyperlink>
    </w:p>
    <w:p w14:paraId="343AA84B" w14:textId="2E30D2AD" w:rsidR="006D3E30" w:rsidRDefault="006D545B">
      <w:pPr>
        <w:pStyle w:val="TOC3"/>
        <w:rPr>
          <w:rFonts w:asciiTheme="minorHAnsi" w:eastAsiaTheme="minorEastAsia" w:hAnsiTheme="minorHAnsi" w:cstheme="minorBidi"/>
          <w:noProof/>
          <w:color w:val="auto"/>
          <w:sz w:val="22"/>
          <w:lang w:eastAsia="en-GB"/>
        </w:rPr>
      </w:pPr>
      <w:hyperlink w:anchor="_Toc523918564" w:history="1">
        <w:r w:rsidR="006D3E30" w:rsidRPr="00B239EA">
          <w:rPr>
            <w:rStyle w:val="Hyperlink"/>
            <w:noProof/>
          </w:rPr>
          <w:t>2.4</w:t>
        </w:r>
        <w:r w:rsidR="006D3E30">
          <w:rPr>
            <w:rFonts w:asciiTheme="minorHAnsi" w:eastAsiaTheme="minorEastAsia" w:hAnsiTheme="minorHAnsi" w:cstheme="minorBidi"/>
            <w:noProof/>
            <w:color w:val="auto"/>
            <w:sz w:val="22"/>
            <w:lang w:eastAsia="en-GB"/>
          </w:rPr>
          <w:tab/>
        </w:r>
        <w:r w:rsidR="006D3E30" w:rsidRPr="00B239EA">
          <w:rPr>
            <w:rStyle w:val="Hyperlink"/>
            <w:noProof/>
          </w:rPr>
          <w:t>Assessment of risk</w:t>
        </w:r>
        <w:r w:rsidR="006D3E30">
          <w:rPr>
            <w:noProof/>
            <w:webHidden/>
          </w:rPr>
          <w:tab/>
        </w:r>
        <w:r w:rsidR="006D3E30">
          <w:rPr>
            <w:noProof/>
            <w:webHidden/>
          </w:rPr>
          <w:fldChar w:fldCharType="begin"/>
        </w:r>
        <w:r w:rsidR="006D3E30">
          <w:rPr>
            <w:noProof/>
            <w:webHidden/>
          </w:rPr>
          <w:instrText xml:space="preserve"> PAGEREF _Toc523918564 \h </w:instrText>
        </w:r>
        <w:r w:rsidR="006D3E30">
          <w:rPr>
            <w:noProof/>
            <w:webHidden/>
          </w:rPr>
        </w:r>
        <w:r w:rsidR="006D3E30">
          <w:rPr>
            <w:noProof/>
            <w:webHidden/>
          </w:rPr>
          <w:fldChar w:fldCharType="separate"/>
        </w:r>
        <w:r w:rsidR="006D3E30">
          <w:rPr>
            <w:noProof/>
            <w:webHidden/>
          </w:rPr>
          <w:t>6</w:t>
        </w:r>
        <w:r w:rsidR="006D3E30">
          <w:rPr>
            <w:noProof/>
            <w:webHidden/>
          </w:rPr>
          <w:fldChar w:fldCharType="end"/>
        </w:r>
      </w:hyperlink>
    </w:p>
    <w:p w14:paraId="49571FAF" w14:textId="425EB92A" w:rsidR="006D3E30" w:rsidRDefault="006D545B">
      <w:pPr>
        <w:pStyle w:val="TOC3"/>
        <w:rPr>
          <w:rFonts w:asciiTheme="minorHAnsi" w:eastAsiaTheme="minorEastAsia" w:hAnsiTheme="minorHAnsi" w:cstheme="minorBidi"/>
          <w:noProof/>
          <w:color w:val="auto"/>
          <w:sz w:val="22"/>
          <w:lang w:eastAsia="en-GB"/>
        </w:rPr>
      </w:pPr>
      <w:hyperlink w:anchor="_Toc523918565" w:history="1">
        <w:r w:rsidR="006D3E30" w:rsidRPr="00B239EA">
          <w:rPr>
            <w:rStyle w:val="Hyperlink"/>
            <w:noProof/>
          </w:rPr>
          <w:t>2.5</w:t>
        </w:r>
        <w:r w:rsidR="006D3E30">
          <w:rPr>
            <w:rFonts w:asciiTheme="minorHAnsi" w:eastAsiaTheme="minorEastAsia" w:hAnsiTheme="minorHAnsi" w:cstheme="minorBidi"/>
            <w:noProof/>
            <w:color w:val="auto"/>
            <w:sz w:val="22"/>
            <w:lang w:eastAsia="en-GB"/>
          </w:rPr>
          <w:tab/>
        </w:r>
        <w:r w:rsidR="006D3E30" w:rsidRPr="00B239EA">
          <w:rPr>
            <w:rStyle w:val="Hyperlink"/>
            <w:noProof/>
          </w:rPr>
          <w:t>Protection</w:t>
        </w:r>
        <w:r w:rsidR="006D3E30">
          <w:rPr>
            <w:noProof/>
            <w:webHidden/>
          </w:rPr>
          <w:tab/>
        </w:r>
        <w:r w:rsidR="006D3E30">
          <w:rPr>
            <w:noProof/>
            <w:webHidden/>
          </w:rPr>
          <w:fldChar w:fldCharType="begin"/>
        </w:r>
        <w:r w:rsidR="006D3E30">
          <w:rPr>
            <w:noProof/>
            <w:webHidden/>
          </w:rPr>
          <w:instrText xml:space="preserve"> PAGEREF _Toc523918565 \h </w:instrText>
        </w:r>
        <w:r w:rsidR="006D3E30">
          <w:rPr>
            <w:noProof/>
            <w:webHidden/>
          </w:rPr>
        </w:r>
        <w:r w:rsidR="006D3E30">
          <w:rPr>
            <w:noProof/>
            <w:webHidden/>
          </w:rPr>
          <w:fldChar w:fldCharType="separate"/>
        </w:r>
        <w:r w:rsidR="006D3E30">
          <w:rPr>
            <w:noProof/>
            <w:webHidden/>
          </w:rPr>
          <w:t>8</w:t>
        </w:r>
        <w:r w:rsidR="006D3E30">
          <w:rPr>
            <w:noProof/>
            <w:webHidden/>
          </w:rPr>
          <w:fldChar w:fldCharType="end"/>
        </w:r>
      </w:hyperlink>
    </w:p>
    <w:p w14:paraId="2E675FA1" w14:textId="3D6E6543" w:rsidR="006D3E30" w:rsidRDefault="006D545B">
      <w:pPr>
        <w:pStyle w:val="TOC3"/>
        <w:rPr>
          <w:rFonts w:asciiTheme="minorHAnsi" w:eastAsiaTheme="minorEastAsia" w:hAnsiTheme="minorHAnsi" w:cstheme="minorBidi"/>
          <w:noProof/>
          <w:color w:val="auto"/>
          <w:sz w:val="22"/>
          <w:lang w:eastAsia="en-GB"/>
        </w:rPr>
      </w:pPr>
      <w:hyperlink w:anchor="_Toc523918566" w:history="1">
        <w:r w:rsidR="006D3E30" w:rsidRPr="00B239EA">
          <w:rPr>
            <w:rStyle w:val="Hyperlink"/>
            <w:noProof/>
          </w:rPr>
          <w:t>2.6</w:t>
        </w:r>
        <w:r w:rsidR="006D3E30">
          <w:rPr>
            <w:rFonts w:asciiTheme="minorHAnsi" w:eastAsiaTheme="minorEastAsia" w:hAnsiTheme="minorHAnsi" w:cstheme="minorBidi"/>
            <w:noProof/>
            <w:color w:val="auto"/>
            <w:sz w:val="22"/>
            <w:lang w:eastAsia="en-GB"/>
          </w:rPr>
          <w:tab/>
        </w:r>
        <w:r w:rsidR="006D3E30" w:rsidRPr="00B239EA">
          <w:rPr>
            <w:rStyle w:val="Hyperlink"/>
            <w:noProof/>
          </w:rPr>
          <w:t>Internal relocation</w:t>
        </w:r>
        <w:r w:rsidR="006D3E30">
          <w:rPr>
            <w:noProof/>
            <w:webHidden/>
          </w:rPr>
          <w:tab/>
        </w:r>
        <w:r w:rsidR="006D3E30">
          <w:rPr>
            <w:noProof/>
            <w:webHidden/>
          </w:rPr>
          <w:fldChar w:fldCharType="begin"/>
        </w:r>
        <w:r w:rsidR="006D3E30">
          <w:rPr>
            <w:noProof/>
            <w:webHidden/>
          </w:rPr>
          <w:instrText xml:space="preserve"> PAGEREF _Toc523918566 \h </w:instrText>
        </w:r>
        <w:r w:rsidR="006D3E30">
          <w:rPr>
            <w:noProof/>
            <w:webHidden/>
          </w:rPr>
        </w:r>
        <w:r w:rsidR="006D3E30">
          <w:rPr>
            <w:noProof/>
            <w:webHidden/>
          </w:rPr>
          <w:fldChar w:fldCharType="separate"/>
        </w:r>
        <w:r w:rsidR="006D3E30">
          <w:rPr>
            <w:noProof/>
            <w:webHidden/>
          </w:rPr>
          <w:t>9</w:t>
        </w:r>
        <w:r w:rsidR="006D3E30">
          <w:rPr>
            <w:noProof/>
            <w:webHidden/>
          </w:rPr>
          <w:fldChar w:fldCharType="end"/>
        </w:r>
      </w:hyperlink>
    </w:p>
    <w:p w14:paraId="4ECC8246" w14:textId="55ECCF9A" w:rsidR="006D3E30" w:rsidRDefault="006D545B">
      <w:pPr>
        <w:pStyle w:val="TOC3"/>
        <w:rPr>
          <w:rFonts w:asciiTheme="minorHAnsi" w:eastAsiaTheme="minorEastAsia" w:hAnsiTheme="minorHAnsi" w:cstheme="minorBidi"/>
          <w:noProof/>
          <w:color w:val="auto"/>
          <w:sz w:val="22"/>
          <w:lang w:eastAsia="en-GB"/>
        </w:rPr>
      </w:pPr>
      <w:hyperlink w:anchor="_Toc523918567" w:history="1">
        <w:r w:rsidR="006D3E30" w:rsidRPr="00B239EA">
          <w:rPr>
            <w:rStyle w:val="Hyperlink"/>
            <w:noProof/>
          </w:rPr>
          <w:t>2.7</w:t>
        </w:r>
        <w:r w:rsidR="006D3E30">
          <w:rPr>
            <w:rFonts w:asciiTheme="minorHAnsi" w:eastAsiaTheme="minorEastAsia" w:hAnsiTheme="minorHAnsi" w:cstheme="minorBidi"/>
            <w:noProof/>
            <w:color w:val="auto"/>
            <w:sz w:val="22"/>
            <w:lang w:eastAsia="en-GB"/>
          </w:rPr>
          <w:tab/>
        </w:r>
        <w:r w:rsidR="006D3E30" w:rsidRPr="00B239EA">
          <w:rPr>
            <w:rStyle w:val="Hyperlink"/>
            <w:noProof/>
          </w:rPr>
          <w:t>Certification</w:t>
        </w:r>
        <w:r w:rsidR="006D3E30">
          <w:rPr>
            <w:noProof/>
            <w:webHidden/>
          </w:rPr>
          <w:tab/>
        </w:r>
        <w:r w:rsidR="006D3E30">
          <w:rPr>
            <w:noProof/>
            <w:webHidden/>
          </w:rPr>
          <w:fldChar w:fldCharType="begin"/>
        </w:r>
        <w:r w:rsidR="006D3E30">
          <w:rPr>
            <w:noProof/>
            <w:webHidden/>
          </w:rPr>
          <w:instrText xml:space="preserve"> PAGEREF _Toc523918567 \h </w:instrText>
        </w:r>
        <w:r w:rsidR="006D3E30">
          <w:rPr>
            <w:noProof/>
            <w:webHidden/>
          </w:rPr>
        </w:r>
        <w:r w:rsidR="006D3E30">
          <w:rPr>
            <w:noProof/>
            <w:webHidden/>
          </w:rPr>
          <w:fldChar w:fldCharType="separate"/>
        </w:r>
        <w:r w:rsidR="006D3E30">
          <w:rPr>
            <w:noProof/>
            <w:webHidden/>
          </w:rPr>
          <w:t>10</w:t>
        </w:r>
        <w:r w:rsidR="006D3E30">
          <w:rPr>
            <w:noProof/>
            <w:webHidden/>
          </w:rPr>
          <w:fldChar w:fldCharType="end"/>
        </w:r>
      </w:hyperlink>
    </w:p>
    <w:p w14:paraId="16AE88A8" w14:textId="2F83D69E" w:rsidR="006D3E30" w:rsidRDefault="006D545B">
      <w:pPr>
        <w:pStyle w:val="TOC1"/>
        <w:tabs>
          <w:tab w:val="right" w:leader="dot" w:pos="9016"/>
        </w:tabs>
        <w:rPr>
          <w:rFonts w:asciiTheme="minorHAnsi" w:eastAsiaTheme="minorEastAsia" w:hAnsiTheme="minorHAnsi" w:cstheme="minorBidi"/>
          <w:b w:val="0"/>
          <w:noProof/>
          <w:color w:val="auto"/>
          <w:sz w:val="22"/>
          <w:lang w:eastAsia="en-GB"/>
        </w:rPr>
      </w:pPr>
      <w:hyperlink w:anchor="_Toc523918568" w:history="1">
        <w:r w:rsidR="006D3E30" w:rsidRPr="00B239EA">
          <w:rPr>
            <w:rStyle w:val="Hyperlink"/>
            <w:noProof/>
          </w:rPr>
          <w:t>Country information</w:t>
        </w:r>
        <w:r w:rsidR="006D3E30">
          <w:rPr>
            <w:noProof/>
            <w:webHidden/>
          </w:rPr>
          <w:tab/>
        </w:r>
        <w:r w:rsidR="006D3E30">
          <w:rPr>
            <w:noProof/>
            <w:webHidden/>
          </w:rPr>
          <w:fldChar w:fldCharType="begin"/>
        </w:r>
        <w:r w:rsidR="006D3E30">
          <w:rPr>
            <w:noProof/>
            <w:webHidden/>
          </w:rPr>
          <w:instrText xml:space="preserve"> PAGEREF _Toc523918568 \h </w:instrText>
        </w:r>
        <w:r w:rsidR="006D3E30">
          <w:rPr>
            <w:noProof/>
            <w:webHidden/>
          </w:rPr>
        </w:r>
        <w:r w:rsidR="006D3E30">
          <w:rPr>
            <w:noProof/>
            <w:webHidden/>
          </w:rPr>
          <w:fldChar w:fldCharType="separate"/>
        </w:r>
        <w:r w:rsidR="006D3E30">
          <w:rPr>
            <w:noProof/>
            <w:webHidden/>
          </w:rPr>
          <w:t>11</w:t>
        </w:r>
        <w:r w:rsidR="006D3E30">
          <w:rPr>
            <w:noProof/>
            <w:webHidden/>
          </w:rPr>
          <w:fldChar w:fldCharType="end"/>
        </w:r>
      </w:hyperlink>
    </w:p>
    <w:p w14:paraId="40BD449C" w14:textId="6BBFF9F7" w:rsidR="006D3E30" w:rsidRDefault="006D545B">
      <w:pPr>
        <w:pStyle w:val="TOC2"/>
        <w:rPr>
          <w:rFonts w:asciiTheme="minorHAnsi" w:eastAsiaTheme="minorEastAsia" w:hAnsiTheme="minorHAnsi" w:cstheme="minorBidi"/>
          <w:noProof/>
          <w:color w:val="auto"/>
          <w:sz w:val="22"/>
          <w:lang w:eastAsia="en-GB"/>
        </w:rPr>
      </w:pPr>
      <w:hyperlink w:anchor="_Toc523918569" w:history="1">
        <w:r w:rsidR="006D3E30" w:rsidRPr="00B239EA">
          <w:rPr>
            <w:rStyle w:val="Hyperlink"/>
            <w:noProof/>
          </w:rPr>
          <w:t>3.</w:t>
        </w:r>
        <w:r w:rsidR="006D3E30">
          <w:rPr>
            <w:rFonts w:asciiTheme="minorHAnsi" w:eastAsiaTheme="minorEastAsia" w:hAnsiTheme="minorHAnsi" w:cstheme="minorBidi"/>
            <w:noProof/>
            <w:color w:val="auto"/>
            <w:sz w:val="22"/>
            <w:lang w:eastAsia="en-GB"/>
          </w:rPr>
          <w:tab/>
        </w:r>
        <w:r w:rsidR="006D3E30" w:rsidRPr="00B239EA">
          <w:rPr>
            <w:rStyle w:val="Hyperlink"/>
            <w:noProof/>
          </w:rPr>
          <w:t>The Kurds</w:t>
        </w:r>
        <w:r w:rsidR="006D3E30">
          <w:rPr>
            <w:noProof/>
            <w:webHidden/>
          </w:rPr>
          <w:tab/>
        </w:r>
        <w:r w:rsidR="006D3E30">
          <w:rPr>
            <w:noProof/>
            <w:webHidden/>
          </w:rPr>
          <w:fldChar w:fldCharType="begin"/>
        </w:r>
        <w:r w:rsidR="006D3E30">
          <w:rPr>
            <w:noProof/>
            <w:webHidden/>
          </w:rPr>
          <w:instrText xml:space="preserve"> PAGEREF _Toc523918569 \h </w:instrText>
        </w:r>
        <w:r w:rsidR="006D3E30">
          <w:rPr>
            <w:noProof/>
            <w:webHidden/>
          </w:rPr>
        </w:r>
        <w:r w:rsidR="006D3E30">
          <w:rPr>
            <w:noProof/>
            <w:webHidden/>
          </w:rPr>
          <w:fldChar w:fldCharType="separate"/>
        </w:r>
        <w:r w:rsidR="006D3E30">
          <w:rPr>
            <w:noProof/>
            <w:webHidden/>
          </w:rPr>
          <w:t>11</w:t>
        </w:r>
        <w:r w:rsidR="006D3E30">
          <w:rPr>
            <w:noProof/>
            <w:webHidden/>
          </w:rPr>
          <w:fldChar w:fldCharType="end"/>
        </w:r>
      </w:hyperlink>
    </w:p>
    <w:p w14:paraId="37FDFBA0" w14:textId="3C72B800" w:rsidR="006D3E30" w:rsidRDefault="006D545B">
      <w:pPr>
        <w:pStyle w:val="TOC3"/>
        <w:rPr>
          <w:rFonts w:asciiTheme="minorHAnsi" w:eastAsiaTheme="minorEastAsia" w:hAnsiTheme="minorHAnsi" w:cstheme="minorBidi"/>
          <w:noProof/>
          <w:color w:val="auto"/>
          <w:sz w:val="22"/>
          <w:lang w:eastAsia="en-GB"/>
        </w:rPr>
      </w:pPr>
      <w:hyperlink w:anchor="_Toc523918570" w:history="1">
        <w:r w:rsidR="006D3E30" w:rsidRPr="00B239EA">
          <w:rPr>
            <w:rStyle w:val="Hyperlink"/>
            <w:noProof/>
          </w:rPr>
          <w:t>3.1</w:t>
        </w:r>
        <w:r w:rsidR="006D3E30">
          <w:rPr>
            <w:rFonts w:asciiTheme="minorHAnsi" w:eastAsiaTheme="minorEastAsia" w:hAnsiTheme="minorHAnsi" w:cstheme="minorBidi"/>
            <w:noProof/>
            <w:color w:val="auto"/>
            <w:sz w:val="22"/>
            <w:lang w:eastAsia="en-GB"/>
          </w:rPr>
          <w:tab/>
        </w:r>
        <w:r w:rsidR="006D3E30" w:rsidRPr="00B239EA">
          <w:rPr>
            <w:rStyle w:val="Hyperlink"/>
            <w:noProof/>
          </w:rPr>
          <w:t>Kurdish identity and history</w:t>
        </w:r>
        <w:r w:rsidR="006D3E30">
          <w:rPr>
            <w:noProof/>
            <w:webHidden/>
          </w:rPr>
          <w:tab/>
        </w:r>
        <w:r w:rsidR="006D3E30">
          <w:rPr>
            <w:noProof/>
            <w:webHidden/>
          </w:rPr>
          <w:fldChar w:fldCharType="begin"/>
        </w:r>
        <w:r w:rsidR="006D3E30">
          <w:rPr>
            <w:noProof/>
            <w:webHidden/>
          </w:rPr>
          <w:instrText xml:space="preserve"> PAGEREF _Toc523918570 \h </w:instrText>
        </w:r>
        <w:r w:rsidR="006D3E30">
          <w:rPr>
            <w:noProof/>
            <w:webHidden/>
          </w:rPr>
        </w:r>
        <w:r w:rsidR="006D3E30">
          <w:rPr>
            <w:noProof/>
            <w:webHidden/>
          </w:rPr>
          <w:fldChar w:fldCharType="separate"/>
        </w:r>
        <w:r w:rsidR="006D3E30">
          <w:rPr>
            <w:noProof/>
            <w:webHidden/>
          </w:rPr>
          <w:t>11</w:t>
        </w:r>
        <w:r w:rsidR="006D3E30">
          <w:rPr>
            <w:noProof/>
            <w:webHidden/>
          </w:rPr>
          <w:fldChar w:fldCharType="end"/>
        </w:r>
      </w:hyperlink>
    </w:p>
    <w:p w14:paraId="25AAF2A2" w14:textId="6708BAD5" w:rsidR="006D3E30" w:rsidRDefault="006D545B">
      <w:pPr>
        <w:pStyle w:val="TOC3"/>
        <w:rPr>
          <w:rFonts w:asciiTheme="minorHAnsi" w:eastAsiaTheme="minorEastAsia" w:hAnsiTheme="minorHAnsi" w:cstheme="minorBidi"/>
          <w:noProof/>
          <w:color w:val="auto"/>
          <w:sz w:val="22"/>
          <w:lang w:eastAsia="en-GB"/>
        </w:rPr>
      </w:pPr>
      <w:hyperlink w:anchor="_Toc523918571" w:history="1">
        <w:r w:rsidR="006D3E30" w:rsidRPr="00B239EA">
          <w:rPr>
            <w:rStyle w:val="Hyperlink"/>
            <w:noProof/>
          </w:rPr>
          <w:t>3.2</w:t>
        </w:r>
        <w:r w:rsidR="006D3E30">
          <w:rPr>
            <w:rFonts w:asciiTheme="minorHAnsi" w:eastAsiaTheme="minorEastAsia" w:hAnsiTheme="minorHAnsi" w:cstheme="minorBidi"/>
            <w:noProof/>
            <w:color w:val="auto"/>
            <w:sz w:val="22"/>
            <w:lang w:eastAsia="en-GB"/>
          </w:rPr>
          <w:tab/>
        </w:r>
        <w:r w:rsidR="006D3E30" w:rsidRPr="00B239EA">
          <w:rPr>
            <w:rStyle w:val="Hyperlink"/>
            <w:noProof/>
          </w:rPr>
          <w:t>Demography</w:t>
        </w:r>
        <w:r w:rsidR="006D3E30">
          <w:rPr>
            <w:noProof/>
            <w:webHidden/>
          </w:rPr>
          <w:tab/>
        </w:r>
        <w:r w:rsidR="006D3E30">
          <w:rPr>
            <w:noProof/>
            <w:webHidden/>
          </w:rPr>
          <w:fldChar w:fldCharType="begin"/>
        </w:r>
        <w:r w:rsidR="006D3E30">
          <w:rPr>
            <w:noProof/>
            <w:webHidden/>
          </w:rPr>
          <w:instrText xml:space="preserve"> PAGEREF _Toc523918571 \h </w:instrText>
        </w:r>
        <w:r w:rsidR="006D3E30">
          <w:rPr>
            <w:noProof/>
            <w:webHidden/>
          </w:rPr>
        </w:r>
        <w:r w:rsidR="006D3E30">
          <w:rPr>
            <w:noProof/>
            <w:webHidden/>
          </w:rPr>
          <w:fldChar w:fldCharType="separate"/>
        </w:r>
        <w:r w:rsidR="006D3E30">
          <w:rPr>
            <w:noProof/>
            <w:webHidden/>
          </w:rPr>
          <w:t>13</w:t>
        </w:r>
        <w:r w:rsidR="006D3E30">
          <w:rPr>
            <w:noProof/>
            <w:webHidden/>
          </w:rPr>
          <w:fldChar w:fldCharType="end"/>
        </w:r>
      </w:hyperlink>
    </w:p>
    <w:p w14:paraId="2A2AEB99" w14:textId="1A6B1860" w:rsidR="006D3E30" w:rsidRDefault="006D545B">
      <w:pPr>
        <w:pStyle w:val="TOC3"/>
        <w:rPr>
          <w:rFonts w:asciiTheme="minorHAnsi" w:eastAsiaTheme="minorEastAsia" w:hAnsiTheme="minorHAnsi" w:cstheme="minorBidi"/>
          <w:noProof/>
          <w:color w:val="auto"/>
          <w:sz w:val="22"/>
          <w:lang w:eastAsia="en-GB"/>
        </w:rPr>
      </w:pPr>
      <w:hyperlink w:anchor="_Toc523918572" w:history="1">
        <w:r w:rsidR="006D3E30" w:rsidRPr="00B239EA">
          <w:rPr>
            <w:rStyle w:val="Hyperlink"/>
            <w:noProof/>
            <w:lang w:val="en-US"/>
          </w:rPr>
          <w:t>3.3</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Nationality</w:t>
        </w:r>
        <w:r w:rsidR="006D3E30">
          <w:rPr>
            <w:noProof/>
            <w:webHidden/>
          </w:rPr>
          <w:tab/>
        </w:r>
        <w:r w:rsidR="006D3E30">
          <w:rPr>
            <w:noProof/>
            <w:webHidden/>
          </w:rPr>
          <w:fldChar w:fldCharType="begin"/>
        </w:r>
        <w:r w:rsidR="006D3E30">
          <w:rPr>
            <w:noProof/>
            <w:webHidden/>
          </w:rPr>
          <w:instrText xml:space="preserve"> PAGEREF _Toc523918572 \h </w:instrText>
        </w:r>
        <w:r w:rsidR="006D3E30">
          <w:rPr>
            <w:noProof/>
            <w:webHidden/>
          </w:rPr>
        </w:r>
        <w:r w:rsidR="006D3E30">
          <w:rPr>
            <w:noProof/>
            <w:webHidden/>
          </w:rPr>
          <w:fldChar w:fldCharType="separate"/>
        </w:r>
        <w:r w:rsidR="006D3E30">
          <w:rPr>
            <w:noProof/>
            <w:webHidden/>
          </w:rPr>
          <w:t>13</w:t>
        </w:r>
        <w:r w:rsidR="006D3E30">
          <w:rPr>
            <w:noProof/>
            <w:webHidden/>
          </w:rPr>
          <w:fldChar w:fldCharType="end"/>
        </w:r>
      </w:hyperlink>
    </w:p>
    <w:p w14:paraId="4B9D0FA4" w14:textId="2F0AEBE0" w:rsidR="006D3E30" w:rsidRDefault="006D545B">
      <w:pPr>
        <w:pStyle w:val="TOC3"/>
        <w:rPr>
          <w:rFonts w:asciiTheme="minorHAnsi" w:eastAsiaTheme="minorEastAsia" w:hAnsiTheme="minorHAnsi" w:cstheme="minorBidi"/>
          <w:noProof/>
          <w:color w:val="auto"/>
          <w:sz w:val="22"/>
          <w:lang w:eastAsia="en-GB"/>
        </w:rPr>
      </w:pPr>
      <w:hyperlink w:anchor="_Toc523918573" w:history="1">
        <w:r w:rsidR="006D3E30" w:rsidRPr="00B239EA">
          <w:rPr>
            <w:rStyle w:val="Hyperlink"/>
            <w:noProof/>
            <w:lang w:val="en-US"/>
          </w:rPr>
          <w:t>3.4</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Religion</w:t>
        </w:r>
        <w:r w:rsidR="006D3E30">
          <w:rPr>
            <w:noProof/>
            <w:webHidden/>
          </w:rPr>
          <w:tab/>
        </w:r>
        <w:r w:rsidR="006D3E30">
          <w:rPr>
            <w:noProof/>
            <w:webHidden/>
          </w:rPr>
          <w:fldChar w:fldCharType="begin"/>
        </w:r>
        <w:r w:rsidR="006D3E30">
          <w:rPr>
            <w:noProof/>
            <w:webHidden/>
          </w:rPr>
          <w:instrText xml:space="preserve"> PAGEREF _Toc523918573 \h </w:instrText>
        </w:r>
        <w:r w:rsidR="006D3E30">
          <w:rPr>
            <w:noProof/>
            <w:webHidden/>
          </w:rPr>
        </w:r>
        <w:r w:rsidR="006D3E30">
          <w:rPr>
            <w:noProof/>
            <w:webHidden/>
          </w:rPr>
          <w:fldChar w:fldCharType="separate"/>
        </w:r>
        <w:r w:rsidR="006D3E30">
          <w:rPr>
            <w:noProof/>
            <w:webHidden/>
          </w:rPr>
          <w:t>14</w:t>
        </w:r>
        <w:r w:rsidR="006D3E30">
          <w:rPr>
            <w:noProof/>
            <w:webHidden/>
          </w:rPr>
          <w:fldChar w:fldCharType="end"/>
        </w:r>
      </w:hyperlink>
    </w:p>
    <w:p w14:paraId="636DF638" w14:textId="108F1CAB" w:rsidR="006D3E30" w:rsidRDefault="006D545B">
      <w:pPr>
        <w:pStyle w:val="TOC3"/>
        <w:rPr>
          <w:rFonts w:asciiTheme="minorHAnsi" w:eastAsiaTheme="minorEastAsia" w:hAnsiTheme="minorHAnsi" w:cstheme="minorBidi"/>
          <w:noProof/>
          <w:color w:val="auto"/>
          <w:sz w:val="22"/>
          <w:lang w:eastAsia="en-GB"/>
        </w:rPr>
      </w:pPr>
      <w:hyperlink w:anchor="_Toc523918574" w:history="1">
        <w:r w:rsidR="006D3E30" w:rsidRPr="00B239EA">
          <w:rPr>
            <w:rStyle w:val="Hyperlink"/>
            <w:noProof/>
            <w:lang w:val="en-US"/>
          </w:rPr>
          <w:t>3.5</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The Kurdish language</w:t>
        </w:r>
        <w:r w:rsidR="006D3E30">
          <w:rPr>
            <w:noProof/>
            <w:webHidden/>
          </w:rPr>
          <w:tab/>
        </w:r>
        <w:r w:rsidR="006D3E30">
          <w:rPr>
            <w:noProof/>
            <w:webHidden/>
          </w:rPr>
          <w:fldChar w:fldCharType="begin"/>
        </w:r>
        <w:r w:rsidR="006D3E30">
          <w:rPr>
            <w:noProof/>
            <w:webHidden/>
          </w:rPr>
          <w:instrText xml:space="preserve"> PAGEREF _Toc523918574 \h </w:instrText>
        </w:r>
        <w:r w:rsidR="006D3E30">
          <w:rPr>
            <w:noProof/>
            <w:webHidden/>
          </w:rPr>
        </w:r>
        <w:r w:rsidR="006D3E30">
          <w:rPr>
            <w:noProof/>
            <w:webHidden/>
          </w:rPr>
          <w:fldChar w:fldCharType="separate"/>
        </w:r>
        <w:r w:rsidR="006D3E30">
          <w:rPr>
            <w:noProof/>
            <w:webHidden/>
          </w:rPr>
          <w:t>14</w:t>
        </w:r>
        <w:r w:rsidR="006D3E30">
          <w:rPr>
            <w:noProof/>
            <w:webHidden/>
          </w:rPr>
          <w:fldChar w:fldCharType="end"/>
        </w:r>
      </w:hyperlink>
    </w:p>
    <w:p w14:paraId="0C8BB4EA" w14:textId="3DEC6AD4" w:rsidR="006D3E30" w:rsidRDefault="006D545B">
      <w:pPr>
        <w:pStyle w:val="TOC2"/>
        <w:rPr>
          <w:rFonts w:asciiTheme="minorHAnsi" w:eastAsiaTheme="minorEastAsia" w:hAnsiTheme="minorHAnsi" w:cstheme="minorBidi"/>
          <w:noProof/>
          <w:color w:val="auto"/>
          <w:sz w:val="22"/>
          <w:lang w:eastAsia="en-GB"/>
        </w:rPr>
      </w:pPr>
      <w:hyperlink w:anchor="_Toc523918575" w:history="1">
        <w:r w:rsidR="006D3E30" w:rsidRPr="00B239EA">
          <w:rPr>
            <w:rStyle w:val="Hyperlink"/>
            <w:noProof/>
          </w:rPr>
          <w:t>4.</w:t>
        </w:r>
        <w:r w:rsidR="006D3E30">
          <w:rPr>
            <w:rFonts w:asciiTheme="minorHAnsi" w:eastAsiaTheme="minorEastAsia" w:hAnsiTheme="minorHAnsi" w:cstheme="minorBidi"/>
            <w:noProof/>
            <w:color w:val="auto"/>
            <w:sz w:val="22"/>
            <w:lang w:eastAsia="en-GB"/>
          </w:rPr>
          <w:tab/>
        </w:r>
        <w:r w:rsidR="006D3E30" w:rsidRPr="00B239EA">
          <w:rPr>
            <w:rStyle w:val="Hyperlink"/>
            <w:noProof/>
          </w:rPr>
          <w:t>Treatment of Kurds</w:t>
        </w:r>
        <w:r w:rsidR="006D3E30">
          <w:rPr>
            <w:noProof/>
            <w:webHidden/>
          </w:rPr>
          <w:tab/>
        </w:r>
        <w:r w:rsidR="006D3E30">
          <w:rPr>
            <w:noProof/>
            <w:webHidden/>
          </w:rPr>
          <w:fldChar w:fldCharType="begin"/>
        </w:r>
        <w:r w:rsidR="006D3E30">
          <w:rPr>
            <w:noProof/>
            <w:webHidden/>
          </w:rPr>
          <w:instrText xml:space="preserve"> PAGEREF _Toc523918575 \h </w:instrText>
        </w:r>
        <w:r w:rsidR="006D3E30">
          <w:rPr>
            <w:noProof/>
            <w:webHidden/>
          </w:rPr>
        </w:r>
        <w:r w:rsidR="006D3E30">
          <w:rPr>
            <w:noProof/>
            <w:webHidden/>
          </w:rPr>
          <w:fldChar w:fldCharType="separate"/>
        </w:r>
        <w:r w:rsidR="006D3E30">
          <w:rPr>
            <w:noProof/>
            <w:webHidden/>
          </w:rPr>
          <w:t>15</w:t>
        </w:r>
        <w:r w:rsidR="006D3E30">
          <w:rPr>
            <w:noProof/>
            <w:webHidden/>
          </w:rPr>
          <w:fldChar w:fldCharType="end"/>
        </w:r>
      </w:hyperlink>
    </w:p>
    <w:p w14:paraId="66A81E11" w14:textId="68BA04AB" w:rsidR="006D3E30" w:rsidRDefault="006D545B">
      <w:pPr>
        <w:pStyle w:val="TOC3"/>
        <w:rPr>
          <w:rFonts w:asciiTheme="minorHAnsi" w:eastAsiaTheme="minorEastAsia" w:hAnsiTheme="minorHAnsi" w:cstheme="minorBidi"/>
          <w:noProof/>
          <w:color w:val="auto"/>
          <w:sz w:val="22"/>
          <w:lang w:eastAsia="en-GB"/>
        </w:rPr>
      </w:pPr>
      <w:hyperlink w:anchor="_Toc523918576" w:history="1">
        <w:r w:rsidR="006D3E30" w:rsidRPr="00B239EA">
          <w:rPr>
            <w:rStyle w:val="Hyperlink"/>
            <w:noProof/>
          </w:rPr>
          <w:t>4.1</w:t>
        </w:r>
        <w:r w:rsidR="006D3E30">
          <w:rPr>
            <w:rFonts w:asciiTheme="minorHAnsi" w:eastAsiaTheme="minorEastAsia" w:hAnsiTheme="minorHAnsi" w:cstheme="minorBidi"/>
            <w:noProof/>
            <w:color w:val="auto"/>
            <w:sz w:val="22"/>
            <w:lang w:eastAsia="en-GB"/>
          </w:rPr>
          <w:tab/>
        </w:r>
        <w:r w:rsidR="006D3E30" w:rsidRPr="00B239EA">
          <w:rPr>
            <w:rStyle w:val="Hyperlink"/>
            <w:noProof/>
          </w:rPr>
          <w:t>Official discrimination</w:t>
        </w:r>
        <w:r w:rsidR="006D3E30">
          <w:rPr>
            <w:noProof/>
            <w:webHidden/>
          </w:rPr>
          <w:tab/>
        </w:r>
        <w:r w:rsidR="006D3E30">
          <w:rPr>
            <w:noProof/>
            <w:webHidden/>
          </w:rPr>
          <w:fldChar w:fldCharType="begin"/>
        </w:r>
        <w:r w:rsidR="006D3E30">
          <w:rPr>
            <w:noProof/>
            <w:webHidden/>
          </w:rPr>
          <w:instrText xml:space="preserve"> PAGEREF _Toc523918576 \h </w:instrText>
        </w:r>
        <w:r w:rsidR="006D3E30">
          <w:rPr>
            <w:noProof/>
            <w:webHidden/>
          </w:rPr>
        </w:r>
        <w:r w:rsidR="006D3E30">
          <w:rPr>
            <w:noProof/>
            <w:webHidden/>
          </w:rPr>
          <w:fldChar w:fldCharType="separate"/>
        </w:r>
        <w:r w:rsidR="006D3E30">
          <w:rPr>
            <w:noProof/>
            <w:webHidden/>
          </w:rPr>
          <w:t>15</w:t>
        </w:r>
        <w:r w:rsidR="006D3E30">
          <w:rPr>
            <w:noProof/>
            <w:webHidden/>
          </w:rPr>
          <w:fldChar w:fldCharType="end"/>
        </w:r>
      </w:hyperlink>
    </w:p>
    <w:p w14:paraId="5A9660B2" w14:textId="14204E77" w:rsidR="006D3E30" w:rsidRDefault="006D545B">
      <w:pPr>
        <w:pStyle w:val="TOC3"/>
        <w:rPr>
          <w:rFonts w:asciiTheme="minorHAnsi" w:eastAsiaTheme="minorEastAsia" w:hAnsiTheme="minorHAnsi" w:cstheme="minorBidi"/>
          <w:noProof/>
          <w:color w:val="auto"/>
          <w:sz w:val="22"/>
          <w:lang w:eastAsia="en-GB"/>
        </w:rPr>
      </w:pPr>
      <w:hyperlink w:anchor="_Toc523918577" w:history="1">
        <w:r w:rsidR="006D3E30" w:rsidRPr="00B239EA">
          <w:rPr>
            <w:rStyle w:val="Hyperlink"/>
            <w:noProof/>
            <w:lang w:val="en-US"/>
          </w:rPr>
          <w:t>4.2</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Anti-discrimination legislation</w:t>
        </w:r>
        <w:r w:rsidR="006D3E30">
          <w:rPr>
            <w:noProof/>
            <w:webHidden/>
          </w:rPr>
          <w:tab/>
        </w:r>
        <w:r w:rsidR="006D3E30">
          <w:rPr>
            <w:noProof/>
            <w:webHidden/>
          </w:rPr>
          <w:fldChar w:fldCharType="begin"/>
        </w:r>
        <w:r w:rsidR="006D3E30">
          <w:rPr>
            <w:noProof/>
            <w:webHidden/>
          </w:rPr>
          <w:instrText xml:space="preserve"> PAGEREF _Toc523918577 \h </w:instrText>
        </w:r>
        <w:r w:rsidR="006D3E30">
          <w:rPr>
            <w:noProof/>
            <w:webHidden/>
          </w:rPr>
        </w:r>
        <w:r w:rsidR="006D3E30">
          <w:rPr>
            <w:noProof/>
            <w:webHidden/>
          </w:rPr>
          <w:fldChar w:fldCharType="separate"/>
        </w:r>
        <w:r w:rsidR="006D3E30">
          <w:rPr>
            <w:noProof/>
            <w:webHidden/>
          </w:rPr>
          <w:t>15</w:t>
        </w:r>
        <w:r w:rsidR="006D3E30">
          <w:rPr>
            <w:noProof/>
            <w:webHidden/>
          </w:rPr>
          <w:fldChar w:fldCharType="end"/>
        </w:r>
      </w:hyperlink>
    </w:p>
    <w:p w14:paraId="5608636E" w14:textId="6C67145D" w:rsidR="006D3E30" w:rsidRDefault="006D545B">
      <w:pPr>
        <w:pStyle w:val="TOC3"/>
        <w:rPr>
          <w:rFonts w:asciiTheme="minorHAnsi" w:eastAsiaTheme="minorEastAsia" w:hAnsiTheme="minorHAnsi" w:cstheme="minorBidi"/>
          <w:noProof/>
          <w:color w:val="auto"/>
          <w:sz w:val="22"/>
          <w:lang w:eastAsia="en-GB"/>
        </w:rPr>
      </w:pPr>
      <w:hyperlink w:anchor="_Toc523918578" w:history="1">
        <w:r w:rsidR="006D3E30" w:rsidRPr="00B239EA">
          <w:rPr>
            <w:rStyle w:val="Hyperlink"/>
            <w:noProof/>
            <w:lang w:val="en-US"/>
          </w:rPr>
          <w:t>4.3</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Impact of coup attempt (July 2016)</w:t>
        </w:r>
        <w:r w:rsidR="006D3E30">
          <w:rPr>
            <w:noProof/>
            <w:webHidden/>
          </w:rPr>
          <w:tab/>
        </w:r>
        <w:r w:rsidR="006D3E30">
          <w:rPr>
            <w:noProof/>
            <w:webHidden/>
          </w:rPr>
          <w:fldChar w:fldCharType="begin"/>
        </w:r>
        <w:r w:rsidR="006D3E30">
          <w:rPr>
            <w:noProof/>
            <w:webHidden/>
          </w:rPr>
          <w:instrText xml:space="preserve"> PAGEREF _Toc523918578 \h </w:instrText>
        </w:r>
        <w:r w:rsidR="006D3E30">
          <w:rPr>
            <w:noProof/>
            <w:webHidden/>
          </w:rPr>
        </w:r>
        <w:r w:rsidR="006D3E30">
          <w:rPr>
            <w:noProof/>
            <w:webHidden/>
          </w:rPr>
          <w:fldChar w:fldCharType="separate"/>
        </w:r>
        <w:r w:rsidR="006D3E30">
          <w:rPr>
            <w:noProof/>
            <w:webHidden/>
          </w:rPr>
          <w:t>17</w:t>
        </w:r>
        <w:r w:rsidR="006D3E30">
          <w:rPr>
            <w:noProof/>
            <w:webHidden/>
          </w:rPr>
          <w:fldChar w:fldCharType="end"/>
        </w:r>
      </w:hyperlink>
    </w:p>
    <w:p w14:paraId="1ADB59D7" w14:textId="05780B01" w:rsidR="006D3E30" w:rsidRDefault="006D545B">
      <w:pPr>
        <w:pStyle w:val="TOC3"/>
        <w:rPr>
          <w:rFonts w:asciiTheme="minorHAnsi" w:eastAsiaTheme="minorEastAsia" w:hAnsiTheme="minorHAnsi" w:cstheme="minorBidi"/>
          <w:noProof/>
          <w:color w:val="auto"/>
          <w:sz w:val="22"/>
          <w:lang w:eastAsia="en-GB"/>
        </w:rPr>
      </w:pPr>
      <w:hyperlink w:anchor="_Toc523918579" w:history="1">
        <w:r w:rsidR="006D3E30" w:rsidRPr="00B239EA">
          <w:rPr>
            <w:rStyle w:val="Hyperlink"/>
            <w:noProof/>
            <w:lang w:val="en-US"/>
          </w:rPr>
          <w:t>4.4</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Impact of conflict with PKK</w:t>
        </w:r>
        <w:r w:rsidR="006D3E30">
          <w:rPr>
            <w:noProof/>
            <w:webHidden/>
          </w:rPr>
          <w:tab/>
        </w:r>
        <w:r w:rsidR="006D3E30">
          <w:rPr>
            <w:noProof/>
            <w:webHidden/>
          </w:rPr>
          <w:fldChar w:fldCharType="begin"/>
        </w:r>
        <w:r w:rsidR="006D3E30">
          <w:rPr>
            <w:noProof/>
            <w:webHidden/>
          </w:rPr>
          <w:instrText xml:space="preserve"> PAGEREF _Toc523918579 \h </w:instrText>
        </w:r>
        <w:r w:rsidR="006D3E30">
          <w:rPr>
            <w:noProof/>
            <w:webHidden/>
          </w:rPr>
        </w:r>
        <w:r w:rsidR="006D3E30">
          <w:rPr>
            <w:noProof/>
            <w:webHidden/>
          </w:rPr>
          <w:fldChar w:fldCharType="separate"/>
        </w:r>
        <w:r w:rsidR="006D3E30">
          <w:rPr>
            <w:noProof/>
            <w:webHidden/>
          </w:rPr>
          <w:t>18</w:t>
        </w:r>
        <w:r w:rsidR="006D3E30">
          <w:rPr>
            <w:noProof/>
            <w:webHidden/>
          </w:rPr>
          <w:fldChar w:fldCharType="end"/>
        </w:r>
      </w:hyperlink>
    </w:p>
    <w:p w14:paraId="6C124FA4" w14:textId="3B9E0D16" w:rsidR="006D3E30" w:rsidRDefault="006D545B">
      <w:pPr>
        <w:pStyle w:val="TOC3"/>
        <w:rPr>
          <w:rFonts w:asciiTheme="minorHAnsi" w:eastAsiaTheme="minorEastAsia" w:hAnsiTheme="minorHAnsi" w:cstheme="minorBidi"/>
          <w:noProof/>
          <w:color w:val="auto"/>
          <w:sz w:val="22"/>
          <w:lang w:eastAsia="en-GB"/>
        </w:rPr>
      </w:pPr>
      <w:hyperlink w:anchor="_Toc523918580" w:history="1">
        <w:r w:rsidR="006D3E30" w:rsidRPr="00B239EA">
          <w:rPr>
            <w:rStyle w:val="Hyperlink"/>
            <w:noProof/>
            <w:lang w:val="en-US"/>
          </w:rPr>
          <w:t>4.5</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Freedom of expression and use of Kurdish language</w:t>
        </w:r>
        <w:r w:rsidR="006D3E30">
          <w:rPr>
            <w:noProof/>
            <w:webHidden/>
          </w:rPr>
          <w:tab/>
        </w:r>
        <w:r w:rsidR="006D3E30">
          <w:rPr>
            <w:noProof/>
            <w:webHidden/>
          </w:rPr>
          <w:fldChar w:fldCharType="begin"/>
        </w:r>
        <w:r w:rsidR="006D3E30">
          <w:rPr>
            <w:noProof/>
            <w:webHidden/>
          </w:rPr>
          <w:instrText xml:space="preserve"> PAGEREF _Toc523918580 \h </w:instrText>
        </w:r>
        <w:r w:rsidR="006D3E30">
          <w:rPr>
            <w:noProof/>
            <w:webHidden/>
          </w:rPr>
        </w:r>
        <w:r w:rsidR="006D3E30">
          <w:rPr>
            <w:noProof/>
            <w:webHidden/>
          </w:rPr>
          <w:fldChar w:fldCharType="separate"/>
        </w:r>
        <w:r w:rsidR="006D3E30">
          <w:rPr>
            <w:noProof/>
            <w:webHidden/>
          </w:rPr>
          <w:t>20</w:t>
        </w:r>
        <w:r w:rsidR="006D3E30">
          <w:rPr>
            <w:noProof/>
            <w:webHidden/>
          </w:rPr>
          <w:fldChar w:fldCharType="end"/>
        </w:r>
      </w:hyperlink>
    </w:p>
    <w:p w14:paraId="15862BCF" w14:textId="5D39CDAE" w:rsidR="006D3E30" w:rsidRDefault="006D545B">
      <w:pPr>
        <w:pStyle w:val="TOC3"/>
        <w:rPr>
          <w:rFonts w:asciiTheme="minorHAnsi" w:eastAsiaTheme="minorEastAsia" w:hAnsiTheme="minorHAnsi" w:cstheme="minorBidi"/>
          <w:noProof/>
          <w:color w:val="auto"/>
          <w:sz w:val="22"/>
          <w:lang w:eastAsia="en-GB"/>
        </w:rPr>
      </w:pPr>
      <w:hyperlink w:anchor="_Toc523918581" w:history="1">
        <w:r w:rsidR="006D3E30" w:rsidRPr="00B239EA">
          <w:rPr>
            <w:rStyle w:val="Hyperlink"/>
            <w:noProof/>
            <w:lang w:val="en-US"/>
          </w:rPr>
          <w:t>4.6</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Freedom of assembly and association</w:t>
        </w:r>
        <w:r w:rsidR="006D3E30">
          <w:rPr>
            <w:noProof/>
            <w:webHidden/>
          </w:rPr>
          <w:tab/>
        </w:r>
        <w:r w:rsidR="006D3E30">
          <w:rPr>
            <w:noProof/>
            <w:webHidden/>
          </w:rPr>
          <w:fldChar w:fldCharType="begin"/>
        </w:r>
        <w:r w:rsidR="006D3E30">
          <w:rPr>
            <w:noProof/>
            <w:webHidden/>
          </w:rPr>
          <w:instrText xml:space="preserve"> PAGEREF _Toc523918581 \h </w:instrText>
        </w:r>
        <w:r w:rsidR="006D3E30">
          <w:rPr>
            <w:noProof/>
            <w:webHidden/>
          </w:rPr>
        </w:r>
        <w:r w:rsidR="006D3E30">
          <w:rPr>
            <w:noProof/>
            <w:webHidden/>
          </w:rPr>
          <w:fldChar w:fldCharType="separate"/>
        </w:r>
        <w:r w:rsidR="006D3E30">
          <w:rPr>
            <w:noProof/>
            <w:webHidden/>
          </w:rPr>
          <w:t>23</w:t>
        </w:r>
        <w:r w:rsidR="006D3E30">
          <w:rPr>
            <w:noProof/>
            <w:webHidden/>
          </w:rPr>
          <w:fldChar w:fldCharType="end"/>
        </w:r>
      </w:hyperlink>
    </w:p>
    <w:p w14:paraId="574B66F6" w14:textId="6BAADA4F" w:rsidR="006D3E30" w:rsidRDefault="006D545B">
      <w:pPr>
        <w:pStyle w:val="TOC3"/>
        <w:rPr>
          <w:rFonts w:asciiTheme="minorHAnsi" w:eastAsiaTheme="minorEastAsia" w:hAnsiTheme="minorHAnsi" w:cstheme="minorBidi"/>
          <w:noProof/>
          <w:color w:val="auto"/>
          <w:sz w:val="22"/>
          <w:lang w:eastAsia="en-GB"/>
        </w:rPr>
      </w:pPr>
      <w:hyperlink w:anchor="_Toc523918582" w:history="1">
        <w:r w:rsidR="006D3E30" w:rsidRPr="00B239EA">
          <w:rPr>
            <w:rStyle w:val="Hyperlink"/>
            <w:noProof/>
            <w:lang w:val="en-US"/>
          </w:rPr>
          <w:t>4.7</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Newroz [Kurdish new year]</w:t>
        </w:r>
        <w:r w:rsidR="006D3E30">
          <w:rPr>
            <w:noProof/>
            <w:webHidden/>
          </w:rPr>
          <w:tab/>
        </w:r>
        <w:r w:rsidR="006D3E30">
          <w:rPr>
            <w:noProof/>
            <w:webHidden/>
          </w:rPr>
          <w:fldChar w:fldCharType="begin"/>
        </w:r>
        <w:r w:rsidR="006D3E30">
          <w:rPr>
            <w:noProof/>
            <w:webHidden/>
          </w:rPr>
          <w:instrText xml:space="preserve"> PAGEREF _Toc523918582 \h </w:instrText>
        </w:r>
        <w:r w:rsidR="006D3E30">
          <w:rPr>
            <w:noProof/>
            <w:webHidden/>
          </w:rPr>
        </w:r>
        <w:r w:rsidR="006D3E30">
          <w:rPr>
            <w:noProof/>
            <w:webHidden/>
          </w:rPr>
          <w:fldChar w:fldCharType="separate"/>
        </w:r>
        <w:r w:rsidR="006D3E30">
          <w:rPr>
            <w:noProof/>
            <w:webHidden/>
          </w:rPr>
          <w:t>24</w:t>
        </w:r>
        <w:r w:rsidR="006D3E30">
          <w:rPr>
            <w:noProof/>
            <w:webHidden/>
          </w:rPr>
          <w:fldChar w:fldCharType="end"/>
        </w:r>
      </w:hyperlink>
    </w:p>
    <w:p w14:paraId="02B9BF24" w14:textId="4419412C" w:rsidR="006D3E30" w:rsidRDefault="006D545B">
      <w:pPr>
        <w:pStyle w:val="TOC3"/>
        <w:rPr>
          <w:rFonts w:asciiTheme="minorHAnsi" w:eastAsiaTheme="minorEastAsia" w:hAnsiTheme="minorHAnsi" w:cstheme="minorBidi"/>
          <w:noProof/>
          <w:color w:val="auto"/>
          <w:sz w:val="22"/>
          <w:lang w:eastAsia="en-GB"/>
        </w:rPr>
      </w:pPr>
      <w:hyperlink w:anchor="_Toc523918583" w:history="1">
        <w:r w:rsidR="006D3E30" w:rsidRPr="00B239EA">
          <w:rPr>
            <w:rStyle w:val="Hyperlink"/>
            <w:noProof/>
            <w:lang w:val="en-US"/>
          </w:rPr>
          <w:t>4.8</w:t>
        </w:r>
        <w:r w:rsidR="006D3E30">
          <w:rPr>
            <w:rFonts w:asciiTheme="minorHAnsi" w:eastAsiaTheme="minorEastAsia" w:hAnsiTheme="minorHAnsi" w:cstheme="minorBidi"/>
            <w:noProof/>
            <w:color w:val="auto"/>
            <w:sz w:val="22"/>
            <w:lang w:eastAsia="en-GB"/>
          </w:rPr>
          <w:tab/>
        </w:r>
        <w:r w:rsidR="006D3E30" w:rsidRPr="00B239EA">
          <w:rPr>
            <w:rStyle w:val="Hyperlink"/>
            <w:noProof/>
            <w:lang w:val="en-US"/>
          </w:rPr>
          <w:t>Societal Discrimination</w:t>
        </w:r>
        <w:r w:rsidR="006D3E30">
          <w:rPr>
            <w:noProof/>
            <w:webHidden/>
          </w:rPr>
          <w:tab/>
        </w:r>
        <w:r w:rsidR="006D3E30">
          <w:rPr>
            <w:noProof/>
            <w:webHidden/>
          </w:rPr>
          <w:fldChar w:fldCharType="begin"/>
        </w:r>
        <w:r w:rsidR="006D3E30">
          <w:rPr>
            <w:noProof/>
            <w:webHidden/>
          </w:rPr>
          <w:instrText xml:space="preserve"> PAGEREF _Toc523918583 \h </w:instrText>
        </w:r>
        <w:r w:rsidR="006D3E30">
          <w:rPr>
            <w:noProof/>
            <w:webHidden/>
          </w:rPr>
        </w:r>
        <w:r w:rsidR="006D3E30">
          <w:rPr>
            <w:noProof/>
            <w:webHidden/>
          </w:rPr>
          <w:fldChar w:fldCharType="separate"/>
        </w:r>
        <w:r w:rsidR="006D3E30">
          <w:rPr>
            <w:noProof/>
            <w:webHidden/>
          </w:rPr>
          <w:t>26</w:t>
        </w:r>
        <w:r w:rsidR="006D3E30">
          <w:rPr>
            <w:noProof/>
            <w:webHidden/>
          </w:rPr>
          <w:fldChar w:fldCharType="end"/>
        </w:r>
      </w:hyperlink>
    </w:p>
    <w:p w14:paraId="2AE67E67" w14:textId="04163D4C" w:rsidR="006D3E30" w:rsidRDefault="006D545B">
      <w:pPr>
        <w:pStyle w:val="TOC3"/>
        <w:rPr>
          <w:rFonts w:asciiTheme="minorHAnsi" w:eastAsiaTheme="minorEastAsia" w:hAnsiTheme="minorHAnsi" w:cstheme="minorBidi"/>
          <w:noProof/>
          <w:color w:val="auto"/>
          <w:sz w:val="22"/>
          <w:lang w:eastAsia="en-GB"/>
        </w:rPr>
      </w:pPr>
      <w:hyperlink w:anchor="_Toc523918584" w:history="1">
        <w:r w:rsidR="006D3E30" w:rsidRPr="00B239EA">
          <w:rPr>
            <w:rStyle w:val="Hyperlink"/>
            <w:noProof/>
          </w:rPr>
          <w:t>4.9</w:t>
        </w:r>
        <w:r w:rsidR="006D3E30">
          <w:rPr>
            <w:rFonts w:asciiTheme="minorHAnsi" w:eastAsiaTheme="minorEastAsia" w:hAnsiTheme="minorHAnsi" w:cstheme="minorBidi"/>
            <w:noProof/>
            <w:color w:val="auto"/>
            <w:sz w:val="22"/>
            <w:lang w:eastAsia="en-GB"/>
          </w:rPr>
          <w:tab/>
        </w:r>
        <w:r w:rsidR="006D3E30" w:rsidRPr="00B239EA">
          <w:rPr>
            <w:rStyle w:val="Hyperlink"/>
            <w:noProof/>
          </w:rPr>
          <w:t>Societal violence and hate speech</w:t>
        </w:r>
        <w:r w:rsidR="006D3E30">
          <w:rPr>
            <w:noProof/>
            <w:webHidden/>
          </w:rPr>
          <w:tab/>
        </w:r>
        <w:r w:rsidR="006D3E30">
          <w:rPr>
            <w:noProof/>
            <w:webHidden/>
          </w:rPr>
          <w:fldChar w:fldCharType="begin"/>
        </w:r>
        <w:r w:rsidR="006D3E30">
          <w:rPr>
            <w:noProof/>
            <w:webHidden/>
          </w:rPr>
          <w:instrText xml:space="preserve"> PAGEREF _Toc523918584 \h </w:instrText>
        </w:r>
        <w:r w:rsidR="006D3E30">
          <w:rPr>
            <w:noProof/>
            <w:webHidden/>
          </w:rPr>
        </w:r>
        <w:r w:rsidR="006D3E30">
          <w:rPr>
            <w:noProof/>
            <w:webHidden/>
          </w:rPr>
          <w:fldChar w:fldCharType="separate"/>
        </w:r>
        <w:r w:rsidR="006D3E30">
          <w:rPr>
            <w:noProof/>
            <w:webHidden/>
          </w:rPr>
          <w:t>26</w:t>
        </w:r>
        <w:r w:rsidR="006D3E30">
          <w:rPr>
            <w:noProof/>
            <w:webHidden/>
          </w:rPr>
          <w:fldChar w:fldCharType="end"/>
        </w:r>
      </w:hyperlink>
    </w:p>
    <w:p w14:paraId="678C0358" w14:textId="5E3741D3" w:rsidR="006D3E30" w:rsidRDefault="006D545B">
      <w:pPr>
        <w:pStyle w:val="TOC3"/>
        <w:rPr>
          <w:rFonts w:asciiTheme="minorHAnsi" w:eastAsiaTheme="minorEastAsia" w:hAnsiTheme="minorHAnsi" w:cstheme="minorBidi"/>
          <w:noProof/>
          <w:color w:val="auto"/>
          <w:sz w:val="22"/>
          <w:lang w:eastAsia="en-GB"/>
        </w:rPr>
      </w:pPr>
      <w:hyperlink w:anchor="_Toc523918585" w:history="1">
        <w:r w:rsidR="006D3E30" w:rsidRPr="00B239EA">
          <w:rPr>
            <w:rStyle w:val="Hyperlink"/>
            <w:noProof/>
          </w:rPr>
          <w:t>4.10</w:t>
        </w:r>
        <w:r w:rsidR="006D3E30">
          <w:rPr>
            <w:rFonts w:asciiTheme="minorHAnsi" w:eastAsiaTheme="minorEastAsia" w:hAnsiTheme="minorHAnsi" w:cstheme="minorBidi"/>
            <w:noProof/>
            <w:color w:val="auto"/>
            <w:sz w:val="22"/>
            <w:lang w:eastAsia="en-GB"/>
          </w:rPr>
          <w:tab/>
        </w:r>
        <w:r w:rsidR="006D3E30" w:rsidRPr="00B239EA">
          <w:rPr>
            <w:rStyle w:val="Hyperlink"/>
            <w:noProof/>
          </w:rPr>
          <w:t>Treatment by police and security forces</w:t>
        </w:r>
        <w:r w:rsidR="006D3E30">
          <w:rPr>
            <w:noProof/>
            <w:webHidden/>
          </w:rPr>
          <w:tab/>
        </w:r>
        <w:r w:rsidR="006D3E30">
          <w:rPr>
            <w:noProof/>
            <w:webHidden/>
          </w:rPr>
          <w:fldChar w:fldCharType="begin"/>
        </w:r>
        <w:r w:rsidR="006D3E30">
          <w:rPr>
            <w:noProof/>
            <w:webHidden/>
          </w:rPr>
          <w:instrText xml:space="preserve"> PAGEREF _Toc523918585 \h </w:instrText>
        </w:r>
        <w:r w:rsidR="006D3E30">
          <w:rPr>
            <w:noProof/>
            <w:webHidden/>
          </w:rPr>
        </w:r>
        <w:r w:rsidR="006D3E30">
          <w:rPr>
            <w:noProof/>
            <w:webHidden/>
          </w:rPr>
          <w:fldChar w:fldCharType="separate"/>
        </w:r>
        <w:r w:rsidR="006D3E30">
          <w:rPr>
            <w:noProof/>
            <w:webHidden/>
          </w:rPr>
          <w:t>28</w:t>
        </w:r>
        <w:r w:rsidR="006D3E30">
          <w:rPr>
            <w:noProof/>
            <w:webHidden/>
          </w:rPr>
          <w:fldChar w:fldCharType="end"/>
        </w:r>
      </w:hyperlink>
    </w:p>
    <w:p w14:paraId="01693438" w14:textId="6213DE12" w:rsidR="006D3E30" w:rsidRDefault="006D545B">
      <w:pPr>
        <w:pStyle w:val="TOC1"/>
        <w:tabs>
          <w:tab w:val="right" w:leader="dot" w:pos="9016"/>
        </w:tabs>
        <w:rPr>
          <w:rFonts w:asciiTheme="minorHAnsi" w:eastAsiaTheme="minorEastAsia" w:hAnsiTheme="minorHAnsi" w:cstheme="minorBidi"/>
          <w:b w:val="0"/>
          <w:noProof/>
          <w:color w:val="auto"/>
          <w:sz w:val="22"/>
          <w:lang w:eastAsia="en-GB"/>
        </w:rPr>
      </w:pPr>
      <w:hyperlink w:anchor="_Toc523918586" w:history="1">
        <w:r w:rsidR="006D3E30" w:rsidRPr="00B239EA">
          <w:rPr>
            <w:rStyle w:val="Hyperlink"/>
            <w:noProof/>
          </w:rPr>
          <w:t>Terms of Reference</w:t>
        </w:r>
        <w:r w:rsidR="006D3E30">
          <w:rPr>
            <w:noProof/>
            <w:webHidden/>
          </w:rPr>
          <w:tab/>
        </w:r>
        <w:r w:rsidR="006D3E30">
          <w:rPr>
            <w:noProof/>
            <w:webHidden/>
          </w:rPr>
          <w:fldChar w:fldCharType="begin"/>
        </w:r>
        <w:r w:rsidR="006D3E30">
          <w:rPr>
            <w:noProof/>
            <w:webHidden/>
          </w:rPr>
          <w:instrText xml:space="preserve"> PAGEREF _Toc523918586 \h </w:instrText>
        </w:r>
        <w:r w:rsidR="006D3E30">
          <w:rPr>
            <w:noProof/>
            <w:webHidden/>
          </w:rPr>
        </w:r>
        <w:r w:rsidR="006D3E30">
          <w:rPr>
            <w:noProof/>
            <w:webHidden/>
          </w:rPr>
          <w:fldChar w:fldCharType="separate"/>
        </w:r>
        <w:r w:rsidR="006D3E30">
          <w:rPr>
            <w:noProof/>
            <w:webHidden/>
          </w:rPr>
          <w:t>30</w:t>
        </w:r>
        <w:r w:rsidR="006D3E30">
          <w:rPr>
            <w:noProof/>
            <w:webHidden/>
          </w:rPr>
          <w:fldChar w:fldCharType="end"/>
        </w:r>
      </w:hyperlink>
    </w:p>
    <w:p w14:paraId="3C04F560" w14:textId="2F065C33" w:rsidR="006D3E30" w:rsidRDefault="006D545B">
      <w:pPr>
        <w:pStyle w:val="TOC1"/>
        <w:tabs>
          <w:tab w:val="right" w:leader="dot" w:pos="9016"/>
        </w:tabs>
        <w:rPr>
          <w:rFonts w:asciiTheme="minorHAnsi" w:eastAsiaTheme="minorEastAsia" w:hAnsiTheme="minorHAnsi" w:cstheme="minorBidi"/>
          <w:b w:val="0"/>
          <w:noProof/>
          <w:color w:val="auto"/>
          <w:sz w:val="22"/>
          <w:lang w:eastAsia="en-GB"/>
        </w:rPr>
      </w:pPr>
      <w:hyperlink w:anchor="_Toc523918587" w:history="1">
        <w:r w:rsidR="006D3E30" w:rsidRPr="00B239EA">
          <w:rPr>
            <w:rStyle w:val="Hyperlink"/>
            <w:noProof/>
          </w:rPr>
          <w:t>Bibliography</w:t>
        </w:r>
        <w:r w:rsidR="006D3E30">
          <w:rPr>
            <w:noProof/>
            <w:webHidden/>
          </w:rPr>
          <w:tab/>
        </w:r>
        <w:r w:rsidR="006D3E30">
          <w:rPr>
            <w:noProof/>
            <w:webHidden/>
          </w:rPr>
          <w:fldChar w:fldCharType="begin"/>
        </w:r>
        <w:r w:rsidR="006D3E30">
          <w:rPr>
            <w:noProof/>
            <w:webHidden/>
          </w:rPr>
          <w:instrText xml:space="preserve"> PAGEREF _Toc523918587 \h </w:instrText>
        </w:r>
        <w:r w:rsidR="006D3E30">
          <w:rPr>
            <w:noProof/>
            <w:webHidden/>
          </w:rPr>
        </w:r>
        <w:r w:rsidR="006D3E30">
          <w:rPr>
            <w:noProof/>
            <w:webHidden/>
          </w:rPr>
          <w:fldChar w:fldCharType="separate"/>
        </w:r>
        <w:r w:rsidR="006D3E30">
          <w:rPr>
            <w:noProof/>
            <w:webHidden/>
          </w:rPr>
          <w:t>31</w:t>
        </w:r>
        <w:r w:rsidR="006D3E30">
          <w:rPr>
            <w:noProof/>
            <w:webHidden/>
          </w:rPr>
          <w:fldChar w:fldCharType="end"/>
        </w:r>
      </w:hyperlink>
    </w:p>
    <w:p w14:paraId="25464416" w14:textId="30805B06" w:rsidR="006D3E30" w:rsidRDefault="006D545B">
      <w:pPr>
        <w:pStyle w:val="TOC2"/>
        <w:rPr>
          <w:rFonts w:asciiTheme="minorHAnsi" w:eastAsiaTheme="minorEastAsia" w:hAnsiTheme="minorHAnsi" w:cstheme="minorBidi"/>
          <w:noProof/>
          <w:color w:val="auto"/>
          <w:sz w:val="22"/>
          <w:lang w:eastAsia="en-GB"/>
        </w:rPr>
      </w:pPr>
      <w:hyperlink w:anchor="_Toc523918588" w:history="1">
        <w:r w:rsidR="006D3E30" w:rsidRPr="00B239EA">
          <w:rPr>
            <w:rStyle w:val="Hyperlink"/>
            <w:noProof/>
          </w:rPr>
          <w:t>Sources cited</w:t>
        </w:r>
        <w:r w:rsidR="006D3E30">
          <w:rPr>
            <w:noProof/>
            <w:webHidden/>
          </w:rPr>
          <w:tab/>
        </w:r>
        <w:r w:rsidR="006D3E30">
          <w:rPr>
            <w:noProof/>
            <w:webHidden/>
          </w:rPr>
          <w:fldChar w:fldCharType="begin"/>
        </w:r>
        <w:r w:rsidR="006D3E30">
          <w:rPr>
            <w:noProof/>
            <w:webHidden/>
          </w:rPr>
          <w:instrText xml:space="preserve"> PAGEREF _Toc523918588 \h </w:instrText>
        </w:r>
        <w:r w:rsidR="006D3E30">
          <w:rPr>
            <w:noProof/>
            <w:webHidden/>
          </w:rPr>
        </w:r>
        <w:r w:rsidR="006D3E30">
          <w:rPr>
            <w:noProof/>
            <w:webHidden/>
          </w:rPr>
          <w:fldChar w:fldCharType="separate"/>
        </w:r>
        <w:r w:rsidR="006D3E30">
          <w:rPr>
            <w:noProof/>
            <w:webHidden/>
          </w:rPr>
          <w:t>31</w:t>
        </w:r>
        <w:r w:rsidR="006D3E30">
          <w:rPr>
            <w:noProof/>
            <w:webHidden/>
          </w:rPr>
          <w:fldChar w:fldCharType="end"/>
        </w:r>
      </w:hyperlink>
    </w:p>
    <w:p w14:paraId="13AEC7A0" w14:textId="2FE5DAA4" w:rsidR="006D3E30" w:rsidRDefault="006D545B">
      <w:pPr>
        <w:pStyle w:val="TOC2"/>
        <w:rPr>
          <w:rFonts w:asciiTheme="minorHAnsi" w:eastAsiaTheme="minorEastAsia" w:hAnsiTheme="minorHAnsi" w:cstheme="minorBidi"/>
          <w:noProof/>
          <w:color w:val="auto"/>
          <w:sz w:val="22"/>
          <w:lang w:eastAsia="en-GB"/>
        </w:rPr>
      </w:pPr>
      <w:hyperlink w:anchor="_Toc523918589" w:history="1">
        <w:r w:rsidR="006D3E30" w:rsidRPr="00B239EA">
          <w:rPr>
            <w:rStyle w:val="Hyperlink"/>
            <w:noProof/>
          </w:rPr>
          <w:t>Sources consulted but not cited</w:t>
        </w:r>
        <w:r w:rsidR="006D3E30">
          <w:rPr>
            <w:noProof/>
            <w:webHidden/>
          </w:rPr>
          <w:tab/>
        </w:r>
        <w:r w:rsidR="006D3E30">
          <w:rPr>
            <w:noProof/>
            <w:webHidden/>
          </w:rPr>
          <w:fldChar w:fldCharType="begin"/>
        </w:r>
        <w:r w:rsidR="006D3E30">
          <w:rPr>
            <w:noProof/>
            <w:webHidden/>
          </w:rPr>
          <w:instrText xml:space="preserve"> PAGEREF _Toc523918589 \h </w:instrText>
        </w:r>
        <w:r w:rsidR="006D3E30">
          <w:rPr>
            <w:noProof/>
            <w:webHidden/>
          </w:rPr>
        </w:r>
        <w:r w:rsidR="006D3E30">
          <w:rPr>
            <w:noProof/>
            <w:webHidden/>
          </w:rPr>
          <w:fldChar w:fldCharType="separate"/>
        </w:r>
        <w:r w:rsidR="006D3E30">
          <w:rPr>
            <w:noProof/>
            <w:webHidden/>
          </w:rPr>
          <w:t>33</w:t>
        </w:r>
        <w:r w:rsidR="006D3E30">
          <w:rPr>
            <w:noProof/>
            <w:webHidden/>
          </w:rPr>
          <w:fldChar w:fldCharType="end"/>
        </w:r>
      </w:hyperlink>
    </w:p>
    <w:p w14:paraId="332D117A" w14:textId="50F52CD5" w:rsidR="006D3E30" w:rsidRDefault="006D545B">
      <w:pPr>
        <w:pStyle w:val="TOC1"/>
        <w:tabs>
          <w:tab w:val="right" w:leader="dot" w:pos="9016"/>
        </w:tabs>
        <w:rPr>
          <w:rFonts w:asciiTheme="minorHAnsi" w:eastAsiaTheme="minorEastAsia" w:hAnsiTheme="minorHAnsi" w:cstheme="minorBidi"/>
          <w:b w:val="0"/>
          <w:noProof/>
          <w:color w:val="auto"/>
          <w:sz w:val="22"/>
          <w:lang w:eastAsia="en-GB"/>
        </w:rPr>
      </w:pPr>
      <w:hyperlink w:anchor="_Toc523918590" w:history="1">
        <w:r w:rsidR="006D3E30" w:rsidRPr="00B239EA">
          <w:rPr>
            <w:rStyle w:val="Hyperlink"/>
            <w:noProof/>
          </w:rPr>
          <w:t>Version control</w:t>
        </w:r>
        <w:r w:rsidR="006D3E30">
          <w:rPr>
            <w:noProof/>
            <w:webHidden/>
          </w:rPr>
          <w:tab/>
        </w:r>
        <w:r w:rsidR="006D3E30">
          <w:rPr>
            <w:noProof/>
            <w:webHidden/>
          </w:rPr>
          <w:fldChar w:fldCharType="begin"/>
        </w:r>
        <w:r w:rsidR="006D3E30">
          <w:rPr>
            <w:noProof/>
            <w:webHidden/>
          </w:rPr>
          <w:instrText xml:space="preserve"> PAGEREF _Toc523918590 \h </w:instrText>
        </w:r>
        <w:r w:rsidR="006D3E30">
          <w:rPr>
            <w:noProof/>
            <w:webHidden/>
          </w:rPr>
        </w:r>
        <w:r w:rsidR="006D3E30">
          <w:rPr>
            <w:noProof/>
            <w:webHidden/>
          </w:rPr>
          <w:fldChar w:fldCharType="separate"/>
        </w:r>
        <w:r w:rsidR="006D3E30">
          <w:rPr>
            <w:noProof/>
            <w:webHidden/>
          </w:rPr>
          <w:t>34</w:t>
        </w:r>
        <w:r w:rsidR="006D3E30">
          <w:rPr>
            <w:noProof/>
            <w:webHidden/>
          </w:rPr>
          <w:fldChar w:fldCharType="end"/>
        </w:r>
      </w:hyperlink>
    </w:p>
    <w:p w14:paraId="444002AE" w14:textId="3333194D" w:rsidR="00EA3BC4" w:rsidRDefault="00EA3BC4" w:rsidP="00C71822">
      <w:pPr>
        <w:pStyle w:val="TOC1"/>
        <w:tabs>
          <w:tab w:val="right" w:leader="dot" w:pos="9016"/>
        </w:tabs>
        <w:rPr>
          <w:rFonts w:eastAsiaTheme="majorEastAsia" w:cstheme="majorBidi"/>
          <w:b w:val="0"/>
          <w:bCs/>
          <w:sz w:val="32"/>
          <w:szCs w:val="28"/>
        </w:rPr>
      </w:pPr>
      <w:r>
        <w:fldChar w:fldCharType="end"/>
      </w:r>
    </w:p>
    <w:p w14:paraId="66B3AD0B" w14:textId="77777777" w:rsidR="00EA3BC4" w:rsidRDefault="00EA3BC4" w:rsidP="00EA3BC4">
      <w:pPr>
        <w:pStyle w:val="Heading1"/>
      </w:pPr>
      <w:bookmarkStart w:id="5" w:name="_Toc523918556"/>
      <w:bookmarkStart w:id="6" w:name="_Toc500775364"/>
      <w:r>
        <w:t>Analysis</w:t>
      </w:r>
      <w:bookmarkEnd w:id="5"/>
    </w:p>
    <w:p w14:paraId="1602650D" w14:textId="65737FB8" w:rsidR="00EA3BC4" w:rsidRPr="00AF62ED" w:rsidRDefault="00EA3BC4" w:rsidP="00EA3BC4">
      <w:pPr>
        <w:jc w:val="right"/>
        <w:rPr>
          <w:color w:val="7030A0"/>
        </w:rPr>
      </w:pPr>
      <w:r w:rsidRPr="00AF62ED">
        <w:rPr>
          <w:color w:val="7030A0"/>
        </w:rPr>
        <w:t xml:space="preserve">Updated: </w:t>
      </w:r>
      <w:bookmarkEnd w:id="2"/>
      <w:bookmarkEnd w:id="6"/>
      <w:r w:rsidR="00F63688">
        <w:rPr>
          <w:color w:val="7030A0"/>
        </w:rPr>
        <w:t>5 September</w:t>
      </w:r>
      <w:r w:rsidR="00422AB7">
        <w:rPr>
          <w:color w:val="7030A0"/>
        </w:rPr>
        <w:t xml:space="preserve"> 2018</w:t>
      </w:r>
    </w:p>
    <w:p w14:paraId="74EB6655" w14:textId="77777777" w:rsidR="00EA3BC4" w:rsidRDefault="00EA3BC4" w:rsidP="000E5E84">
      <w:pPr>
        <w:pStyle w:val="Heading2"/>
        <w:ind w:left="851" w:hanging="851"/>
      </w:pPr>
      <w:bookmarkStart w:id="7" w:name="_Toc523918557"/>
      <w:r>
        <w:t>Introduction</w:t>
      </w:r>
      <w:bookmarkEnd w:id="7"/>
    </w:p>
    <w:p w14:paraId="05C1B714" w14:textId="77777777" w:rsidR="00EA3BC4" w:rsidRPr="00FE3E58" w:rsidRDefault="00EA3BC4" w:rsidP="00E12BD7">
      <w:pPr>
        <w:pStyle w:val="Heading3"/>
        <w:keepNext w:val="0"/>
        <w:keepLines w:val="0"/>
        <w:widowControl w:val="0"/>
        <w:ind w:left="851" w:hanging="851"/>
      </w:pPr>
      <w:bookmarkStart w:id="8" w:name="_Basis_of_claim"/>
      <w:bookmarkStart w:id="9" w:name="_Toc523918558"/>
      <w:bookmarkEnd w:id="8"/>
      <w:r>
        <w:t>Basis of claim</w:t>
      </w:r>
      <w:bookmarkEnd w:id="9"/>
    </w:p>
    <w:p w14:paraId="634468B8" w14:textId="7747B85F" w:rsidR="00842C1A" w:rsidRDefault="00842C1A" w:rsidP="00842C1A">
      <w:pPr>
        <w:pStyle w:val="ListParagraph"/>
        <w:ind w:left="851" w:hanging="851"/>
      </w:pPr>
      <w:r w:rsidRPr="00842C1A">
        <w:t>Fear of persecution or serious harm by state or non</w:t>
      </w:r>
      <w:r w:rsidR="00603B08">
        <w:t>-</w:t>
      </w:r>
      <w:r w:rsidRPr="00842C1A">
        <w:t xml:space="preserve">state actors due to </w:t>
      </w:r>
      <w:r w:rsidR="00A402EC">
        <w:t>a</w:t>
      </w:r>
      <w:r w:rsidRPr="00842C1A">
        <w:t xml:space="preserve"> person’s Kurdish ethnicity. </w:t>
      </w:r>
    </w:p>
    <w:p w14:paraId="7D33DA5E" w14:textId="72AC9E5E" w:rsidR="007B0ECA" w:rsidRDefault="006D545B" w:rsidP="00842C1A">
      <w:pPr>
        <w:pStyle w:val="ListParagraph"/>
        <w:numPr>
          <w:ilvl w:val="0"/>
          <w:numId w:val="0"/>
        </w:numPr>
        <w:ind w:left="851"/>
        <w:jc w:val="right"/>
      </w:pPr>
      <w:hyperlink w:anchor="contents" w:history="1">
        <w:r w:rsidR="007B0ECA" w:rsidRPr="006B4863">
          <w:rPr>
            <w:rStyle w:val="Hyperlink"/>
            <w:szCs w:val="24"/>
          </w:rPr>
          <w:t>Back to Contents</w:t>
        </w:r>
      </w:hyperlink>
    </w:p>
    <w:p w14:paraId="5826108E" w14:textId="77777777" w:rsidR="00EA3BC4" w:rsidRPr="00FE3E58" w:rsidRDefault="00EA3BC4" w:rsidP="00E12BD7">
      <w:pPr>
        <w:pStyle w:val="Heading3"/>
        <w:keepNext w:val="0"/>
        <w:keepLines w:val="0"/>
        <w:widowControl w:val="0"/>
        <w:ind w:left="851" w:hanging="851"/>
      </w:pPr>
      <w:bookmarkStart w:id="10" w:name="_Toc523918559"/>
      <w:r>
        <w:t>Points to note</w:t>
      </w:r>
      <w:bookmarkEnd w:id="10"/>
    </w:p>
    <w:p w14:paraId="066DFB5C" w14:textId="65880816" w:rsidR="00842C1A" w:rsidRDefault="00842C1A" w:rsidP="00E32FC6">
      <w:pPr>
        <w:pStyle w:val="ListParagraph"/>
        <w:ind w:left="851" w:hanging="851"/>
      </w:pPr>
      <w:r w:rsidRPr="00842C1A">
        <w:t xml:space="preserve">For </w:t>
      </w:r>
      <w:r w:rsidR="00391E1F">
        <w:t>analysis of</w:t>
      </w:r>
      <w:r w:rsidRPr="00842C1A">
        <w:t xml:space="preserve"> claims made on the basis of membership</w:t>
      </w:r>
      <w:r w:rsidR="00603B08">
        <w:t xml:space="preserve"> of,</w:t>
      </w:r>
      <w:r w:rsidRPr="00842C1A">
        <w:t xml:space="preserve"> or association with</w:t>
      </w:r>
      <w:r w:rsidR="00603B08">
        <w:t>,</w:t>
      </w:r>
      <w:r w:rsidRPr="00842C1A">
        <w:t xml:space="preserve"> the </w:t>
      </w:r>
      <w:proofErr w:type="spellStart"/>
      <w:r w:rsidRPr="00842C1A">
        <w:t>Partiya</w:t>
      </w:r>
      <w:proofErr w:type="spellEnd"/>
      <w:r w:rsidRPr="00842C1A">
        <w:t xml:space="preserve"> </w:t>
      </w:r>
      <w:proofErr w:type="spellStart"/>
      <w:r w:rsidRPr="00842C1A">
        <w:t>Karkerên</w:t>
      </w:r>
      <w:proofErr w:type="spellEnd"/>
      <w:r w:rsidRPr="00842C1A">
        <w:t xml:space="preserve"> </w:t>
      </w:r>
      <w:proofErr w:type="spellStart"/>
      <w:r w:rsidRPr="00842C1A">
        <w:t>Kurdistanê</w:t>
      </w:r>
      <w:proofErr w:type="spellEnd"/>
      <w:r w:rsidRPr="00842C1A">
        <w:t xml:space="preserve"> or Kurdish Workers’ Party (PKK) see </w:t>
      </w:r>
      <w:r>
        <w:t>Country Policy and Information Note</w:t>
      </w:r>
      <w:r w:rsidRPr="00842C1A">
        <w:t xml:space="preserve"> on </w:t>
      </w:r>
      <w:hyperlink r:id="rId20" w:history="1">
        <w:r w:rsidR="00603B08">
          <w:rPr>
            <w:rStyle w:val="Hyperlink"/>
          </w:rPr>
          <w:t>Turkey: Kurdistan Worker's Party (PKK)</w:t>
        </w:r>
      </w:hyperlink>
      <w:r w:rsidRPr="00842C1A">
        <w:t xml:space="preserve">. </w:t>
      </w:r>
    </w:p>
    <w:p w14:paraId="6BAC12D4" w14:textId="0747E7B7" w:rsidR="00D229C9" w:rsidRDefault="00D229C9" w:rsidP="00E32FC6">
      <w:pPr>
        <w:pStyle w:val="ListParagraph"/>
        <w:ind w:left="851" w:hanging="851"/>
      </w:pPr>
      <w:r>
        <w:t xml:space="preserve">For </w:t>
      </w:r>
      <w:r w:rsidR="00391E1F">
        <w:t>analysis of</w:t>
      </w:r>
      <w:r>
        <w:t xml:space="preserve"> claims made on the basis of membership of, or association with, Kurdish political parties, see Country Policy and Information Note</w:t>
      </w:r>
      <w:r w:rsidRPr="00842C1A">
        <w:t xml:space="preserve"> on </w:t>
      </w:r>
      <w:hyperlink r:id="rId21" w:history="1">
        <w:r>
          <w:rPr>
            <w:rStyle w:val="Hyperlink"/>
          </w:rPr>
          <w:t>Kurdish political parties</w:t>
        </w:r>
      </w:hyperlink>
      <w:r>
        <w:rPr>
          <w:rStyle w:val="Hyperlink"/>
        </w:rPr>
        <w:t>.</w:t>
      </w:r>
    </w:p>
    <w:p w14:paraId="47A5AE10" w14:textId="50CDE8EF" w:rsidR="00EA3BC4" w:rsidRDefault="006D545B" w:rsidP="00842C1A">
      <w:pPr>
        <w:pStyle w:val="ListParagraph"/>
        <w:numPr>
          <w:ilvl w:val="0"/>
          <w:numId w:val="0"/>
        </w:numPr>
        <w:ind w:left="851"/>
        <w:jc w:val="right"/>
      </w:pPr>
      <w:hyperlink w:anchor="contents" w:history="1">
        <w:r w:rsidR="00EA3BC4" w:rsidRPr="006B4863">
          <w:rPr>
            <w:rStyle w:val="Hyperlink"/>
            <w:szCs w:val="24"/>
          </w:rPr>
          <w:t>Back to Contents</w:t>
        </w:r>
      </w:hyperlink>
    </w:p>
    <w:p w14:paraId="3A136F35" w14:textId="77777777" w:rsidR="00EA3BC4" w:rsidRDefault="00EA3BC4" w:rsidP="000E5E84">
      <w:pPr>
        <w:pStyle w:val="Heading2"/>
        <w:ind w:left="851" w:hanging="851"/>
      </w:pPr>
      <w:bookmarkStart w:id="11" w:name="_Toc523918560"/>
      <w:r>
        <w:t>Consideration of i</w:t>
      </w:r>
      <w:r w:rsidRPr="00FE3E58">
        <w:t>ssues</w:t>
      </w:r>
      <w:bookmarkEnd w:id="11"/>
      <w:r>
        <w:t xml:space="preserve"> </w:t>
      </w:r>
    </w:p>
    <w:p w14:paraId="169E2477" w14:textId="77777777" w:rsidR="00EA3BC4" w:rsidRPr="00FE3E58" w:rsidRDefault="00EA3BC4" w:rsidP="00E12BD7">
      <w:pPr>
        <w:pStyle w:val="Heading3"/>
        <w:keepNext w:val="0"/>
        <w:keepLines w:val="0"/>
        <w:widowControl w:val="0"/>
        <w:ind w:left="851" w:hanging="851"/>
      </w:pPr>
      <w:bookmarkStart w:id="12" w:name="_Toc523918561"/>
      <w:r>
        <w:t>Credibility</w:t>
      </w:r>
      <w:bookmarkEnd w:id="12"/>
    </w:p>
    <w:p w14:paraId="4BE9A566" w14:textId="77777777" w:rsidR="00EA3BC4" w:rsidRDefault="00EA3BC4" w:rsidP="00C551F8">
      <w:pPr>
        <w:pStyle w:val="ListParagraph"/>
        <w:ind w:left="851" w:hanging="851"/>
      </w:pPr>
      <w:r>
        <w:t xml:space="preserve">For information on assessing credibility, see the </w:t>
      </w:r>
      <w:hyperlink r:id="rId22" w:history="1">
        <w:r>
          <w:rPr>
            <w:rStyle w:val="Hyperlink"/>
          </w:rPr>
          <w:t>Asylum Instruction on Assessing Credibility and Refugee Status</w:t>
        </w:r>
      </w:hyperlink>
      <w:r>
        <w:t xml:space="preserve">. </w:t>
      </w:r>
    </w:p>
    <w:p w14:paraId="5D7B0E6C" w14:textId="77777777" w:rsidR="00EA3BC4" w:rsidRDefault="00EA3BC4" w:rsidP="00C551F8">
      <w:pPr>
        <w:pStyle w:val="ListParagraph"/>
        <w:ind w:left="851" w:hanging="851"/>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rPr>
          <w:szCs w:val="24"/>
        </w:rPr>
        <w:t xml:space="preserve">see the </w:t>
      </w:r>
      <w:hyperlink r:id="rId23" w:history="1">
        <w:r>
          <w:rPr>
            <w:rStyle w:val="Hyperlink"/>
          </w:rPr>
          <w:t>Asylum Instruction on Visa Matches, Asylum Claims from UK Visa Applicants</w:t>
        </w:r>
      </w:hyperlink>
      <w:r>
        <w:t>).</w:t>
      </w:r>
    </w:p>
    <w:p w14:paraId="54E5334E" w14:textId="77777777" w:rsidR="00EA3BC4" w:rsidRPr="006B4863" w:rsidRDefault="00EA3BC4" w:rsidP="00684DF5">
      <w:pPr>
        <w:pStyle w:val="ListParagraph"/>
        <w:spacing w:after="240"/>
        <w:ind w:left="851" w:hanging="851"/>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4" w:history="1">
        <w:r>
          <w:rPr>
            <w:rStyle w:val="Hyperlink"/>
            <w:szCs w:val="24"/>
          </w:rPr>
          <w:t>Asylum Instruction on Language Analysis</w:t>
        </w:r>
      </w:hyperlink>
      <w:r>
        <w:rPr>
          <w:szCs w:val="24"/>
        </w:rPr>
        <w:t>).</w:t>
      </w:r>
    </w:p>
    <w:p w14:paraId="77EE0AA7" w14:textId="2D565574" w:rsidR="00EA3BC4" w:rsidRDefault="006D545B"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20586C38" w14:textId="77777777" w:rsidR="009D79C7" w:rsidRPr="00A574DC" w:rsidRDefault="009D79C7" w:rsidP="009D79C7">
      <w:pPr>
        <w:pStyle w:val="Heading3"/>
        <w:ind w:left="851" w:hanging="851"/>
      </w:pPr>
      <w:bookmarkStart w:id="13" w:name="_Toc520124529"/>
      <w:bookmarkStart w:id="14" w:name="_Toc523918562"/>
      <w:r w:rsidRPr="00A574DC">
        <w:t>Convention reason</w:t>
      </w:r>
      <w:bookmarkEnd w:id="13"/>
      <w:bookmarkEnd w:id="14"/>
    </w:p>
    <w:p w14:paraId="7B3C643A" w14:textId="36F4F2DC" w:rsidR="009D79C7" w:rsidRPr="00E01EA1" w:rsidRDefault="00945E03" w:rsidP="009D79C7">
      <w:pPr>
        <w:pStyle w:val="ListParagraph"/>
        <w:ind w:left="851" w:hanging="851"/>
      </w:pPr>
      <w:r>
        <w:t>Race</w:t>
      </w:r>
      <w:r w:rsidR="009D79C7">
        <w:t>.</w:t>
      </w:r>
    </w:p>
    <w:p w14:paraId="56DDF4A3" w14:textId="41806E05" w:rsidR="009D79C7" w:rsidRDefault="009D79C7" w:rsidP="009D79C7">
      <w:pPr>
        <w:pStyle w:val="ListParagraph"/>
        <w:ind w:left="851" w:hanging="851"/>
      </w:pPr>
      <w:bookmarkStart w:id="15" w:name="_Toc435516135"/>
      <w:r w:rsidRPr="00A471BB">
        <w:t>Establishing a convention reason alone is not sufficient to be recognised as a refugee. The question to be addressed in each case is whether the person will face a real risk of persecution on account of their actual or imputed convention reason.</w:t>
      </w:r>
      <w:r>
        <w:t xml:space="preserve"> </w:t>
      </w:r>
    </w:p>
    <w:p w14:paraId="1BFEFCE4" w14:textId="77777777" w:rsidR="009D79C7" w:rsidRPr="000D6241" w:rsidRDefault="009D79C7" w:rsidP="009D79C7">
      <w:pPr>
        <w:pStyle w:val="ListParagraph"/>
        <w:ind w:left="851" w:hanging="851"/>
        <w:rPr>
          <w:rStyle w:val="Hyperlink"/>
          <w:color w:val="auto"/>
          <w:u w:val="none"/>
        </w:rPr>
      </w:pPr>
      <w:r>
        <w:t xml:space="preserve">For further guidance, see the </w:t>
      </w:r>
      <w:hyperlink r:id="rId25" w:history="1">
        <w:r>
          <w:rPr>
            <w:rStyle w:val="Hyperlink"/>
            <w:color w:val="0000FF"/>
          </w:rPr>
          <w:t>Asylum Instruction on Assessing Credibility and Refugee Status</w:t>
        </w:r>
      </w:hyperlink>
      <w:bookmarkEnd w:id="15"/>
      <w:r w:rsidRPr="00A60CBA">
        <w:rPr>
          <w:rStyle w:val="Hyperlink"/>
          <w:color w:val="auto"/>
          <w:u w:val="none"/>
        </w:rPr>
        <w:t xml:space="preserve"> </w:t>
      </w:r>
      <w:r w:rsidRPr="000D23BB">
        <w:rPr>
          <w:rStyle w:val="Hyperlink"/>
          <w:color w:val="auto"/>
          <w:u w:val="none"/>
        </w:rPr>
        <w:t xml:space="preserve">and </w:t>
      </w:r>
      <w:hyperlink r:id="rId26" w:history="1">
        <w:r w:rsidRPr="007845B1">
          <w:rPr>
            <w:rStyle w:val="Hyperlink"/>
          </w:rPr>
          <w:t>Gender issues in the asylum claim</w:t>
        </w:r>
      </w:hyperlink>
      <w:r w:rsidRPr="0035276A">
        <w:rPr>
          <w:rStyle w:val="Hyperlink"/>
          <w:u w:val="none"/>
        </w:rPr>
        <w:t>.</w:t>
      </w:r>
    </w:p>
    <w:p w14:paraId="64191722" w14:textId="68FC22AA" w:rsidR="009D79C7" w:rsidRDefault="006D545B" w:rsidP="009D79C7">
      <w:pPr>
        <w:pStyle w:val="ListParagraph"/>
        <w:numPr>
          <w:ilvl w:val="0"/>
          <w:numId w:val="0"/>
        </w:numPr>
        <w:ind w:left="851"/>
        <w:jc w:val="right"/>
        <w:rPr>
          <w:rStyle w:val="Hyperlink"/>
          <w:szCs w:val="24"/>
        </w:rPr>
      </w:pPr>
      <w:hyperlink w:anchor="contents" w:history="1">
        <w:r w:rsidR="009D79C7" w:rsidRPr="006B4863">
          <w:rPr>
            <w:rStyle w:val="Hyperlink"/>
            <w:szCs w:val="24"/>
          </w:rPr>
          <w:t>Back to Contents</w:t>
        </w:r>
      </w:hyperlink>
    </w:p>
    <w:p w14:paraId="0D2F57B2" w14:textId="77777777" w:rsidR="00945E03" w:rsidRPr="00A574DC" w:rsidRDefault="00945E03" w:rsidP="00945E03">
      <w:pPr>
        <w:pStyle w:val="Heading3"/>
        <w:ind w:left="851" w:hanging="851"/>
      </w:pPr>
      <w:bookmarkStart w:id="16" w:name="_Toc516493547"/>
      <w:bookmarkStart w:id="17" w:name="_Toc516740132"/>
      <w:bookmarkStart w:id="18" w:name="_Toc518399871"/>
      <w:bookmarkStart w:id="19" w:name="_Toc520124528"/>
      <w:bookmarkStart w:id="20" w:name="_Toc523918563"/>
      <w:r w:rsidRPr="00A574DC">
        <w:t>Exclusion</w:t>
      </w:r>
      <w:bookmarkEnd w:id="16"/>
      <w:bookmarkEnd w:id="17"/>
      <w:bookmarkEnd w:id="18"/>
      <w:bookmarkEnd w:id="19"/>
      <w:bookmarkEnd w:id="20"/>
    </w:p>
    <w:p w14:paraId="6C43EFC0" w14:textId="77777777" w:rsidR="00945E03" w:rsidRDefault="00945E03" w:rsidP="00945E03">
      <w:pPr>
        <w:pStyle w:val="ListParagraph"/>
        <w:ind w:left="851" w:hanging="851"/>
        <w:rPr>
          <w:sz w:val="20"/>
          <w:szCs w:val="20"/>
        </w:rPr>
      </w:pPr>
      <w:r w:rsidRPr="00C84C6D">
        <w:t>D</w:t>
      </w:r>
      <w:r>
        <w:t>ecision makers must consider whether one (or more) of the exclusion clauses is applicable. Each case must be considered on its individual facts and merits.</w:t>
      </w:r>
    </w:p>
    <w:p w14:paraId="05517969" w14:textId="77777777" w:rsidR="00945E03" w:rsidRPr="00C84C6D" w:rsidRDefault="00945E03" w:rsidP="00945E03">
      <w:pPr>
        <w:pStyle w:val="ListParagraph"/>
        <w:ind w:left="851" w:hanging="851"/>
        <w:rPr>
          <w:sz w:val="20"/>
          <w:szCs w:val="20"/>
        </w:rPr>
      </w:pPr>
      <w:r>
        <w:t xml:space="preserve">For further guidance on the exclusion clauses and restricted leave, see the </w:t>
      </w:r>
      <w:hyperlink r:id="rId27" w:history="1">
        <w:r w:rsidRPr="00215300">
          <w:rPr>
            <w:rStyle w:val="Hyperlink"/>
          </w:rPr>
          <w:t>Asylum Instruction on Exclusion: Article 1F of the Refugee Convention</w:t>
        </w:r>
      </w:hyperlink>
      <w:r>
        <w:t xml:space="preserve"> and the </w:t>
      </w:r>
      <w:hyperlink r:id="rId28" w:history="1">
        <w:r w:rsidRPr="00215300">
          <w:rPr>
            <w:rStyle w:val="Hyperlink"/>
          </w:rPr>
          <w:t>Instruction on Restricted Leave</w:t>
        </w:r>
      </w:hyperlink>
      <w:r>
        <w:t>.</w:t>
      </w:r>
    </w:p>
    <w:p w14:paraId="0B81BCDD" w14:textId="77777777" w:rsidR="00945E03" w:rsidRPr="00E01EA1" w:rsidRDefault="006D545B" w:rsidP="00945E03">
      <w:pPr>
        <w:jc w:val="right"/>
      </w:pPr>
      <w:hyperlink w:anchor="contents" w:history="1">
        <w:r w:rsidR="00945E03" w:rsidRPr="006B4863">
          <w:rPr>
            <w:rStyle w:val="Hyperlink"/>
            <w:szCs w:val="24"/>
          </w:rPr>
          <w:t>Back to Contents</w:t>
        </w:r>
      </w:hyperlink>
    </w:p>
    <w:p w14:paraId="4920F464" w14:textId="6B658FE0" w:rsidR="00E12BD7" w:rsidRDefault="00E12BD7" w:rsidP="00E12BD7">
      <w:pPr>
        <w:pStyle w:val="Heading3"/>
        <w:keepNext w:val="0"/>
        <w:keepLines w:val="0"/>
        <w:widowControl w:val="0"/>
        <w:ind w:left="851" w:hanging="851"/>
      </w:pPr>
      <w:bookmarkStart w:id="21" w:name="_Toc523918564"/>
      <w:bookmarkStart w:id="22" w:name="_Toc500775370"/>
      <w:bookmarkStart w:id="23" w:name="_Toc409598708"/>
      <w:r>
        <w:t>Assessment of risk</w:t>
      </w:r>
      <w:bookmarkEnd w:id="21"/>
      <w:r>
        <w:t xml:space="preserve"> </w:t>
      </w:r>
    </w:p>
    <w:p w14:paraId="324D79B7" w14:textId="330C8BDE" w:rsidR="009158F8" w:rsidRPr="009158F8" w:rsidRDefault="00DA6378" w:rsidP="0030255B">
      <w:pPr>
        <w:pStyle w:val="ListParagraph"/>
        <w:numPr>
          <w:ilvl w:val="0"/>
          <w:numId w:val="7"/>
        </w:numPr>
      </w:pPr>
      <w:r w:rsidRPr="005009A4">
        <w:rPr>
          <w:rFonts w:eastAsiaTheme="majorEastAsia" w:cstheme="majorBidi"/>
          <w:bCs/>
          <w:color w:val="7030A0"/>
          <w:szCs w:val="24"/>
        </w:rPr>
        <w:t>State t</w:t>
      </w:r>
      <w:r w:rsidR="009158F8" w:rsidRPr="005009A4">
        <w:rPr>
          <w:rFonts w:eastAsiaTheme="majorEastAsia" w:cstheme="majorBidi"/>
          <w:bCs/>
          <w:color w:val="7030A0"/>
          <w:szCs w:val="24"/>
        </w:rPr>
        <w:t>reatment</w:t>
      </w:r>
    </w:p>
    <w:p w14:paraId="2294A3EE" w14:textId="0D72FBB5" w:rsidR="00E12BD7" w:rsidRDefault="00776C8B" w:rsidP="00776C8B">
      <w:pPr>
        <w:pStyle w:val="ListParagraph"/>
        <w:ind w:left="851" w:hanging="851"/>
      </w:pPr>
      <w:r>
        <w:t xml:space="preserve">The Kurds are an ethnic group of </w:t>
      </w:r>
      <w:r w:rsidR="00AD6A65">
        <w:t>25</w:t>
      </w:r>
      <w:r w:rsidR="00587B6D">
        <w:t xml:space="preserve"> to </w:t>
      </w:r>
      <w:r w:rsidR="00AD6A65">
        <w:t>35</w:t>
      </w:r>
      <w:r>
        <w:t xml:space="preserve"> million people who live mainly in a mountainous area extending across the borders of Turkey, Iran, Iraq, Syria and Armenia</w:t>
      </w:r>
      <w:r w:rsidR="003B48C6">
        <w:t xml:space="preserve">. </w:t>
      </w:r>
      <w:r w:rsidR="000A133E">
        <w:t>An estimated f</w:t>
      </w:r>
      <w:r w:rsidR="005606DA">
        <w:t>ifteen</w:t>
      </w:r>
      <w:r w:rsidR="00172733">
        <w:t xml:space="preserve"> million</w:t>
      </w:r>
      <w:r w:rsidR="003B48C6">
        <w:t xml:space="preserve"> Kurds</w:t>
      </w:r>
      <w:r w:rsidR="00172733">
        <w:t xml:space="preserve"> live in Turkey</w:t>
      </w:r>
      <w:r w:rsidR="003B48C6">
        <w:t xml:space="preserve">, where they form </w:t>
      </w:r>
      <w:r w:rsidR="00AD6A65">
        <w:t>15-20%</w:t>
      </w:r>
      <w:r w:rsidR="003B48C6">
        <w:t xml:space="preserve"> of the population</w:t>
      </w:r>
      <w:r w:rsidR="005009A4">
        <w:t>.</w:t>
      </w:r>
      <w:r>
        <w:t xml:space="preserve"> </w:t>
      </w:r>
      <w:r w:rsidR="006800CC">
        <w:t xml:space="preserve">The Kurdish people have maintained their own </w:t>
      </w:r>
      <w:r w:rsidR="00B045B4">
        <w:t>language</w:t>
      </w:r>
      <w:r w:rsidR="00207F26">
        <w:t>,</w:t>
      </w:r>
      <w:r w:rsidR="006800CC">
        <w:t xml:space="preserve"> culture</w:t>
      </w:r>
      <w:r w:rsidR="00207F26">
        <w:t xml:space="preserve"> and </w:t>
      </w:r>
      <w:r w:rsidR="00352DEE">
        <w:t>a keen sense</w:t>
      </w:r>
      <w:r w:rsidR="00207F26">
        <w:t xml:space="preserve"> of identity</w:t>
      </w:r>
      <w:r w:rsidR="006800CC">
        <w:t>, despite not having their own state.</w:t>
      </w:r>
      <w:r w:rsidR="009B3251">
        <w:t xml:space="preserve"> </w:t>
      </w:r>
      <w:r w:rsidR="003B48C6">
        <w:t xml:space="preserve">Turkish </w:t>
      </w:r>
      <w:r w:rsidR="000F4647">
        <w:t xml:space="preserve">Kurds </w:t>
      </w:r>
      <w:r w:rsidR="00EA402B">
        <w:t>are concentrated in the southeast of the country</w:t>
      </w:r>
      <w:r w:rsidR="00361F51">
        <w:t>,</w:t>
      </w:r>
      <w:r w:rsidR="00EA402B">
        <w:t xml:space="preserve"> but large numbers have relocated to the cities of the west, including Ankara and Istanbul</w:t>
      </w:r>
      <w:r w:rsidR="000F4647">
        <w:t>.</w:t>
      </w:r>
      <w:r w:rsidR="00207F26">
        <w:t xml:space="preserve"> Protests by the Kurds in the 1920s and 1930s led to </w:t>
      </w:r>
      <w:r w:rsidR="000F4878">
        <w:t xml:space="preserve">severe </w:t>
      </w:r>
      <w:r w:rsidR="00207F26">
        <w:t xml:space="preserve">repression </w:t>
      </w:r>
      <w:r w:rsidR="00ED513C">
        <w:t>by</w:t>
      </w:r>
      <w:r w:rsidR="00BE7313">
        <w:t xml:space="preserve"> the Turkish authorities</w:t>
      </w:r>
      <w:r w:rsidR="00207F26">
        <w:t xml:space="preserve">. In 1978, the PKK was formed, demanding an independent state for Turkish Kurds. The resulting conflict has resulted in 40,000 deaths and the displacement of hundreds and thousands of </w:t>
      </w:r>
      <w:r w:rsidR="00344FC0">
        <w:t xml:space="preserve">Kurdish </w:t>
      </w:r>
      <w:r w:rsidR="00207F26">
        <w:t xml:space="preserve">people </w:t>
      </w:r>
      <w:r w:rsidR="00852B8F">
        <w:t>and is still ongoing, although at a reduced level compared to previous years</w:t>
      </w:r>
      <w:r w:rsidR="008D0301">
        <w:t xml:space="preserve"> </w:t>
      </w:r>
      <w:r w:rsidR="00344FC0">
        <w:t xml:space="preserve">(see </w:t>
      </w:r>
      <w:hyperlink w:anchor="_Kurdish_identity_and" w:history="1">
        <w:r w:rsidR="00344FC0" w:rsidRPr="00344FC0">
          <w:rPr>
            <w:rStyle w:val="Hyperlink"/>
          </w:rPr>
          <w:t>Kurdish identity and history</w:t>
        </w:r>
      </w:hyperlink>
      <w:r w:rsidR="00F7150F">
        <w:t xml:space="preserve"> and </w:t>
      </w:r>
      <w:hyperlink w:anchor="_Demography" w:history="1">
        <w:r w:rsidR="00F7150F" w:rsidRPr="00F7150F">
          <w:rPr>
            <w:rStyle w:val="Hyperlink"/>
          </w:rPr>
          <w:t>Demography</w:t>
        </w:r>
      </w:hyperlink>
      <w:r w:rsidR="002468FC">
        <w:t xml:space="preserve"> </w:t>
      </w:r>
      <w:r w:rsidR="002468FC" w:rsidRPr="009F03B0">
        <w:t xml:space="preserve">and </w:t>
      </w:r>
      <w:r w:rsidR="002468FC" w:rsidRPr="009F03B0">
        <w:rPr>
          <w:szCs w:val="24"/>
        </w:rPr>
        <w:t>the Country Policy and Information Note on</w:t>
      </w:r>
      <w:r w:rsidR="002468FC" w:rsidRPr="00BF6789">
        <w:rPr>
          <w:color w:val="404040"/>
          <w:szCs w:val="24"/>
        </w:rPr>
        <w:t xml:space="preserve"> </w:t>
      </w:r>
      <w:hyperlink r:id="rId29" w:history="1">
        <w:r w:rsidR="002468FC">
          <w:rPr>
            <w:rStyle w:val="Hyperlink"/>
          </w:rPr>
          <w:t>Turkey: Kurdistan Worker's Party (PKK)</w:t>
        </w:r>
      </w:hyperlink>
      <w:r w:rsidR="00F61DF6">
        <w:rPr>
          <w:rStyle w:val="Hyperlink"/>
          <w:u w:val="none"/>
        </w:rPr>
        <w:t xml:space="preserve"> </w:t>
      </w:r>
      <w:r w:rsidR="00F61DF6" w:rsidRPr="00F61DF6">
        <w:rPr>
          <w:rStyle w:val="Hyperlink"/>
          <w:color w:val="auto"/>
          <w:u w:val="none"/>
        </w:rPr>
        <w:t>for further information</w:t>
      </w:r>
      <w:r w:rsidR="00852B8F">
        <w:t>.</w:t>
      </w:r>
      <w:r w:rsidR="00F7150F">
        <w:t xml:space="preserve"> </w:t>
      </w:r>
    </w:p>
    <w:p w14:paraId="59A92FEB" w14:textId="10A50D8D" w:rsidR="00B759EC" w:rsidRDefault="00B759EC" w:rsidP="00B759EC">
      <w:pPr>
        <w:pStyle w:val="ListParagraph"/>
        <w:ind w:left="851" w:hanging="851"/>
        <w:rPr>
          <w:lang w:val="en-US"/>
        </w:rPr>
      </w:pPr>
      <w:r>
        <w:rPr>
          <w:lang w:val="en-US"/>
        </w:rPr>
        <w:t xml:space="preserve">In 1991 the legal ban on the use of the Kurdish language was lifted. </w:t>
      </w:r>
      <w:r w:rsidR="00967E80">
        <w:rPr>
          <w:lang w:val="en-US"/>
        </w:rPr>
        <w:t xml:space="preserve">Use of the Kurdish language in public is legal and Kurdish is commonly used. </w:t>
      </w:r>
      <w:r>
        <w:rPr>
          <w:lang w:val="en-US"/>
        </w:rPr>
        <w:t xml:space="preserve">There is a Kurdish TV station, sponsored by the government, which broadcasts in Kurdish. </w:t>
      </w:r>
      <w:r w:rsidR="00F40D10">
        <w:rPr>
          <w:lang w:val="en-US"/>
        </w:rPr>
        <w:t>In 2014, private schools were given permission to teach in non-Turkish languages</w:t>
      </w:r>
      <w:r w:rsidR="00391E1F">
        <w:rPr>
          <w:lang w:val="en-US"/>
        </w:rPr>
        <w:t>, including Kurdish,</w:t>
      </w:r>
      <w:r w:rsidR="00DE2262">
        <w:rPr>
          <w:lang w:val="en-US"/>
        </w:rPr>
        <w:t xml:space="preserve"> and pupils in state schools can study Kurdish for a limited time period. Some universities have Kurdish-language courses.</w:t>
      </w:r>
      <w:r w:rsidR="003244FE">
        <w:rPr>
          <w:lang w:val="en-US"/>
        </w:rPr>
        <w:t xml:space="preserve"> Political parties have the right to campaign in any language, although this right is no</w:t>
      </w:r>
      <w:r w:rsidR="004D3123">
        <w:rPr>
          <w:lang w:val="en-US"/>
        </w:rPr>
        <w:t>t</w:t>
      </w:r>
      <w:r w:rsidR="003244FE">
        <w:rPr>
          <w:lang w:val="en-US"/>
        </w:rPr>
        <w:t xml:space="preserve"> always protected in practice. The use of languages other than Turkish in government and public service is restricted by law (see </w:t>
      </w:r>
      <w:hyperlink w:anchor="_Freedom_of_expression" w:history="1">
        <w:r w:rsidR="00C71822">
          <w:rPr>
            <w:rStyle w:val="Hyperlink"/>
            <w:lang w:val="en-US"/>
          </w:rPr>
          <w:t>Freedom of expression and use of Kurdish language</w:t>
        </w:r>
      </w:hyperlink>
      <w:r w:rsidR="00DD2405">
        <w:rPr>
          <w:lang w:val="en-US"/>
        </w:rPr>
        <w:t>).</w:t>
      </w:r>
    </w:p>
    <w:p w14:paraId="12E055A7" w14:textId="5CC23754" w:rsidR="00480B31" w:rsidRDefault="00480B31" w:rsidP="00B759EC">
      <w:pPr>
        <w:pStyle w:val="ListParagraph"/>
        <w:ind w:left="851" w:hanging="851"/>
        <w:rPr>
          <w:lang w:val="en-US"/>
        </w:rPr>
      </w:pPr>
      <w:r>
        <w:rPr>
          <w:lang w:val="en-US"/>
        </w:rPr>
        <w:t xml:space="preserve">Some </w:t>
      </w:r>
      <w:r w:rsidR="00391E1F">
        <w:rPr>
          <w:lang w:val="en-US"/>
        </w:rPr>
        <w:t xml:space="preserve">sources report </w:t>
      </w:r>
      <w:r>
        <w:rPr>
          <w:lang w:val="en-US"/>
        </w:rPr>
        <w:t>quasi-official discrimination against Kurds in public sector employment</w:t>
      </w:r>
      <w:r w:rsidR="00391E1F">
        <w:rPr>
          <w:lang w:val="en-US"/>
        </w:rPr>
        <w:t>,</w:t>
      </w:r>
      <w:r>
        <w:rPr>
          <w:lang w:val="en-US"/>
        </w:rPr>
        <w:t xml:space="preserve"> with some Kurds reporting that in order to secure employment in the national government </w:t>
      </w:r>
      <w:r w:rsidR="005C1399">
        <w:rPr>
          <w:lang w:val="en-US"/>
        </w:rPr>
        <w:t>they would not</w:t>
      </w:r>
      <w:r w:rsidR="001D3343">
        <w:rPr>
          <w:lang w:val="en-US"/>
        </w:rPr>
        <w:t xml:space="preserve"> have to conceal their identity, but neither </w:t>
      </w:r>
      <w:r w:rsidR="007F6157">
        <w:rPr>
          <w:lang w:val="en-US"/>
        </w:rPr>
        <w:t>would they</w:t>
      </w:r>
      <w:r w:rsidR="005C1399">
        <w:rPr>
          <w:lang w:val="en-US"/>
        </w:rPr>
        <w:t xml:space="preserve"> openly discuss </w:t>
      </w:r>
      <w:r>
        <w:rPr>
          <w:lang w:val="en-US"/>
        </w:rPr>
        <w:t>it. However</w:t>
      </w:r>
      <w:r w:rsidR="005C1399">
        <w:rPr>
          <w:lang w:val="en-US"/>
        </w:rPr>
        <w:t>,</w:t>
      </w:r>
      <w:r>
        <w:rPr>
          <w:lang w:val="en-US"/>
        </w:rPr>
        <w:t xml:space="preserve"> municipal governments, particularly those with Kurdish representation</w:t>
      </w:r>
      <w:r w:rsidR="00391E1F">
        <w:rPr>
          <w:lang w:val="en-US"/>
        </w:rPr>
        <w:t>,</w:t>
      </w:r>
      <w:r>
        <w:rPr>
          <w:lang w:val="en-US"/>
        </w:rPr>
        <w:t xml:space="preserve"> tend to employ Kurdish people</w:t>
      </w:r>
      <w:r w:rsidR="00391E1F">
        <w:rPr>
          <w:lang w:val="en-US"/>
        </w:rPr>
        <w:t xml:space="preserve"> (see</w:t>
      </w:r>
      <w:r w:rsidR="00A979BA">
        <w:rPr>
          <w:lang w:val="en-US"/>
        </w:rPr>
        <w:t xml:space="preserve"> </w:t>
      </w:r>
      <w:hyperlink w:anchor="_Official_discrimination" w:history="1">
        <w:r w:rsidR="00A979BA" w:rsidRPr="00A979BA">
          <w:rPr>
            <w:rStyle w:val="Hyperlink"/>
            <w:lang w:val="en-US"/>
          </w:rPr>
          <w:t>Official discrimination</w:t>
        </w:r>
      </w:hyperlink>
      <w:r w:rsidR="00391E1F">
        <w:rPr>
          <w:lang w:val="en-US"/>
        </w:rPr>
        <w:t>)</w:t>
      </w:r>
      <w:r w:rsidR="00A979BA">
        <w:rPr>
          <w:lang w:val="en-US"/>
        </w:rPr>
        <w:t>.</w:t>
      </w:r>
      <w:r>
        <w:rPr>
          <w:lang w:val="en-US"/>
        </w:rPr>
        <w:t xml:space="preserve"> </w:t>
      </w:r>
    </w:p>
    <w:p w14:paraId="769C2263" w14:textId="352838FF" w:rsidR="00967E80" w:rsidRPr="00FF3EAC" w:rsidRDefault="00967E80" w:rsidP="002F6B91">
      <w:pPr>
        <w:pStyle w:val="ListParagraph"/>
        <w:ind w:left="851" w:hanging="851"/>
        <w:rPr>
          <w:rStyle w:val="Hyperlink"/>
          <w:color w:val="auto"/>
          <w:u w:val="none"/>
        </w:rPr>
      </w:pPr>
      <w:r>
        <w:t xml:space="preserve">A state of emergency </w:t>
      </w:r>
      <w:r w:rsidR="00DB1273">
        <w:t>w</w:t>
      </w:r>
      <w:r>
        <w:t xml:space="preserve">as in place </w:t>
      </w:r>
      <w:r w:rsidR="00DB1273">
        <w:t>following</w:t>
      </w:r>
      <w:r>
        <w:t xml:space="preserve"> the coup attempt of July 2016</w:t>
      </w:r>
      <w:r w:rsidR="00DB1273">
        <w:t xml:space="preserve"> </w:t>
      </w:r>
      <w:r w:rsidR="0082375D">
        <w:t>and finally</w:t>
      </w:r>
      <w:r w:rsidR="00DB1273">
        <w:t xml:space="preserve"> ended </w:t>
      </w:r>
      <w:r w:rsidR="0082375D">
        <w:t>on 18</w:t>
      </w:r>
      <w:r w:rsidR="00DB1273">
        <w:t xml:space="preserve"> July 2018</w:t>
      </w:r>
      <w:r w:rsidR="00EB5BD8">
        <w:t xml:space="preserve"> following the transition to an executive presidency</w:t>
      </w:r>
      <w:r w:rsidR="00E647A5">
        <w:t>; the full impact of the ending of the state of emergency remains to be seen</w:t>
      </w:r>
      <w:r>
        <w:t>. The authorities dismissed and suspended, arrested and imprisoned thousands of citizens in the aftermath of the coup attempt on the grounds of alleged links with terrorism</w:t>
      </w:r>
      <w:r w:rsidR="00081F5A">
        <w:t xml:space="preserve">, </w:t>
      </w:r>
      <w:r w:rsidR="00081F5A" w:rsidRPr="00081F5A">
        <w:t>particularly from those groups seen as a possible threat to the government</w:t>
      </w:r>
      <w:r>
        <w:t xml:space="preserve">. </w:t>
      </w:r>
      <w:r w:rsidR="00FF655E" w:rsidRPr="00C967E0">
        <w:t>Kurds appear to have been targeted in addition to Gulenists.</w:t>
      </w:r>
      <w:r>
        <w:t xml:space="preserve"> </w:t>
      </w:r>
      <w:r w:rsidR="00FD60F7">
        <w:t xml:space="preserve">Some </w:t>
      </w:r>
      <w:r>
        <w:t xml:space="preserve">Kurdish private schools using the Kurdish language have been closed, and Kurdish teachers and officials have been dismissed. Dozens of Kurdish mayors have been removed from office and replaced with government appointees and key Kurdish politicians remain in prison on terror-related charges (see </w:t>
      </w:r>
      <w:hyperlink w:anchor="_Impact_of_coup" w:history="1">
        <w:r w:rsidRPr="000C7A7E">
          <w:rPr>
            <w:rStyle w:val="Hyperlink"/>
          </w:rPr>
          <w:t>Impact of coup attempt (July 2016)</w:t>
        </w:r>
      </w:hyperlink>
      <w:r>
        <w:t xml:space="preserve"> or </w:t>
      </w:r>
      <w:r w:rsidRPr="00E64560">
        <w:rPr>
          <w:lang w:val="en-US"/>
        </w:rPr>
        <w:t>Country Policy and Information Note on</w:t>
      </w:r>
      <w:r>
        <w:rPr>
          <w:lang w:val="en-US"/>
        </w:rPr>
        <w:t xml:space="preserve"> </w:t>
      </w:r>
      <w:hyperlink r:id="rId30" w:history="1">
        <w:r>
          <w:rPr>
            <w:rStyle w:val="Hyperlink"/>
            <w:lang w:val="en-US"/>
          </w:rPr>
          <w:t>Turkey: Kurdish Political Parties</w:t>
        </w:r>
      </w:hyperlink>
      <w:r w:rsidRPr="000C7A7E">
        <w:rPr>
          <w:rStyle w:val="Hyperlink"/>
          <w:u w:val="none"/>
          <w:lang w:val="en-US"/>
        </w:rPr>
        <w:t xml:space="preserve"> </w:t>
      </w:r>
      <w:r w:rsidRPr="000C7A7E">
        <w:rPr>
          <w:rStyle w:val="Hyperlink"/>
          <w:color w:val="auto"/>
          <w:u w:val="none"/>
          <w:lang w:val="en-US"/>
        </w:rPr>
        <w:t>for further information about the treatment of Kurdish mayors and politicians).</w:t>
      </w:r>
    </w:p>
    <w:p w14:paraId="1609BB8E" w14:textId="10C18463" w:rsidR="004D3123" w:rsidRDefault="004D3123" w:rsidP="00B759EC">
      <w:pPr>
        <w:pStyle w:val="ListParagraph"/>
        <w:ind w:left="851" w:hanging="851"/>
        <w:rPr>
          <w:lang w:val="en-US"/>
        </w:rPr>
      </w:pPr>
      <w:r>
        <w:rPr>
          <w:lang w:val="en-US"/>
        </w:rPr>
        <w:t>Fre</w:t>
      </w:r>
      <w:r w:rsidR="00827E34">
        <w:rPr>
          <w:lang w:val="en-US"/>
        </w:rPr>
        <w:t>edom of expression has been restricted following the coup attempt</w:t>
      </w:r>
      <w:r>
        <w:rPr>
          <w:lang w:val="en-US"/>
        </w:rPr>
        <w:t xml:space="preserve">, with those who </w:t>
      </w:r>
      <w:r w:rsidR="006F79F6">
        <w:rPr>
          <w:lang w:val="en-US"/>
        </w:rPr>
        <w:t xml:space="preserve">post comments on social media </w:t>
      </w:r>
      <w:r>
        <w:rPr>
          <w:lang w:val="en-US"/>
        </w:rPr>
        <w:t>disagree</w:t>
      </w:r>
      <w:r w:rsidR="006F79F6">
        <w:rPr>
          <w:lang w:val="en-US"/>
        </w:rPr>
        <w:t>ing</w:t>
      </w:r>
      <w:r>
        <w:rPr>
          <w:lang w:val="en-US"/>
        </w:rPr>
        <w:t xml:space="preserve"> with the government on Kurd</w:t>
      </w:r>
      <w:r w:rsidR="006F79F6">
        <w:rPr>
          <w:lang w:val="en-US"/>
        </w:rPr>
        <w:t>i</w:t>
      </w:r>
      <w:r>
        <w:rPr>
          <w:lang w:val="en-US"/>
        </w:rPr>
        <w:t xml:space="preserve">sh </w:t>
      </w:r>
      <w:r w:rsidR="006F79F6">
        <w:rPr>
          <w:lang w:val="en-US"/>
        </w:rPr>
        <w:t>issues liable to arrest</w:t>
      </w:r>
      <w:r w:rsidR="00967E80">
        <w:rPr>
          <w:lang w:val="en-US"/>
        </w:rPr>
        <w:t xml:space="preserve"> and detention</w:t>
      </w:r>
      <w:r w:rsidR="006F79F6">
        <w:rPr>
          <w:lang w:val="en-US"/>
        </w:rPr>
        <w:t xml:space="preserve">. Decrees issued under the state of emergency led to the closure of </w:t>
      </w:r>
      <w:proofErr w:type="gramStart"/>
      <w:r w:rsidR="006F79F6">
        <w:rPr>
          <w:lang w:val="en-US"/>
        </w:rPr>
        <w:t>a number of</w:t>
      </w:r>
      <w:proofErr w:type="gramEnd"/>
      <w:r w:rsidR="006F79F6">
        <w:rPr>
          <w:lang w:val="en-US"/>
        </w:rPr>
        <w:t xml:space="preserve"> Kurdish TV channels, radio stations and newspapers on terror-related grounds.</w:t>
      </w:r>
      <w:r w:rsidR="001742EA">
        <w:rPr>
          <w:lang w:val="en-US"/>
        </w:rPr>
        <w:t xml:space="preserve"> Use of the word ‘Kurdistan’ and other sensitive terms is prohibited in Parliament, with the possibility of a fine for those who violate this rule (see</w:t>
      </w:r>
      <w:r w:rsidR="00C71822">
        <w:rPr>
          <w:lang w:val="en-US"/>
        </w:rPr>
        <w:t xml:space="preserve"> </w:t>
      </w:r>
      <w:hyperlink w:anchor="_Freedom_of_expression" w:history="1">
        <w:r w:rsidR="00C71822">
          <w:rPr>
            <w:rStyle w:val="Hyperlink"/>
            <w:lang w:val="en-US"/>
          </w:rPr>
          <w:t>Freedom of expression and use of Kurdish language</w:t>
        </w:r>
      </w:hyperlink>
      <w:r w:rsidR="00C71822">
        <w:rPr>
          <w:lang w:val="en-US"/>
        </w:rPr>
        <w:t>).</w:t>
      </w:r>
    </w:p>
    <w:p w14:paraId="4B471810" w14:textId="55D08C45" w:rsidR="00385607" w:rsidRDefault="00036BB9" w:rsidP="00B759EC">
      <w:pPr>
        <w:pStyle w:val="ListParagraph"/>
        <w:ind w:left="851" w:hanging="851"/>
        <w:rPr>
          <w:lang w:val="en-US"/>
        </w:rPr>
      </w:pPr>
      <w:r>
        <w:rPr>
          <w:lang w:val="en-US"/>
        </w:rPr>
        <w:t xml:space="preserve">Freedom of assembly and association </w:t>
      </w:r>
      <w:r w:rsidR="008C345A">
        <w:rPr>
          <w:lang w:val="en-US"/>
        </w:rPr>
        <w:t>remain</w:t>
      </w:r>
      <w:r w:rsidR="00F73BC9">
        <w:rPr>
          <w:lang w:val="en-US"/>
        </w:rPr>
        <w:t xml:space="preserve"> </w:t>
      </w:r>
      <w:r>
        <w:rPr>
          <w:lang w:val="en-US"/>
        </w:rPr>
        <w:t>restricted following the coup attempt</w:t>
      </w:r>
      <w:r w:rsidR="007053D5">
        <w:rPr>
          <w:lang w:val="en-US"/>
        </w:rPr>
        <w:t xml:space="preserve"> and events related to Kurdish issues </w:t>
      </w:r>
      <w:r w:rsidR="008C345A">
        <w:rPr>
          <w:lang w:val="en-US"/>
        </w:rPr>
        <w:t>have been</w:t>
      </w:r>
      <w:r w:rsidR="007053D5">
        <w:rPr>
          <w:lang w:val="en-US"/>
        </w:rPr>
        <w:t xml:space="preserve"> banned on grounds of security</w:t>
      </w:r>
      <w:r w:rsidR="00500472">
        <w:rPr>
          <w:lang w:val="en-US"/>
        </w:rPr>
        <w:t xml:space="preserve">, with a </w:t>
      </w:r>
      <w:r w:rsidR="008C345A">
        <w:rPr>
          <w:lang w:val="en-US"/>
        </w:rPr>
        <w:t>prohibition</w:t>
      </w:r>
      <w:r w:rsidR="00500472">
        <w:rPr>
          <w:lang w:val="en-US"/>
        </w:rPr>
        <w:t xml:space="preserve"> on demonstrations in the Kurdish city of Diyarbakir in place since 2016</w:t>
      </w:r>
      <w:r w:rsidR="007053D5">
        <w:rPr>
          <w:lang w:val="en-US"/>
        </w:rPr>
        <w:t xml:space="preserve">. Hundreds of Kurdish civil society </w:t>
      </w:r>
      <w:proofErr w:type="spellStart"/>
      <w:r w:rsidR="007053D5">
        <w:rPr>
          <w:lang w:val="en-US"/>
        </w:rPr>
        <w:t>organisations</w:t>
      </w:r>
      <w:proofErr w:type="spellEnd"/>
      <w:r w:rsidR="007053D5">
        <w:rPr>
          <w:lang w:val="en-US"/>
        </w:rPr>
        <w:t xml:space="preserve"> remain closed</w:t>
      </w:r>
      <w:r w:rsidR="009835D8">
        <w:rPr>
          <w:lang w:val="en-US"/>
        </w:rPr>
        <w:t xml:space="preserve"> following the coup attempt</w:t>
      </w:r>
      <w:r w:rsidR="00F65059">
        <w:rPr>
          <w:lang w:val="en-US"/>
        </w:rPr>
        <w:t>. However, Kurds were able to celebrate Kurdish New Year, Newroz,</w:t>
      </w:r>
      <w:r w:rsidR="00A861ED">
        <w:rPr>
          <w:lang w:val="en-US"/>
        </w:rPr>
        <w:t xml:space="preserve"> an event which is highly symbolic of Kurdish rights and independence,</w:t>
      </w:r>
      <w:r w:rsidR="00F65059">
        <w:rPr>
          <w:lang w:val="en-US"/>
        </w:rPr>
        <w:t xml:space="preserve"> in March 2018</w:t>
      </w:r>
      <w:r w:rsidR="00A861ED">
        <w:rPr>
          <w:lang w:val="en-US"/>
        </w:rPr>
        <w:t xml:space="preserve"> in various cities across Turkey, although t</w:t>
      </w:r>
      <w:r w:rsidR="00F65059">
        <w:rPr>
          <w:lang w:val="en-US"/>
        </w:rPr>
        <w:t>here were arrests and severe security restrictions in some parts of the country in connection with suspected terror attacks</w:t>
      </w:r>
      <w:r w:rsidR="0015259E">
        <w:rPr>
          <w:lang w:val="en-US"/>
        </w:rPr>
        <w:t xml:space="preserve"> (see </w:t>
      </w:r>
      <w:hyperlink w:anchor="_Freedom_of_assembly" w:history="1">
        <w:r w:rsidR="0015259E" w:rsidRPr="0015259E">
          <w:rPr>
            <w:rStyle w:val="Hyperlink"/>
            <w:lang w:val="en-US"/>
          </w:rPr>
          <w:t>Freedom of assembly and association</w:t>
        </w:r>
      </w:hyperlink>
      <w:r w:rsidR="00ED6245">
        <w:rPr>
          <w:lang w:val="en-US"/>
        </w:rPr>
        <w:t xml:space="preserve"> and </w:t>
      </w:r>
      <w:hyperlink w:anchor="_Newroz" w:history="1">
        <w:r w:rsidR="00ED6245" w:rsidRPr="00ED6245">
          <w:rPr>
            <w:rStyle w:val="Hyperlink"/>
            <w:lang w:val="en-US"/>
          </w:rPr>
          <w:t>Newroz</w:t>
        </w:r>
      </w:hyperlink>
      <w:r w:rsidR="0015259E">
        <w:rPr>
          <w:lang w:val="en-US"/>
        </w:rPr>
        <w:t>)</w:t>
      </w:r>
      <w:r w:rsidR="007053D5">
        <w:rPr>
          <w:lang w:val="en-US"/>
        </w:rPr>
        <w:t>.</w:t>
      </w:r>
      <w:r w:rsidR="00500472">
        <w:rPr>
          <w:lang w:val="en-US"/>
        </w:rPr>
        <w:t xml:space="preserve"> </w:t>
      </w:r>
    </w:p>
    <w:p w14:paraId="35114FE5" w14:textId="25C8DC3C" w:rsidR="000B711A" w:rsidRDefault="00462243" w:rsidP="000B711A">
      <w:pPr>
        <w:pStyle w:val="ListParagraph"/>
        <w:ind w:left="851" w:hanging="851"/>
        <w:rPr>
          <w:lang w:val="en-US"/>
        </w:rPr>
      </w:pPr>
      <w:r>
        <w:t xml:space="preserve">The Kurdish population of the southeast of the country is affected by </w:t>
      </w:r>
      <w:r w:rsidR="00934C7E">
        <w:t xml:space="preserve">the ongoing </w:t>
      </w:r>
      <w:r>
        <w:t>violence</w:t>
      </w:r>
      <w:r w:rsidR="006D3B4A">
        <w:t xml:space="preserve"> between the government and the PKK,</w:t>
      </w:r>
      <w:r>
        <w:t xml:space="preserve"> which </w:t>
      </w:r>
      <w:r w:rsidR="00934C7E">
        <w:t xml:space="preserve">has resulted in a significant </w:t>
      </w:r>
      <w:r w:rsidR="00EC7C0C">
        <w:t>number</w:t>
      </w:r>
      <w:r w:rsidR="00934C7E">
        <w:t xml:space="preserve"> of civilian deaths and the displacement of communities. T</w:t>
      </w:r>
      <w:r>
        <w:t>he imposition of curfews</w:t>
      </w:r>
      <w:r w:rsidR="00934C7E">
        <w:t xml:space="preserve"> and temporary security zones has inhibited access to health services, education, work </w:t>
      </w:r>
      <w:r w:rsidR="006D3B4A">
        <w:t>and other aspects of da</w:t>
      </w:r>
      <w:r w:rsidR="00D73536">
        <w:t>il</w:t>
      </w:r>
      <w:r w:rsidR="006D3B4A">
        <w:t>y life</w:t>
      </w:r>
      <w:r>
        <w:t xml:space="preserve"> </w:t>
      </w:r>
      <w:r w:rsidR="000B711A">
        <w:rPr>
          <w:lang w:val="en-US"/>
        </w:rPr>
        <w:t xml:space="preserve">(see </w:t>
      </w:r>
      <w:hyperlink w:anchor="_Treatment_by_police" w:history="1">
        <w:r w:rsidR="000B711A" w:rsidRPr="004C2CCB">
          <w:rPr>
            <w:rStyle w:val="Hyperlink"/>
            <w:lang w:val="en-US"/>
          </w:rPr>
          <w:t>Treatment by police and security forces</w:t>
        </w:r>
      </w:hyperlink>
      <w:r w:rsidR="000B711A">
        <w:rPr>
          <w:lang w:val="en-US"/>
        </w:rPr>
        <w:t>).</w:t>
      </w:r>
    </w:p>
    <w:p w14:paraId="7A85EEB5" w14:textId="10665E7A" w:rsidR="00462243" w:rsidRPr="00385607" w:rsidRDefault="00A979BA" w:rsidP="00B759EC">
      <w:pPr>
        <w:pStyle w:val="ListParagraph"/>
        <w:ind w:left="851" w:hanging="851"/>
        <w:rPr>
          <w:lang w:val="en-US"/>
        </w:rPr>
      </w:pPr>
      <w:r>
        <w:t>However, t</w:t>
      </w:r>
      <w:r w:rsidR="00462243">
        <w:t>he government</w:t>
      </w:r>
      <w:r>
        <w:t xml:space="preserve"> is making a significant investment</w:t>
      </w:r>
      <w:r w:rsidR="00462243">
        <w:t xml:space="preserve"> </w:t>
      </w:r>
      <w:r>
        <w:t>in</w:t>
      </w:r>
      <w:r w:rsidR="00462243">
        <w:t xml:space="preserve"> an urban renewal programme for the southeast</w:t>
      </w:r>
      <w:r w:rsidR="00740C88">
        <w:t>, which was launched in March 2018</w:t>
      </w:r>
      <w:r w:rsidR="00462243">
        <w:t>. Homes which ha</w:t>
      </w:r>
      <w:r w:rsidR="005F709E">
        <w:t>d</w:t>
      </w:r>
      <w:r w:rsidR="00462243">
        <w:t xml:space="preserve"> been damaged by th</w:t>
      </w:r>
      <w:r w:rsidR="006F2BBA">
        <w:t>e violence are being demolished and</w:t>
      </w:r>
      <w:r w:rsidR="00462243">
        <w:t xml:space="preserve"> thousands of new homes are being built and residents relocated. Those who have lost their homes receive monthly rental support</w:t>
      </w:r>
      <w:r w:rsidR="000E2556">
        <w:t xml:space="preserve"> and the government has promised housing to all those who will need it</w:t>
      </w:r>
      <w:r w:rsidR="00462243">
        <w:t xml:space="preserve">. There are indications that residents are not always informed before their homes are demolished, and that compensation promised by the government has not yet been received. However, the top administrative court has rejected challenges to the expropriations on the grounds that redevelopment is necessary (see </w:t>
      </w:r>
      <w:hyperlink w:anchor="_Impact_of_conflict" w:history="1">
        <w:r w:rsidR="00462243" w:rsidRPr="006478CB">
          <w:rPr>
            <w:rStyle w:val="Hyperlink"/>
          </w:rPr>
          <w:t>Impact of conflict with PKK</w:t>
        </w:r>
      </w:hyperlink>
      <w:r w:rsidR="00462243">
        <w:t>).</w:t>
      </w:r>
    </w:p>
    <w:p w14:paraId="147040C3" w14:textId="26C2F145" w:rsidR="00930411" w:rsidRDefault="00FE4027" w:rsidP="002F6B91">
      <w:pPr>
        <w:pStyle w:val="ListParagraph"/>
        <w:ind w:left="851" w:hanging="851"/>
      </w:pPr>
      <w:r w:rsidRPr="00FE4027">
        <w:t>Even when taken cumulatively</w:t>
      </w:r>
      <w:r w:rsidR="008D744C">
        <w:t>,</w:t>
      </w:r>
      <w:r w:rsidRPr="00FE4027">
        <w:t xml:space="preserve"> </w:t>
      </w:r>
      <w:r w:rsidR="00543E50">
        <w:t xml:space="preserve">state </w:t>
      </w:r>
      <w:r w:rsidRPr="00FE4027">
        <w:t xml:space="preserve">discrimination faced by </w:t>
      </w:r>
      <w:r w:rsidR="000B711A">
        <w:t>Kurds</w:t>
      </w:r>
      <w:r w:rsidRPr="00FE4027">
        <w:t xml:space="preserve"> does not in general</w:t>
      </w:r>
      <w:r w:rsidR="008D744C">
        <w:t>,</w:t>
      </w:r>
      <w:r w:rsidR="00EC7C0C">
        <w:t xml:space="preserve"> by its nature or repetition</w:t>
      </w:r>
      <w:r w:rsidR="008D744C">
        <w:t>,</w:t>
      </w:r>
      <w:r w:rsidR="00DA6378">
        <w:t xml:space="preserve"> amount to </w:t>
      </w:r>
      <w:r w:rsidR="00930411">
        <w:t xml:space="preserve">a real risk of persecution and/or </w:t>
      </w:r>
      <w:r w:rsidR="00DA6378">
        <w:t>seri</w:t>
      </w:r>
      <w:r w:rsidR="00930411">
        <w:t>ous harm.</w:t>
      </w:r>
      <w:r w:rsidRPr="00FE4027">
        <w:t xml:space="preserve"> </w:t>
      </w:r>
      <w:r w:rsidR="00930411" w:rsidRPr="0010397B">
        <w:t xml:space="preserve">However, decision makers must consider whether there are factors specific to the person which would place them at real risk. Each case must be considered on its facts with the onus on the person to show that </w:t>
      </w:r>
      <w:r w:rsidR="00930411">
        <w:t>the levels of discrimination they will face</w:t>
      </w:r>
      <w:r w:rsidR="00930411" w:rsidRPr="0010397B">
        <w:t xml:space="preserve"> would </w:t>
      </w:r>
      <w:r w:rsidR="00930411">
        <w:t>amount to a real</w:t>
      </w:r>
      <w:r w:rsidR="00930411" w:rsidRPr="0010397B">
        <w:t xml:space="preserve"> risk</w:t>
      </w:r>
      <w:r w:rsidR="00930411">
        <w:t xml:space="preserve"> of persecution and/or serious harm</w:t>
      </w:r>
      <w:r w:rsidR="00930411" w:rsidRPr="0010397B">
        <w:t xml:space="preserve"> if returned to </w:t>
      </w:r>
      <w:r w:rsidR="00930411">
        <w:t>Turkey.</w:t>
      </w:r>
    </w:p>
    <w:p w14:paraId="1DD6F7AF" w14:textId="27C82293" w:rsidR="00E12BD7" w:rsidRPr="008D744C" w:rsidRDefault="00E12BD7" w:rsidP="00E12BD7">
      <w:pPr>
        <w:pStyle w:val="ListParagraph"/>
        <w:ind w:left="851" w:hanging="851"/>
        <w:rPr>
          <w:u w:color="8F23B3"/>
        </w:rPr>
      </w:pPr>
      <w:r w:rsidRPr="008E1729">
        <w:t>For further</w:t>
      </w:r>
      <w:r>
        <w:t xml:space="preserve"> guidance on assessing risk, see the </w:t>
      </w:r>
      <w:hyperlink r:id="rId31" w:history="1">
        <w:r w:rsidRPr="00864561">
          <w:rPr>
            <w:rStyle w:val="Hyperlink"/>
          </w:rPr>
          <w:t>Asylum Instruction on Assessing Credibility and Refugee Status</w:t>
        </w:r>
      </w:hyperlink>
      <w:r w:rsidRPr="005736AA">
        <w:t>.</w:t>
      </w:r>
    </w:p>
    <w:p w14:paraId="68B5CF2A" w14:textId="5CB13D2B" w:rsidR="00DA6378" w:rsidRDefault="00DA6378" w:rsidP="0030255B">
      <w:pPr>
        <w:pStyle w:val="ListParagraph"/>
        <w:numPr>
          <w:ilvl w:val="0"/>
          <w:numId w:val="7"/>
        </w:numPr>
        <w:ind w:left="1435" w:hanging="584"/>
      </w:pPr>
      <w:r>
        <w:t xml:space="preserve">  </w:t>
      </w:r>
      <w:r w:rsidRPr="005009A4">
        <w:rPr>
          <w:rFonts w:eastAsiaTheme="majorEastAsia" w:cstheme="majorBidi"/>
          <w:bCs/>
          <w:color w:val="7030A0"/>
          <w:szCs w:val="24"/>
        </w:rPr>
        <w:t>Societal treatment</w:t>
      </w:r>
    </w:p>
    <w:p w14:paraId="764D88F8" w14:textId="64DD589E" w:rsidR="008D744C" w:rsidRDefault="008D744C" w:rsidP="008D744C">
      <w:pPr>
        <w:pStyle w:val="ListParagraph"/>
        <w:ind w:left="851" w:hanging="851"/>
        <w:rPr>
          <w:lang w:val="en-US"/>
        </w:rPr>
      </w:pPr>
      <w:r>
        <w:rPr>
          <w:lang w:val="en-US"/>
        </w:rPr>
        <w:t>There is limited evidence of societal violence towards Kurds</w:t>
      </w:r>
      <w:r w:rsidR="006E7DE8">
        <w:rPr>
          <w:lang w:val="en-US"/>
        </w:rPr>
        <w:t>. T</w:t>
      </w:r>
      <w:r>
        <w:rPr>
          <w:lang w:val="en-US"/>
        </w:rPr>
        <w:t>here have been a few incidents of Kurds being targeted by Turkish nationalists following the reigniting of the conflict with the PKK in 2015</w:t>
      </w:r>
      <w:r w:rsidR="00E60562">
        <w:rPr>
          <w:lang w:val="en-US"/>
        </w:rPr>
        <w:t xml:space="preserve"> and </w:t>
      </w:r>
      <w:r w:rsidR="00E60562">
        <w:t xml:space="preserve">some Turks may </w:t>
      </w:r>
      <w:r w:rsidR="005F709E">
        <w:t xml:space="preserve">incorrectly </w:t>
      </w:r>
      <w:r w:rsidR="00E60562">
        <w:t>a</w:t>
      </w:r>
      <w:r w:rsidR="005F709E">
        <w:t>ssociate all Kurds with the PKK</w:t>
      </w:r>
      <w:r>
        <w:rPr>
          <w:lang w:val="en-US"/>
        </w:rPr>
        <w:t xml:space="preserve">. Both police and the Minister of the Interior intervened when protestors tried to prevent the burial of the ethnically Kurdish Alevi mother of a former HDP member of parliament. There is evidence that Kurds living in cities in western Turkey may feel fearful about disclosing their Kurdish identity or speaking Kurdish in public, and there are claims that police tolerate attacks on Kurds. However, </w:t>
      </w:r>
      <w:proofErr w:type="gramStart"/>
      <w:r>
        <w:rPr>
          <w:lang w:val="en-US"/>
        </w:rPr>
        <w:t>the large majority of</w:t>
      </w:r>
      <w:proofErr w:type="gramEnd"/>
      <w:r>
        <w:rPr>
          <w:lang w:val="en-US"/>
        </w:rPr>
        <w:t xml:space="preserve"> non-politically active Kurds are able to live without discrimination in the cities of western Turkey</w:t>
      </w:r>
      <w:r w:rsidR="006E7DE8">
        <w:rPr>
          <w:lang w:val="en-US"/>
        </w:rPr>
        <w:t>. Societal discrimination rarely occurs in areas where there are large Kurdish populations</w:t>
      </w:r>
      <w:r>
        <w:rPr>
          <w:lang w:val="en-US"/>
        </w:rPr>
        <w:t xml:space="preserve"> (see </w:t>
      </w:r>
      <w:hyperlink w:anchor="_Societal_violence_and" w:history="1">
        <w:r w:rsidRPr="00A24046">
          <w:rPr>
            <w:rStyle w:val="Hyperlink"/>
            <w:lang w:val="en-US"/>
          </w:rPr>
          <w:t>Societal violence and hate speech</w:t>
        </w:r>
      </w:hyperlink>
      <w:r>
        <w:rPr>
          <w:lang w:val="en-US"/>
        </w:rPr>
        <w:t>).</w:t>
      </w:r>
    </w:p>
    <w:p w14:paraId="332B1943" w14:textId="13DFE0B4" w:rsidR="009E3B66" w:rsidRDefault="009E3B66" w:rsidP="002F6B91">
      <w:pPr>
        <w:pStyle w:val="ListParagraph"/>
        <w:ind w:left="851" w:hanging="851"/>
      </w:pPr>
      <w:r>
        <w:t xml:space="preserve">Older or uneducated Kurds who do not speak Turkish </w:t>
      </w:r>
      <w:r w:rsidR="00974B4D">
        <w:t>(</w:t>
      </w:r>
      <w:r w:rsidR="00C13F08">
        <w:t>compared</w:t>
      </w:r>
      <w:r w:rsidR="00974B4D">
        <w:t xml:space="preserve"> to young</w:t>
      </w:r>
      <w:r w:rsidR="006E7DE8">
        <w:t>,</w:t>
      </w:r>
      <w:r w:rsidR="00974B4D">
        <w:t xml:space="preserve"> educated</w:t>
      </w:r>
      <w:r w:rsidR="006E7DE8">
        <w:t xml:space="preserve"> and</w:t>
      </w:r>
      <w:r w:rsidR="00974B4D">
        <w:t xml:space="preserve"> bilingual Kurds) </w:t>
      </w:r>
      <w:r>
        <w:t>may have fewer employment opportunities or find it difficult to access services</w:t>
      </w:r>
      <w:r w:rsidR="00C13F08">
        <w:t xml:space="preserve"> (see </w:t>
      </w:r>
      <w:hyperlink w:anchor="_Societal_Discrimination" w:history="1">
        <w:r w:rsidR="00BA58BB" w:rsidRPr="00BA58BB">
          <w:rPr>
            <w:rStyle w:val="Hyperlink"/>
          </w:rPr>
          <w:t>Societal Discrimination</w:t>
        </w:r>
      </w:hyperlink>
      <w:r w:rsidR="00C13F08">
        <w:t>)</w:t>
      </w:r>
      <w:r>
        <w:t>.</w:t>
      </w:r>
    </w:p>
    <w:p w14:paraId="6DFFF0FB" w14:textId="4B910EE1" w:rsidR="009E3B66" w:rsidRPr="009158F8" w:rsidRDefault="009E3B66" w:rsidP="002F6B91">
      <w:pPr>
        <w:pStyle w:val="ListParagraph"/>
        <w:ind w:left="851" w:hanging="851"/>
      </w:pPr>
      <w:r>
        <w:t>It is unlikely that the level of societal discrimination will</w:t>
      </w:r>
      <w:r w:rsidR="00974B4D">
        <w:t xml:space="preserve"> amount to serious harm or persecution, but each case must be assessed </w:t>
      </w:r>
      <w:r w:rsidR="00AD6A65">
        <w:t>on</w:t>
      </w:r>
      <w:r w:rsidR="00974B4D">
        <w:t xml:space="preserve"> its individual facts, with the onus on the person to demonstrate that they are at risk.</w:t>
      </w:r>
    </w:p>
    <w:p w14:paraId="5A9F0B7F" w14:textId="77777777" w:rsidR="007B0ECA" w:rsidRDefault="006D545B" w:rsidP="007B0ECA">
      <w:pPr>
        <w:jc w:val="right"/>
        <w:rPr>
          <w:rStyle w:val="Hyperlink"/>
          <w:szCs w:val="24"/>
        </w:rPr>
      </w:pPr>
      <w:hyperlink w:anchor="contents" w:history="1">
        <w:r w:rsidR="007B0ECA" w:rsidRPr="006B4863">
          <w:rPr>
            <w:rStyle w:val="Hyperlink"/>
            <w:szCs w:val="24"/>
          </w:rPr>
          <w:t>Back to Contents</w:t>
        </w:r>
      </w:hyperlink>
    </w:p>
    <w:p w14:paraId="49B13B3C" w14:textId="77777777" w:rsidR="00E12BD7" w:rsidRDefault="00E12BD7" w:rsidP="00E12BD7">
      <w:pPr>
        <w:pStyle w:val="Heading3"/>
        <w:ind w:left="851" w:hanging="851"/>
      </w:pPr>
      <w:bookmarkStart w:id="24" w:name="_Toc485207896"/>
      <w:bookmarkStart w:id="25" w:name="_Toc523918565"/>
      <w:r>
        <w:t>Protection</w:t>
      </w:r>
      <w:bookmarkEnd w:id="24"/>
      <w:bookmarkEnd w:id="25"/>
    </w:p>
    <w:p w14:paraId="5E467265" w14:textId="658D61AE" w:rsidR="00E61FF3" w:rsidRDefault="00E61FF3" w:rsidP="00E61FF3">
      <w:pPr>
        <w:pStyle w:val="ListParagraph"/>
        <w:ind w:left="851" w:hanging="851"/>
      </w:pPr>
      <w:r>
        <w:t>The law provides for up to three years in prison for crimes of hate speech or injurious acts related to language, race, nationality, colour, political opinion and sectarian differences, amongst others</w:t>
      </w:r>
      <w:r w:rsidR="00D52C0B">
        <w:t xml:space="preserve">, although some human rights groups suggested that </w:t>
      </w:r>
      <w:r w:rsidR="00D52C0B" w:rsidRPr="008A34D8">
        <w:rPr>
          <w:lang w:val="en-US"/>
        </w:rPr>
        <w:t>the law was sometimes used more to restrict freedom of spe</w:t>
      </w:r>
      <w:r w:rsidR="00D52C0B">
        <w:rPr>
          <w:lang w:val="en-US"/>
        </w:rPr>
        <w:t>ech than to protect minorities.</w:t>
      </w:r>
      <w:r>
        <w:t xml:space="preserve"> Both the National Human Rights and Equality Institution (NHREI) and the Ombudsman Institution are authorised to monitor, protect and promote human rights and prevent violations of those rights. However, neither institution is independent and the NHREI is not yet fully operational and has not yet come to any decision on applications received (see </w:t>
      </w:r>
      <w:hyperlink w:anchor="_Anti-discrimination_legislation" w:history="1">
        <w:r w:rsidRPr="001246FD">
          <w:rPr>
            <w:rStyle w:val="Hyperlink"/>
          </w:rPr>
          <w:t>Anti-discrimination legislation</w:t>
        </w:r>
      </w:hyperlink>
      <w:r>
        <w:t>).</w:t>
      </w:r>
    </w:p>
    <w:p w14:paraId="1E70B10F" w14:textId="7F067DA5" w:rsidR="00C13F08" w:rsidRDefault="00C13F08" w:rsidP="00C13F08">
      <w:pPr>
        <w:pStyle w:val="ListParagraph"/>
        <w:ind w:left="851" w:hanging="851"/>
      </w:pPr>
      <w:r>
        <w:t>Where the person’s fear is of persecution and/or serious harm by the state they will not be able to avail themselves of the protection of the authorities.</w:t>
      </w:r>
    </w:p>
    <w:p w14:paraId="7ABA1BB7" w14:textId="0FBA5B58" w:rsidR="00271D3D" w:rsidRDefault="006E1834" w:rsidP="00271D3D">
      <w:pPr>
        <w:pStyle w:val="ListParagraph"/>
        <w:ind w:left="851" w:hanging="851"/>
      </w:pPr>
      <w:r w:rsidRPr="006E1834">
        <w:t>Avenues of complaint exist for persons to lodge complaints against police officer</w:t>
      </w:r>
      <w:r w:rsidR="00AD6A65">
        <w:t>s they accuse of ill-treatment</w:t>
      </w:r>
      <w:r w:rsidRPr="006E1834">
        <w:t>. However, obstacles remain to securing justice for victims of serious human rights abuses by police, military, and state officials, creating what has been described as a culture of impunity</w:t>
      </w:r>
      <w:r>
        <w:t>.</w:t>
      </w:r>
      <w:r w:rsidRPr="006E1834">
        <w:t xml:space="preserve"> </w:t>
      </w:r>
    </w:p>
    <w:p w14:paraId="572FEAD9" w14:textId="45D7CAE2" w:rsidR="00271D3D" w:rsidRDefault="006E1834" w:rsidP="006E1834">
      <w:pPr>
        <w:pStyle w:val="ListParagraph"/>
        <w:ind w:left="851" w:hanging="851"/>
      </w:pPr>
      <w:r w:rsidRPr="006E1834">
        <w:t>Where the person’s fear is of ill</w:t>
      </w:r>
      <w:r w:rsidR="00545690">
        <w:t xml:space="preserve">-treatment or </w:t>
      </w:r>
      <w:r w:rsidRPr="006E1834">
        <w:t>persecution at the hands of non-state agents or rogue state agents then effective state protection is likely to be available</w:t>
      </w:r>
      <w:r w:rsidR="006E7DE8">
        <w:t xml:space="preserve">, </w:t>
      </w:r>
      <w:r w:rsidR="00D06114">
        <w:t>although</w:t>
      </w:r>
      <w:r w:rsidR="006E7DE8">
        <w:t xml:space="preserve"> </w:t>
      </w:r>
      <w:r w:rsidR="00C13F08">
        <w:t xml:space="preserve">Kurds may be reluctant to report incidents </w:t>
      </w:r>
      <w:r w:rsidR="006E7DE8">
        <w:t xml:space="preserve">due to a </w:t>
      </w:r>
      <w:r w:rsidR="00D06114">
        <w:t>low level of trust in the police</w:t>
      </w:r>
      <w:r w:rsidR="006E7DE8">
        <w:t>.</w:t>
      </w:r>
    </w:p>
    <w:p w14:paraId="2B87282F" w14:textId="3D71F0CE" w:rsidR="006E1834" w:rsidRDefault="006E1834" w:rsidP="006E1834">
      <w:pPr>
        <w:pStyle w:val="ListParagraph"/>
        <w:ind w:left="851" w:hanging="851"/>
      </w:pPr>
      <w:r w:rsidRPr="006E1834">
        <w:t>Decision makers need to consider each case on its facts, taking full account of the particular circumstances and profile of the person and any past persecution. The onus is on the person to demonstrate why they would not be able to seek and obtain state protection.</w:t>
      </w:r>
    </w:p>
    <w:p w14:paraId="6BB455DD" w14:textId="1892B993" w:rsidR="00E12BD7" w:rsidRPr="008E1729" w:rsidRDefault="00E12BD7" w:rsidP="00E12BD7">
      <w:pPr>
        <w:pStyle w:val="ListParagraph"/>
        <w:ind w:left="851" w:hanging="851"/>
      </w:pPr>
      <w:r>
        <w:t xml:space="preserve">See also the </w:t>
      </w:r>
      <w:r w:rsidR="00D229C9">
        <w:t>C</w:t>
      </w:r>
      <w:r>
        <w:rPr>
          <w:rFonts w:eastAsia="Times New Roman"/>
          <w:szCs w:val="24"/>
          <w:lang w:eastAsia="en-GB"/>
        </w:rPr>
        <w:t xml:space="preserve">ountry </w:t>
      </w:r>
      <w:r w:rsidR="00D229C9">
        <w:rPr>
          <w:rFonts w:eastAsia="Times New Roman"/>
          <w:szCs w:val="24"/>
          <w:lang w:eastAsia="en-GB"/>
        </w:rPr>
        <w:t>P</w:t>
      </w:r>
      <w:r>
        <w:rPr>
          <w:rFonts w:eastAsia="Times New Roman"/>
          <w:szCs w:val="24"/>
          <w:lang w:eastAsia="en-GB"/>
        </w:rPr>
        <w:t xml:space="preserve">olicy and </w:t>
      </w:r>
      <w:r w:rsidR="00D229C9">
        <w:rPr>
          <w:rFonts w:eastAsia="Times New Roman"/>
          <w:szCs w:val="24"/>
          <w:lang w:eastAsia="en-GB"/>
        </w:rPr>
        <w:t>I</w:t>
      </w:r>
      <w:r>
        <w:rPr>
          <w:rFonts w:eastAsia="Times New Roman"/>
          <w:szCs w:val="24"/>
          <w:lang w:eastAsia="en-GB"/>
        </w:rPr>
        <w:t xml:space="preserve">nformation </w:t>
      </w:r>
      <w:r w:rsidR="00D229C9">
        <w:rPr>
          <w:rFonts w:eastAsia="Times New Roman"/>
          <w:szCs w:val="24"/>
          <w:lang w:eastAsia="en-GB"/>
        </w:rPr>
        <w:t>N</w:t>
      </w:r>
      <w:r>
        <w:rPr>
          <w:rFonts w:eastAsia="Times New Roman"/>
          <w:szCs w:val="24"/>
          <w:lang w:eastAsia="en-GB"/>
        </w:rPr>
        <w:t xml:space="preserve">ote on </w:t>
      </w:r>
      <w:hyperlink r:id="rId32" w:history="1">
        <w:r w:rsidRPr="00864561">
          <w:rPr>
            <w:rStyle w:val="Hyperlink"/>
          </w:rPr>
          <w:t>Turkey: Background, including actors of protection and internal relocation</w:t>
        </w:r>
      </w:hyperlink>
      <w:r w:rsidRPr="003446B7">
        <w:rPr>
          <w:szCs w:val="24"/>
        </w:rPr>
        <w:t>.</w:t>
      </w:r>
      <w:r w:rsidRPr="00F6314B">
        <w:t xml:space="preserve">  </w:t>
      </w:r>
    </w:p>
    <w:p w14:paraId="004EFA66" w14:textId="2BD20E85" w:rsidR="00E12BD7" w:rsidRPr="004338C2" w:rsidRDefault="00E12BD7" w:rsidP="00682961">
      <w:pPr>
        <w:pStyle w:val="ListParagraph"/>
        <w:widowControl w:val="0"/>
        <w:ind w:left="851" w:hanging="851"/>
        <w:rPr>
          <w:u w:color="8F23B3"/>
        </w:rPr>
      </w:pPr>
      <w:r w:rsidRPr="008E1729">
        <w:t>For further</w:t>
      </w:r>
      <w:r>
        <w:t xml:space="preserve"> guidance on assessing state protection, see the </w:t>
      </w:r>
      <w:hyperlink r:id="rId33" w:history="1">
        <w:r w:rsidRPr="00864561">
          <w:rPr>
            <w:rStyle w:val="Hyperlink"/>
          </w:rPr>
          <w:t>Asylum Instruction on Assessing Credibility and Refugee Status</w:t>
        </w:r>
      </w:hyperlink>
      <w:r w:rsidRPr="005736AA">
        <w:t>.</w:t>
      </w:r>
    </w:p>
    <w:p w14:paraId="70E8B8F3" w14:textId="77777777" w:rsidR="00E12BD7" w:rsidRPr="00864561" w:rsidRDefault="006D545B" w:rsidP="00682961">
      <w:pPr>
        <w:widowControl w:val="0"/>
        <w:jc w:val="right"/>
        <w:rPr>
          <w:rStyle w:val="Hyperlink"/>
        </w:rPr>
      </w:pPr>
      <w:hyperlink w:anchor="_Contents_1" w:history="1">
        <w:r w:rsidR="00E12BD7" w:rsidRPr="00864561">
          <w:rPr>
            <w:rStyle w:val="Hyperlink"/>
          </w:rPr>
          <w:t>Back to Contents</w:t>
        </w:r>
      </w:hyperlink>
    </w:p>
    <w:p w14:paraId="2B0C2E54" w14:textId="77777777" w:rsidR="00E12BD7" w:rsidRDefault="00E12BD7" w:rsidP="00682961">
      <w:pPr>
        <w:pStyle w:val="Heading3"/>
        <w:keepNext w:val="0"/>
        <w:keepLines w:val="0"/>
        <w:widowControl w:val="0"/>
        <w:ind w:left="851" w:hanging="851"/>
      </w:pPr>
      <w:bookmarkStart w:id="26" w:name="_Toc485207897"/>
      <w:bookmarkStart w:id="27" w:name="_Toc523918566"/>
      <w:r>
        <w:t>Internal relocation</w:t>
      </w:r>
      <w:bookmarkEnd w:id="26"/>
      <w:bookmarkEnd w:id="27"/>
    </w:p>
    <w:p w14:paraId="194BEFEE" w14:textId="55BF831F" w:rsidR="00C13F08" w:rsidRDefault="00C13F08" w:rsidP="008F7103">
      <w:pPr>
        <w:pStyle w:val="ListParagraph"/>
        <w:widowControl w:val="0"/>
        <w:ind w:left="851" w:hanging="851"/>
        <w:rPr>
          <w:lang w:val="en-US"/>
        </w:rPr>
      </w:pPr>
      <w:r>
        <w:rPr>
          <w:lang w:val="en-US"/>
        </w:rPr>
        <w:t xml:space="preserve">Where the risk of persecution or serious harm is from the state, internal relocation is unlikely to be reasonable. </w:t>
      </w:r>
    </w:p>
    <w:p w14:paraId="08A2F8DC" w14:textId="4D7DD549" w:rsidR="008F7103" w:rsidRPr="008F7103" w:rsidRDefault="00C13F08" w:rsidP="008F7103">
      <w:pPr>
        <w:pStyle w:val="ListParagraph"/>
        <w:widowControl w:val="0"/>
        <w:ind w:left="851" w:hanging="851"/>
        <w:rPr>
          <w:lang w:val="en-US"/>
        </w:rPr>
      </w:pPr>
      <w:r>
        <w:rPr>
          <w:lang w:val="en-US"/>
        </w:rPr>
        <w:t xml:space="preserve">Where the risk faced is from a non-state actor, internal relocation is likely to be reasonable </w:t>
      </w:r>
      <w:r w:rsidR="006E7DE8">
        <w:rPr>
          <w:lang w:val="en-US"/>
        </w:rPr>
        <w:t xml:space="preserve">in general, </w:t>
      </w:r>
      <w:r>
        <w:rPr>
          <w:lang w:val="en-US"/>
        </w:rPr>
        <w:t xml:space="preserve">depending on the facts of the case. </w:t>
      </w:r>
      <w:r w:rsidR="008F7103" w:rsidRPr="008F7103">
        <w:rPr>
          <w:lang w:val="en-US"/>
        </w:rPr>
        <w:t>There are Kurdish communities throughout Turkey and Turkish citizens are free to move throughout the country. It is mandatory for Turkish citizens to possess a national identity card (</w:t>
      </w:r>
      <w:proofErr w:type="spellStart"/>
      <w:r w:rsidR="008F7103" w:rsidRPr="008F7103">
        <w:rPr>
          <w:lang w:val="en-US"/>
        </w:rPr>
        <w:t>Nefus</w:t>
      </w:r>
      <w:proofErr w:type="spellEnd"/>
      <w:r w:rsidR="00AD6A65">
        <w:rPr>
          <w:lang w:val="en-US"/>
        </w:rPr>
        <w:t xml:space="preserve"> or </w:t>
      </w:r>
      <w:proofErr w:type="spellStart"/>
      <w:r w:rsidR="00AD6A65">
        <w:rPr>
          <w:lang w:val="en-US"/>
        </w:rPr>
        <w:t>Nufus</w:t>
      </w:r>
      <w:proofErr w:type="spellEnd"/>
      <w:r w:rsidR="008F7103" w:rsidRPr="008F7103">
        <w:rPr>
          <w:lang w:val="en-US"/>
        </w:rPr>
        <w:t xml:space="preserve">) and this is required in order to work, access health and social services, register to vote, access Turkish courts, obtain a passport or driver's license, register for school and university, own property and/or a vehicle, and to obtain phone, internet, and home utilities. </w:t>
      </w:r>
    </w:p>
    <w:p w14:paraId="31022694" w14:textId="666E013D" w:rsidR="008F7103" w:rsidRPr="008F7103" w:rsidRDefault="00292294" w:rsidP="008F7103">
      <w:pPr>
        <w:pStyle w:val="ListParagraph"/>
        <w:widowControl w:val="0"/>
        <w:ind w:left="851" w:hanging="851"/>
        <w:rPr>
          <w:lang w:val="en-US"/>
        </w:rPr>
      </w:pPr>
      <w:r>
        <w:rPr>
          <w:lang w:val="en-US"/>
        </w:rPr>
        <w:t>If</w:t>
      </w:r>
      <w:r w:rsidR="008F7103" w:rsidRPr="008F7103">
        <w:rPr>
          <w:lang w:val="en-US"/>
        </w:rPr>
        <w:t xml:space="preserve"> a Kurd does encounter local hostility</w:t>
      </w:r>
      <w:r>
        <w:rPr>
          <w:lang w:val="en-US"/>
        </w:rPr>
        <w:t>,</w:t>
      </w:r>
      <w:r w:rsidR="008F7103" w:rsidRPr="008F7103">
        <w:rPr>
          <w:lang w:val="en-US"/>
        </w:rPr>
        <w:t xml:space="preserve"> they should be able to avoid this by moving elsewhere in Turkey, but only if the risk is not present there and if it would not be unduly harsh to expect them to do so.  </w:t>
      </w:r>
    </w:p>
    <w:p w14:paraId="0D5A0B89" w14:textId="762B793C" w:rsidR="00E12BD7" w:rsidRPr="008F7103" w:rsidRDefault="008F7103" w:rsidP="008F7103">
      <w:pPr>
        <w:pStyle w:val="ListParagraph"/>
        <w:widowControl w:val="0"/>
        <w:ind w:left="851" w:hanging="851"/>
        <w:rPr>
          <w:lang w:val="en-US"/>
        </w:rPr>
      </w:pPr>
      <w:r w:rsidRPr="008F7103">
        <w:rPr>
          <w:lang w:val="en-US"/>
        </w:rPr>
        <w:t xml:space="preserve">Decision makers must </w:t>
      </w:r>
      <w:proofErr w:type="gramStart"/>
      <w:r w:rsidRPr="008F7103">
        <w:rPr>
          <w:lang w:val="en-US"/>
        </w:rPr>
        <w:t>give careful consideration to</w:t>
      </w:r>
      <w:proofErr w:type="gramEnd"/>
      <w:r w:rsidRPr="008F7103">
        <w:rPr>
          <w:lang w:val="en-US"/>
        </w:rPr>
        <w:t xml:space="preserve"> the relevance and reasonableness of internal relocation on a case-by-case basis</w:t>
      </w:r>
      <w:r w:rsidR="00BA4352">
        <w:rPr>
          <w:lang w:val="en-US"/>
        </w:rPr>
        <w:t>,</w:t>
      </w:r>
      <w:r w:rsidRPr="008F7103">
        <w:rPr>
          <w:lang w:val="en-US"/>
        </w:rPr>
        <w:t xml:space="preserve"> taking full account of the individual circumstances of the particular person. </w:t>
      </w:r>
      <w:r w:rsidR="00264975">
        <w:rPr>
          <w:lang w:val="en-US"/>
        </w:rPr>
        <w:t>The onus will be on the person to show that internal relocation is not reasonable.</w:t>
      </w:r>
      <w:r w:rsidRPr="008F7103">
        <w:rPr>
          <w:lang w:val="en-US"/>
        </w:rPr>
        <w:t xml:space="preserve">  </w:t>
      </w:r>
    </w:p>
    <w:p w14:paraId="52793107" w14:textId="0190FE61" w:rsidR="00E12BD7" w:rsidRPr="00F6314B" w:rsidRDefault="00E12BD7" w:rsidP="00E12BD7">
      <w:pPr>
        <w:pStyle w:val="ListParagraph"/>
        <w:widowControl w:val="0"/>
        <w:ind w:left="851" w:hanging="851"/>
      </w:pPr>
      <w:r>
        <w:t xml:space="preserve">See also the </w:t>
      </w:r>
      <w:r w:rsidR="00D229C9">
        <w:t>C</w:t>
      </w:r>
      <w:r>
        <w:rPr>
          <w:rFonts w:eastAsia="Times New Roman"/>
          <w:szCs w:val="24"/>
          <w:lang w:eastAsia="en-GB"/>
        </w:rPr>
        <w:t xml:space="preserve">ountry </w:t>
      </w:r>
      <w:r w:rsidR="00D229C9">
        <w:rPr>
          <w:rFonts w:eastAsia="Times New Roman"/>
          <w:szCs w:val="24"/>
          <w:lang w:eastAsia="en-GB"/>
        </w:rPr>
        <w:t>P</w:t>
      </w:r>
      <w:r>
        <w:rPr>
          <w:rFonts w:eastAsia="Times New Roman"/>
          <w:szCs w:val="24"/>
          <w:lang w:eastAsia="en-GB"/>
        </w:rPr>
        <w:t xml:space="preserve">olicy and </w:t>
      </w:r>
      <w:r w:rsidR="00D229C9">
        <w:rPr>
          <w:rFonts w:eastAsia="Times New Roman"/>
          <w:szCs w:val="24"/>
          <w:lang w:eastAsia="en-GB"/>
        </w:rPr>
        <w:t>Information N</w:t>
      </w:r>
      <w:r>
        <w:rPr>
          <w:rFonts w:eastAsia="Times New Roman"/>
          <w:szCs w:val="24"/>
          <w:lang w:eastAsia="en-GB"/>
        </w:rPr>
        <w:t xml:space="preserve">ote on </w:t>
      </w:r>
      <w:hyperlink r:id="rId34" w:history="1">
        <w:r w:rsidRPr="00864561">
          <w:rPr>
            <w:rStyle w:val="Hyperlink"/>
          </w:rPr>
          <w:t>Turkey: Background including actors of protection and internal relocation</w:t>
        </w:r>
      </w:hyperlink>
      <w:r w:rsidRPr="003446B7">
        <w:rPr>
          <w:szCs w:val="24"/>
        </w:rPr>
        <w:t xml:space="preserve">.  </w:t>
      </w:r>
    </w:p>
    <w:p w14:paraId="0E5AC478" w14:textId="77777777" w:rsidR="00E12BD7" w:rsidRPr="0056355F" w:rsidRDefault="00E12BD7" w:rsidP="00E12BD7">
      <w:pPr>
        <w:pStyle w:val="ListParagraph"/>
        <w:widowControl w:val="0"/>
        <w:ind w:left="851" w:hanging="851"/>
        <w:rPr>
          <w:b/>
        </w:rPr>
      </w:pPr>
      <w:r w:rsidRPr="00F6314B">
        <w:t>For</w:t>
      </w:r>
      <w:r w:rsidRPr="00637708">
        <w:t xml:space="preserve"> further </w:t>
      </w:r>
      <w:r>
        <w:t>guidance</w:t>
      </w:r>
      <w:r w:rsidRPr="00637708">
        <w:t xml:space="preserve"> on internal</w:t>
      </w:r>
      <w:r>
        <w:t xml:space="preserve"> relocation, see the </w:t>
      </w:r>
      <w:hyperlink r:id="rId35" w:history="1">
        <w:r w:rsidRPr="00864561">
          <w:rPr>
            <w:rStyle w:val="Hyperlink"/>
          </w:rPr>
          <w:t>Asylum Instruction on Assessing Credibility and Refugee Status</w:t>
        </w:r>
      </w:hyperlink>
      <w:r>
        <w:t>.</w:t>
      </w:r>
    </w:p>
    <w:p w14:paraId="4B2FEAC9" w14:textId="40B3A10B" w:rsidR="00E12BD7" w:rsidRDefault="006D545B" w:rsidP="00E12BD7">
      <w:pPr>
        <w:widowControl w:val="0"/>
        <w:jc w:val="right"/>
        <w:rPr>
          <w:rStyle w:val="Hyperlink"/>
        </w:rPr>
      </w:pPr>
      <w:hyperlink w:anchor="_Contents_1" w:history="1">
        <w:r w:rsidR="00E12BD7" w:rsidRPr="00864561">
          <w:rPr>
            <w:rStyle w:val="Hyperlink"/>
          </w:rPr>
          <w:t>Back to Contents</w:t>
        </w:r>
      </w:hyperlink>
    </w:p>
    <w:p w14:paraId="4635FFD5" w14:textId="77777777" w:rsidR="00682961" w:rsidRPr="00864561" w:rsidRDefault="00682961" w:rsidP="00E12BD7">
      <w:pPr>
        <w:widowControl w:val="0"/>
        <w:jc w:val="right"/>
        <w:rPr>
          <w:rStyle w:val="Hyperlink"/>
        </w:rPr>
      </w:pPr>
    </w:p>
    <w:p w14:paraId="6F526596" w14:textId="0014BDDC" w:rsidR="00E12BD7" w:rsidRPr="00E12BD7" w:rsidRDefault="00E12BD7" w:rsidP="00E12BD7">
      <w:pPr>
        <w:pStyle w:val="Heading3"/>
        <w:keepNext w:val="0"/>
        <w:keepLines w:val="0"/>
        <w:widowControl w:val="0"/>
        <w:ind w:left="851" w:hanging="851"/>
      </w:pPr>
      <w:bookmarkStart w:id="28" w:name="_Toc523918567"/>
      <w:r w:rsidRPr="00E12BD7">
        <w:t>Certification</w:t>
      </w:r>
      <w:bookmarkEnd w:id="28"/>
    </w:p>
    <w:p w14:paraId="359C78BA" w14:textId="598E6142" w:rsidR="0042581D" w:rsidRDefault="00D944EA" w:rsidP="00D944EA">
      <w:pPr>
        <w:pStyle w:val="ListParagraph"/>
        <w:ind w:left="851" w:hanging="851"/>
      </w:pPr>
      <w:r w:rsidRPr="00D944EA">
        <w:t>Where a claim based solely on Kurdish ethnicity falls to be refused, it is likely to be certifiable as ‘clearly unfounded’ under section 94 of the Nationality, Immigration and Asylum Act 2002.</w:t>
      </w:r>
    </w:p>
    <w:p w14:paraId="0F8A08E9" w14:textId="126FC3B9" w:rsidR="0042581D" w:rsidRDefault="0042581D" w:rsidP="003A3C41">
      <w:pPr>
        <w:pStyle w:val="ListParagraph"/>
        <w:spacing w:after="240"/>
        <w:ind w:left="851" w:hanging="851"/>
      </w:pPr>
      <w:r w:rsidRPr="00C2100F">
        <w:t xml:space="preserve">For further </w:t>
      </w:r>
      <w:r>
        <w:t>guidance</w:t>
      </w:r>
      <w:r w:rsidRPr="00C2100F">
        <w:t xml:space="preserve"> on certification, see the </w:t>
      </w:r>
      <w:hyperlink r:id="rId36" w:history="1">
        <w:r w:rsidRPr="00864561">
          <w:rPr>
            <w:rStyle w:val="Hyperlink"/>
          </w:rPr>
          <w:t>Certification of Protection and Human Rights claims under Section 94 of the Nationality, Immigration and Asylum Act 2002 (clearly unfounded claims)</w:t>
        </w:r>
        <w:r w:rsidRPr="00DA1C90">
          <w:rPr>
            <w:rStyle w:val="CPITCOI-Link"/>
            <w:u w:val="none"/>
          </w:rPr>
          <w:t>.</w:t>
        </w:r>
      </w:hyperlink>
    </w:p>
    <w:p w14:paraId="0CD151A3" w14:textId="607B9419" w:rsidR="00A11C1B" w:rsidRDefault="006D545B" w:rsidP="003A3C41">
      <w:pPr>
        <w:pStyle w:val="ListParagraph"/>
        <w:numPr>
          <w:ilvl w:val="0"/>
          <w:numId w:val="0"/>
        </w:numPr>
        <w:ind w:left="851"/>
        <w:jc w:val="right"/>
        <w:rPr>
          <w:rFonts w:eastAsiaTheme="majorEastAsia" w:cstheme="majorBidi"/>
          <w:bCs/>
          <w:color w:val="7030A0"/>
          <w:sz w:val="52"/>
          <w:szCs w:val="28"/>
        </w:rPr>
      </w:pPr>
      <w:hyperlink w:anchor="_Contents_1" w:history="1">
        <w:r w:rsidR="0042581D" w:rsidRPr="00864561">
          <w:rPr>
            <w:rStyle w:val="Hyperlink"/>
          </w:rPr>
          <w:t>Back to Contents</w:t>
        </w:r>
      </w:hyperlink>
      <w:r w:rsidR="00A11C1B">
        <w:br w:type="page"/>
      </w:r>
    </w:p>
    <w:p w14:paraId="7456BF4D" w14:textId="3FA089C0" w:rsidR="00EA3BC4" w:rsidRDefault="00EA3BC4" w:rsidP="00A11C1B">
      <w:pPr>
        <w:pStyle w:val="Heading1"/>
      </w:pPr>
      <w:bookmarkStart w:id="29" w:name="_Country_information_1"/>
      <w:bookmarkStart w:id="30" w:name="_Toc523918568"/>
      <w:bookmarkEnd w:id="29"/>
      <w:r>
        <w:t>Country information</w:t>
      </w:r>
      <w:bookmarkEnd w:id="22"/>
      <w:bookmarkEnd w:id="30"/>
    </w:p>
    <w:p w14:paraId="3EF5D32D" w14:textId="741DD56D" w:rsidR="00EA3BC4" w:rsidRDefault="00EA3BC4" w:rsidP="00EA3BC4">
      <w:pPr>
        <w:jc w:val="right"/>
        <w:rPr>
          <w:color w:val="7030A0"/>
        </w:rPr>
      </w:pPr>
      <w:r w:rsidRPr="00AF62ED">
        <w:rPr>
          <w:color w:val="7030A0"/>
        </w:rPr>
        <w:t xml:space="preserve">Updated: </w:t>
      </w:r>
      <w:r w:rsidR="006D3E30">
        <w:rPr>
          <w:color w:val="7030A0"/>
        </w:rPr>
        <w:t>July</w:t>
      </w:r>
      <w:r w:rsidR="00E43D74">
        <w:rPr>
          <w:color w:val="7030A0"/>
        </w:rPr>
        <w:t xml:space="preserve"> 2018</w:t>
      </w:r>
    </w:p>
    <w:p w14:paraId="77B335E4" w14:textId="4CFEA569" w:rsidR="00EA3BC4" w:rsidRDefault="00637F8E" w:rsidP="00282773">
      <w:pPr>
        <w:pStyle w:val="Heading2"/>
        <w:ind w:left="851" w:hanging="851"/>
      </w:pPr>
      <w:bookmarkStart w:id="31" w:name="_Toc523918569"/>
      <w:r>
        <w:t>The Kurds</w:t>
      </w:r>
      <w:bookmarkEnd w:id="31"/>
    </w:p>
    <w:p w14:paraId="3666AC93" w14:textId="0C0FC139" w:rsidR="001B743A" w:rsidRDefault="00F27D32" w:rsidP="00282773">
      <w:pPr>
        <w:pStyle w:val="Heading3"/>
        <w:ind w:left="851" w:hanging="851"/>
      </w:pPr>
      <w:bookmarkStart w:id="32" w:name="_Kurdish_identity_and"/>
      <w:bookmarkStart w:id="33" w:name="_Toc523918570"/>
      <w:bookmarkEnd w:id="32"/>
      <w:r>
        <w:t>Kurdish identity and h</w:t>
      </w:r>
      <w:r w:rsidR="001B743A">
        <w:t>istory</w:t>
      </w:r>
      <w:bookmarkEnd w:id="33"/>
      <w:r w:rsidR="001B743A">
        <w:t xml:space="preserve"> </w:t>
      </w:r>
    </w:p>
    <w:p w14:paraId="6286BAD6" w14:textId="21DB99E6" w:rsidR="00066FAB" w:rsidRPr="00AD6A65" w:rsidRDefault="00066FAB" w:rsidP="00722A43">
      <w:pPr>
        <w:pStyle w:val="ListParagraph"/>
        <w:ind w:left="851" w:hanging="851"/>
        <w:rPr>
          <w:szCs w:val="24"/>
          <w:lang w:val="en"/>
        </w:rPr>
      </w:pPr>
      <w:r w:rsidRPr="00AD6A65">
        <w:rPr>
          <w:szCs w:val="24"/>
          <w:lang w:val="en"/>
        </w:rPr>
        <w:t>In October 2017, the BBC stated:</w:t>
      </w:r>
    </w:p>
    <w:p w14:paraId="059DD209" w14:textId="45DA4B47" w:rsidR="001B743A" w:rsidRPr="00AD6A65" w:rsidRDefault="00066FAB" w:rsidP="00066FAB">
      <w:pPr>
        <w:pStyle w:val="ListParagraph"/>
        <w:numPr>
          <w:ilvl w:val="0"/>
          <w:numId w:val="0"/>
        </w:numPr>
        <w:ind w:left="851"/>
        <w:rPr>
          <w:szCs w:val="24"/>
          <w:lang w:val="en"/>
        </w:rPr>
      </w:pPr>
      <w:r w:rsidRPr="00AD6A65">
        <w:rPr>
          <w:szCs w:val="24"/>
          <w:lang w:val="en"/>
        </w:rPr>
        <w:t>‘</w:t>
      </w:r>
      <w:r w:rsidR="001B743A" w:rsidRPr="00AD6A65">
        <w:rPr>
          <w:szCs w:val="24"/>
          <w:lang w:val="en"/>
        </w:rPr>
        <w:t>Between 25 and 35 million Kurds inhabit a mountainous region straddling the borders of Turkey, Iraq, Syria, Iran and Armenia. They make up the fourth-largest ethnic group in the Middle East, but they have never obtained a permanent nation state.</w:t>
      </w:r>
    </w:p>
    <w:p w14:paraId="3AD178A6" w14:textId="5E1CF8DF" w:rsidR="001B743A" w:rsidRPr="00AD6A65" w:rsidRDefault="00722A43" w:rsidP="00722A43">
      <w:pPr>
        <w:pStyle w:val="ListParagraph"/>
        <w:numPr>
          <w:ilvl w:val="0"/>
          <w:numId w:val="0"/>
        </w:numPr>
        <w:ind w:left="851"/>
        <w:rPr>
          <w:szCs w:val="24"/>
          <w:lang w:val="en"/>
        </w:rPr>
      </w:pPr>
      <w:r w:rsidRPr="00AD6A65">
        <w:rPr>
          <w:szCs w:val="24"/>
          <w:lang w:val="en"/>
        </w:rPr>
        <w:t>‘</w:t>
      </w:r>
      <w:r w:rsidR="001B743A" w:rsidRPr="00AD6A65">
        <w:rPr>
          <w:szCs w:val="24"/>
          <w:lang w:val="en"/>
        </w:rPr>
        <w:t xml:space="preserve">The Kurds are one of the indigenous peoples of the Mesopotamian plains and the highlands in what are now south-eastern Turkey, north-eastern Syria, northern Iraq, north-western Iran and south-western Armenia. </w:t>
      </w:r>
    </w:p>
    <w:p w14:paraId="08A20D15" w14:textId="4CF477FF" w:rsidR="007866C9" w:rsidRPr="00AD6A65" w:rsidRDefault="00722A43" w:rsidP="00722A43">
      <w:pPr>
        <w:pStyle w:val="ListParagraph"/>
        <w:numPr>
          <w:ilvl w:val="0"/>
          <w:numId w:val="0"/>
        </w:numPr>
        <w:ind w:left="851"/>
        <w:rPr>
          <w:szCs w:val="24"/>
          <w:lang w:val="en"/>
        </w:rPr>
      </w:pPr>
      <w:r w:rsidRPr="00AD6A65">
        <w:rPr>
          <w:szCs w:val="24"/>
          <w:lang w:val="en"/>
        </w:rPr>
        <w:t>‘</w:t>
      </w:r>
      <w:r w:rsidR="007866C9" w:rsidRPr="00AD6A65">
        <w:rPr>
          <w:szCs w:val="24"/>
          <w:lang w:val="en"/>
        </w:rPr>
        <w:t>Today, they form a distinctive community, united through race, culture and language, even though they have no standard dialect. […]</w:t>
      </w:r>
    </w:p>
    <w:p w14:paraId="15217F0B" w14:textId="6BA78808" w:rsidR="007866C9" w:rsidRPr="00AD6A65" w:rsidRDefault="00722A43" w:rsidP="00722A43">
      <w:pPr>
        <w:pStyle w:val="ListParagraph"/>
        <w:numPr>
          <w:ilvl w:val="0"/>
          <w:numId w:val="0"/>
        </w:numPr>
        <w:ind w:left="851"/>
        <w:rPr>
          <w:szCs w:val="24"/>
          <w:lang w:val="en"/>
        </w:rPr>
      </w:pPr>
      <w:r w:rsidRPr="00AD6A65">
        <w:rPr>
          <w:szCs w:val="24"/>
          <w:lang w:val="en"/>
        </w:rPr>
        <w:t>‘</w:t>
      </w:r>
      <w:r w:rsidR="007866C9" w:rsidRPr="00AD6A65">
        <w:rPr>
          <w:szCs w:val="24"/>
          <w:lang w:val="en"/>
        </w:rPr>
        <w:t>There is deep-seated hostility between the Turkish state and the country's Kurds, who constitute 15% to 20% of the population.</w:t>
      </w:r>
    </w:p>
    <w:p w14:paraId="411398B8" w14:textId="19760A2F" w:rsidR="007866C9" w:rsidRPr="00AD6A65" w:rsidRDefault="00722A43" w:rsidP="00722A43">
      <w:pPr>
        <w:pStyle w:val="ListParagraph"/>
        <w:numPr>
          <w:ilvl w:val="0"/>
          <w:numId w:val="0"/>
        </w:numPr>
        <w:ind w:left="851"/>
        <w:rPr>
          <w:szCs w:val="24"/>
          <w:lang w:val="en"/>
        </w:rPr>
      </w:pPr>
      <w:r w:rsidRPr="00AD6A65">
        <w:rPr>
          <w:szCs w:val="24"/>
          <w:lang w:val="en"/>
        </w:rPr>
        <w:t>‘</w:t>
      </w:r>
      <w:r w:rsidR="007866C9" w:rsidRPr="00AD6A65">
        <w:rPr>
          <w:szCs w:val="24"/>
          <w:lang w:val="en"/>
        </w:rPr>
        <w:t xml:space="preserve">Kurds received harsh treatment at the hands of the Turkish authorities for generations. In response to uprisings in the 1920s and 1930s, many Kurds were resettled, Kurdish names and costumes were banned, the use of the Kurdish language was restricted, and even the existence of a Kurdish ethnic identity was denied, with people designated "Mountain Turks". </w:t>
      </w:r>
    </w:p>
    <w:p w14:paraId="27D6AEE0" w14:textId="75F1A8F5" w:rsidR="007866C9" w:rsidRPr="00AD6A65" w:rsidRDefault="00066FAB" w:rsidP="00066FAB">
      <w:pPr>
        <w:pStyle w:val="ListParagraph"/>
        <w:numPr>
          <w:ilvl w:val="0"/>
          <w:numId w:val="0"/>
        </w:numPr>
        <w:ind w:left="851"/>
        <w:rPr>
          <w:szCs w:val="24"/>
          <w:vertAlign w:val="superscript"/>
          <w:lang w:val="en"/>
        </w:rPr>
      </w:pPr>
      <w:r w:rsidRPr="00AD6A65">
        <w:rPr>
          <w:szCs w:val="24"/>
          <w:lang w:val="en"/>
        </w:rPr>
        <w:t>‘</w:t>
      </w:r>
      <w:r w:rsidR="007866C9" w:rsidRPr="00AD6A65">
        <w:rPr>
          <w:szCs w:val="24"/>
          <w:lang w:val="en"/>
        </w:rPr>
        <w:t>In 1978, Abdullah Ocalan established the PKK, which called for an independent state within Turkey. Six years later, the group began an armed struggle. Since then, more than 40,000 people have been killed and hundreds of thousands displaced.’</w:t>
      </w:r>
      <w:r w:rsidR="007866C9" w:rsidRPr="00AD6A65">
        <w:rPr>
          <w:szCs w:val="24"/>
          <w:vertAlign w:val="superscript"/>
          <w:lang w:val="en"/>
        </w:rPr>
        <w:footnoteReference w:id="2"/>
      </w:r>
      <w:r w:rsidR="007866C9" w:rsidRPr="00AD6A65">
        <w:rPr>
          <w:szCs w:val="24"/>
          <w:vertAlign w:val="superscript"/>
          <w:lang w:val="en"/>
        </w:rPr>
        <w:t xml:space="preserve"> </w:t>
      </w:r>
    </w:p>
    <w:p w14:paraId="52EBB5B1" w14:textId="5E9671FA" w:rsidR="00D3130E" w:rsidRPr="00AD6A65" w:rsidRDefault="00EC2342" w:rsidP="00EC2342">
      <w:pPr>
        <w:pStyle w:val="ListParagraph"/>
        <w:ind w:left="851" w:hanging="851"/>
        <w:rPr>
          <w:szCs w:val="24"/>
          <w:lang w:val="en"/>
        </w:rPr>
      </w:pPr>
      <w:r w:rsidRPr="00AD6A65">
        <w:rPr>
          <w:szCs w:val="24"/>
          <w:lang w:val="en"/>
        </w:rPr>
        <w:t>New Historian published the following information in 2015:</w:t>
      </w:r>
    </w:p>
    <w:p w14:paraId="0A68392B" w14:textId="07143D2E" w:rsidR="00D3130E" w:rsidRPr="00AD6A65" w:rsidRDefault="00AA3FD3" w:rsidP="00C55721">
      <w:pPr>
        <w:pStyle w:val="ListParagraph"/>
        <w:numPr>
          <w:ilvl w:val="0"/>
          <w:numId w:val="0"/>
        </w:numPr>
        <w:ind w:left="851"/>
        <w:rPr>
          <w:szCs w:val="24"/>
          <w:lang w:val="en"/>
        </w:rPr>
      </w:pPr>
      <w:r w:rsidRPr="00AD6A65">
        <w:rPr>
          <w:szCs w:val="24"/>
          <w:lang w:val="en"/>
        </w:rPr>
        <w:t>‘</w:t>
      </w:r>
      <w:r w:rsidR="00D3130E" w:rsidRPr="00AD6A65">
        <w:rPr>
          <w:szCs w:val="24"/>
          <w:lang w:val="en"/>
        </w:rPr>
        <w:t>Historically the Kurds led nomadic lives in the plains and highlands around south-western Armenia, north-western Iran, northern Iraq, north-east Syria and south-east Turkey. Their society was built around sheep and goat herding. Despite the lack of a permanent state, a strong Kurd cultural identity exists, one fostered through centuries of tradition and shared history.</w:t>
      </w:r>
    </w:p>
    <w:p w14:paraId="5B65E124" w14:textId="7E0F41C9" w:rsidR="00D3130E" w:rsidRPr="00AD6A65" w:rsidRDefault="00AA3FD3" w:rsidP="00C55721">
      <w:pPr>
        <w:pStyle w:val="ListParagraph"/>
        <w:numPr>
          <w:ilvl w:val="0"/>
          <w:numId w:val="0"/>
        </w:numPr>
        <w:ind w:left="851"/>
        <w:rPr>
          <w:szCs w:val="24"/>
          <w:lang w:val="en"/>
        </w:rPr>
      </w:pPr>
      <w:r w:rsidRPr="00AD6A65">
        <w:rPr>
          <w:szCs w:val="24"/>
          <w:lang w:val="en"/>
        </w:rPr>
        <w:t>‘</w:t>
      </w:r>
      <w:r w:rsidR="00D3130E" w:rsidRPr="00AD6A65">
        <w:rPr>
          <w:szCs w:val="24"/>
          <w:lang w:val="en"/>
        </w:rPr>
        <w:t xml:space="preserve">Throughout the nineteenth and early twentieth century the Kurd’s traditional nomadic existence came under threat as borders of </w:t>
      </w:r>
      <w:proofErr w:type="spellStart"/>
      <w:r w:rsidR="00D3130E" w:rsidRPr="00AD6A65">
        <w:rPr>
          <w:szCs w:val="24"/>
          <w:lang w:val="en"/>
        </w:rPr>
        <w:t>neighbouring</w:t>
      </w:r>
      <w:proofErr w:type="spellEnd"/>
      <w:r w:rsidR="00D3130E" w:rsidRPr="00AD6A65">
        <w:rPr>
          <w:szCs w:val="24"/>
          <w:lang w:val="en"/>
        </w:rPr>
        <w:t xml:space="preserve"> states became more rigidly established in traditional Kurdish mountain territories, putting pressure on the Kurds to integrate into other societies.</w:t>
      </w:r>
    </w:p>
    <w:p w14:paraId="6BDA8298" w14:textId="7098CD52" w:rsidR="00D3130E" w:rsidRPr="00AD6A65" w:rsidRDefault="00AA3FD3" w:rsidP="00C55721">
      <w:pPr>
        <w:pStyle w:val="ListParagraph"/>
        <w:numPr>
          <w:ilvl w:val="0"/>
          <w:numId w:val="0"/>
        </w:numPr>
        <w:ind w:left="851"/>
        <w:rPr>
          <w:szCs w:val="24"/>
          <w:lang w:val="en"/>
        </w:rPr>
      </w:pPr>
      <w:r w:rsidRPr="00AD6A65">
        <w:rPr>
          <w:szCs w:val="24"/>
          <w:lang w:val="en"/>
        </w:rPr>
        <w:t>‘</w:t>
      </w:r>
      <w:r w:rsidR="00D3130E" w:rsidRPr="00AD6A65">
        <w:rPr>
          <w:szCs w:val="24"/>
          <w:lang w:val="en"/>
        </w:rPr>
        <w:t xml:space="preserve">At the start of the twentieth century Kurdish nationalists became more </w:t>
      </w:r>
      <w:proofErr w:type="gramStart"/>
      <w:r w:rsidR="00D3130E" w:rsidRPr="00AD6A65">
        <w:rPr>
          <w:szCs w:val="24"/>
          <w:lang w:val="en"/>
        </w:rPr>
        <w:t>determined, and</w:t>
      </w:r>
      <w:proofErr w:type="gramEnd"/>
      <w:r w:rsidR="00D3130E" w:rsidRPr="00AD6A65">
        <w:rPr>
          <w:szCs w:val="24"/>
          <w:lang w:val="en"/>
        </w:rPr>
        <w:t xml:space="preserve"> began agitating for a state of their own. Since the 1890s Kurdish newspapers and political clubs existed in what is now Turkey, highlighting a growing cultural autonomy. The defeat of the Ottoman Empire in World War One presented a great opportunity for the establishment of Kurdistan, and the Treaty of Sevres of 1920 made provision for the Kurdish state. Three years later however, the borders of Turkey were drawn in the Treaty of Lausanne and Kurdistan was not included. The Kurds were thus left with minority status in the states of the Middle East.</w:t>
      </w:r>
    </w:p>
    <w:p w14:paraId="22B23A63" w14:textId="7CE7B27B" w:rsidR="00D3130E" w:rsidRPr="00AD6A65" w:rsidRDefault="00AA3FD3" w:rsidP="00371FFE">
      <w:pPr>
        <w:pStyle w:val="ListParagraph"/>
        <w:numPr>
          <w:ilvl w:val="0"/>
          <w:numId w:val="0"/>
        </w:numPr>
        <w:ind w:left="851"/>
        <w:rPr>
          <w:szCs w:val="24"/>
          <w:lang w:val="en"/>
        </w:rPr>
      </w:pPr>
      <w:r w:rsidRPr="00AD6A65">
        <w:rPr>
          <w:szCs w:val="24"/>
          <w:lang w:val="en"/>
        </w:rPr>
        <w:t>‘</w:t>
      </w:r>
      <w:r w:rsidR="00D3130E" w:rsidRPr="00AD6A65">
        <w:rPr>
          <w:szCs w:val="24"/>
          <w:lang w:val="en"/>
        </w:rPr>
        <w:t xml:space="preserve">In the 1920s and 1930s Kurdish uprisings in eastern Turkey were met with brutal government suppression. Over the following decades attempts were made to outlaw the Kurdish language and prevent Kurds wearing their traditional clothes in the country’s major cities. In 1978 Abdullah Ocalan founded the Kurdistan Worker’s Party (PKK), an </w:t>
      </w:r>
      <w:proofErr w:type="spellStart"/>
      <w:r w:rsidR="00D3130E" w:rsidRPr="00AD6A65">
        <w:rPr>
          <w:szCs w:val="24"/>
          <w:lang w:val="en"/>
        </w:rPr>
        <w:t>organisation</w:t>
      </w:r>
      <w:proofErr w:type="spellEnd"/>
      <w:r w:rsidR="00D3130E" w:rsidRPr="00AD6A65">
        <w:rPr>
          <w:szCs w:val="24"/>
          <w:lang w:val="en"/>
        </w:rPr>
        <w:t xml:space="preserve"> dedicated to the creation of an independent Kurdistan. Throughout the 1980s and 1990s the PKK engaged in acts of guerrilla warfare and terrorism against the Turkish government in the Eastern provinces, until Ocalan was captured in 1999. In 2002 the Turkish government </w:t>
      </w:r>
      <w:proofErr w:type="spellStart"/>
      <w:r w:rsidR="00D3130E" w:rsidRPr="00AD6A65">
        <w:rPr>
          <w:szCs w:val="24"/>
          <w:lang w:val="en"/>
        </w:rPr>
        <w:t>legalised</w:t>
      </w:r>
      <w:proofErr w:type="spellEnd"/>
      <w:r w:rsidR="00D3130E" w:rsidRPr="00AD6A65">
        <w:rPr>
          <w:szCs w:val="24"/>
          <w:lang w:val="en"/>
        </w:rPr>
        <w:t xml:space="preserve"> broadcasts in the Kurdish language, as part of the attempt to gain membership to the European Union, but tensions and skirmishes have continued.</w:t>
      </w:r>
      <w:r w:rsidRPr="00AD6A65">
        <w:rPr>
          <w:szCs w:val="24"/>
          <w:lang w:val="en"/>
        </w:rPr>
        <w:t>’</w:t>
      </w:r>
      <w:r w:rsidRPr="00AD6A65">
        <w:rPr>
          <w:rStyle w:val="FootnoteReference"/>
          <w:szCs w:val="24"/>
          <w:lang w:val="en"/>
        </w:rPr>
        <w:footnoteReference w:id="3"/>
      </w:r>
    </w:p>
    <w:p w14:paraId="139E6954" w14:textId="78DFF746" w:rsidR="00B4373E" w:rsidRPr="00AD6A65" w:rsidRDefault="006F27FB" w:rsidP="006F27FB">
      <w:pPr>
        <w:pStyle w:val="ListParagraph"/>
        <w:ind w:left="851" w:hanging="851"/>
        <w:rPr>
          <w:szCs w:val="24"/>
          <w:lang w:val="en"/>
        </w:rPr>
      </w:pPr>
      <w:r w:rsidRPr="00AD6A65">
        <w:rPr>
          <w:szCs w:val="24"/>
          <w:lang w:val="en"/>
        </w:rPr>
        <w:t>Minority Rights Group published a report, updated in June 2018, which stated:</w:t>
      </w:r>
    </w:p>
    <w:p w14:paraId="0654459E" w14:textId="77777777" w:rsidR="00B4373E" w:rsidRPr="00AD6A65" w:rsidRDefault="00B4373E" w:rsidP="00B4373E">
      <w:pPr>
        <w:pStyle w:val="ListParagraph"/>
        <w:numPr>
          <w:ilvl w:val="0"/>
          <w:numId w:val="0"/>
        </w:numPr>
        <w:ind w:left="851"/>
        <w:rPr>
          <w:szCs w:val="24"/>
          <w:lang w:val="en"/>
        </w:rPr>
      </w:pPr>
      <w:r w:rsidRPr="00AD6A65">
        <w:rPr>
          <w:szCs w:val="24"/>
          <w:lang w:val="en"/>
        </w:rPr>
        <w:t xml:space="preserve">‘With the outbreak of armed conflict in 1984 between the Turkish army and the PKK, more than 1 million Kurds were forcibly evicted from rural and urban areas in eastern and south-eastern Turkey. The displaced settled in urban </w:t>
      </w:r>
      <w:proofErr w:type="spellStart"/>
      <w:r w:rsidRPr="00AD6A65">
        <w:rPr>
          <w:szCs w:val="24"/>
          <w:lang w:val="en"/>
        </w:rPr>
        <w:t>centres</w:t>
      </w:r>
      <w:proofErr w:type="spellEnd"/>
      <w:r w:rsidRPr="00AD6A65">
        <w:rPr>
          <w:szCs w:val="24"/>
          <w:lang w:val="en"/>
        </w:rPr>
        <w:t xml:space="preserve"> in the region as well as towns in western and southern Turkey, and many fled to Europe. By 1996 the state only retained control of south-east Turkey through the forced evacuation of over 3,000 Kurdish villages, consequently causing the destitution of 3 million people, with widespread and routine arbitrary arrests and torture common.</w:t>
      </w:r>
    </w:p>
    <w:p w14:paraId="1A50E72A" w14:textId="18023C1D" w:rsidR="00B4373E" w:rsidRPr="00AD6A65" w:rsidRDefault="00B4373E" w:rsidP="00B4373E">
      <w:pPr>
        <w:pStyle w:val="ListParagraph"/>
        <w:numPr>
          <w:ilvl w:val="0"/>
          <w:numId w:val="0"/>
        </w:numPr>
        <w:ind w:left="851"/>
        <w:rPr>
          <w:szCs w:val="24"/>
          <w:lang w:val="en"/>
        </w:rPr>
      </w:pPr>
      <w:r w:rsidRPr="00AD6A65">
        <w:rPr>
          <w:szCs w:val="24"/>
          <w:lang w:val="en"/>
        </w:rPr>
        <w:t xml:space="preserve">‘A major factor in Turkey’s rapid urbanization in recent decades, especially the main cities in south-eastern Turkey, was the policy of village destruction, which was central to Turkey’s internal conflict against the PKK. By 1994, at least 3,000 villages had been deliberately destroyed as part of this campaign. The European Court of Human Rights gave judgment in </w:t>
      </w:r>
      <w:proofErr w:type="gramStart"/>
      <w:r w:rsidRPr="00AD6A65">
        <w:rPr>
          <w:szCs w:val="24"/>
          <w:lang w:val="en"/>
        </w:rPr>
        <w:t>a number of</w:t>
      </w:r>
      <w:proofErr w:type="gramEnd"/>
      <w:r w:rsidRPr="00AD6A65">
        <w:rPr>
          <w:szCs w:val="24"/>
          <w:lang w:val="en"/>
        </w:rPr>
        <w:t xml:space="preserve"> cases and established that Turkey had destroyed many villages as part of a military strategy. In this context, urban </w:t>
      </w:r>
      <w:proofErr w:type="spellStart"/>
      <w:r w:rsidRPr="00AD6A65">
        <w:rPr>
          <w:szCs w:val="24"/>
          <w:lang w:val="en"/>
        </w:rPr>
        <w:t>centres</w:t>
      </w:r>
      <w:proofErr w:type="spellEnd"/>
      <w:r w:rsidRPr="00AD6A65">
        <w:rPr>
          <w:szCs w:val="24"/>
          <w:lang w:val="en"/>
        </w:rPr>
        <w:t xml:space="preserve"> such as </w:t>
      </w:r>
      <w:proofErr w:type="spellStart"/>
      <w:r w:rsidRPr="00AD6A65">
        <w:rPr>
          <w:szCs w:val="24"/>
          <w:lang w:val="en"/>
        </w:rPr>
        <w:t>Diyarbakır</w:t>
      </w:r>
      <w:proofErr w:type="spellEnd"/>
      <w:r w:rsidRPr="00AD6A65">
        <w:rPr>
          <w:szCs w:val="24"/>
          <w:lang w:val="en"/>
        </w:rPr>
        <w:t xml:space="preserve"> experienced rapid growth, tripling in size during the 1990s even as many residents themselves moved elsewhere in Turkey or abroad to escape the violence. Though there is no consensus on how many exactly were displaced, reliable estimates range between 1 and 3 million. This legacy of large-scale displacement persisted even before the recent resumption of hostilities, with the Internal Displacement Monitoring Centre (IDMC) estimating there to be at least 953,700 Kurdish internally displaced persons (IDPs) in Turkey as of December 2014 – the majority were originally uprooted by fighting between 1986 and 1995. IDMC reported that most of these long-term displaced have had to survive without external support, either in urban areas in relative proximity to their home villages or in cities in other regions of the country, often in low quality housing.’</w:t>
      </w:r>
      <w:r w:rsidRPr="00AD6A65">
        <w:rPr>
          <w:rStyle w:val="FootnoteReference"/>
          <w:szCs w:val="24"/>
          <w:lang w:val="en"/>
        </w:rPr>
        <w:footnoteReference w:id="4"/>
      </w:r>
    </w:p>
    <w:p w14:paraId="78163A56" w14:textId="586FD6C7" w:rsidR="00371FFE" w:rsidRPr="00AD6A65" w:rsidRDefault="00371FFE" w:rsidP="00371FFE">
      <w:pPr>
        <w:pStyle w:val="ListParagraph"/>
        <w:ind w:left="851" w:hanging="851"/>
        <w:rPr>
          <w:szCs w:val="24"/>
          <w:lang w:val="en"/>
        </w:rPr>
      </w:pPr>
      <w:r w:rsidRPr="00AD6A65">
        <w:rPr>
          <w:szCs w:val="24"/>
          <w:lang w:val="en"/>
        </w:rPr>
        <w:t>New Historian further noted that, ‘The conflict with IS has further complicated the situation between Turkey and its Kurd population. 160,000 Kurd refugees have been allowed across the Turkish border, to escape the fighting in Iraq and Syria. However, Turkey remains reluctant to further involve itself in the war with IS, fearing that former PPK fighters will cross the border and launch attacks on Turkey.’</w:t>
      </w:r>
      <w:r w:rsidRPr="00AD6A65">
        <w:rPr>
          <w:rStyle w:val="FootnoteReference"/>
          <w:szCs w:val="24"/>
          <w:lang w:val="en"/>
        </w:rPr>
        <w:footnoteReference w:id="5"/>
      </w:r>
    </w:p>
    <w:p w14:paraId="44E49D3A" w14:textId="12DA05E1" w:rsidR="007866C9" w:rsidRPr="00BF6789" w:rsidRDefault="00BF6789" w:rsidP="00BF6789">
      <w:pPr>
        <w:pStyle w:val="ListParagraph"/>
        <w:ind w:left="851" w:hanging="851"/>
        <w:rPr>
          <w:color w:val="404040"/>
          <w:szCs w:val="24"/>
        </w:rPr>
      </w:pPr>
      <w:r w:rsidRPr="00AD6A65">
        <w:rPr>
          <w:szCs w:val="24"/>
        </w:rPr>
        <w:t xml:space="preserve">For further information about the PKK, see the Country Policy and Information Note on </w:t>
      </w:r>
      <w:hyperlink r:id="rId37" w:history="1">
        <w:r w:rsidR="004A3729">
          <w:rPr>
            <w:rStyle w:val="Hyperlink"/>
          </w:rPr>
          <w:t>Turkey: Kurdistan Worker's Party (PKK)</w:t>
        </w:r>
      </w:hyperlink>
      <w:r w:rsidRPr="00BF6789">
        <w:rPr>
          <w:color w:val="404040"/>
          <w:szCs w:val="24"/>
        </w:rPr>
        <w:t xml:space="preserve">. </w:t>
      </w:r>
    </w:p>
    <w:p w14:paraId="64077D6D" w14:textId="4F6B59E7" w:rsidR="001B743A" w:rsidRPr="001B743A" w:rsidRDefault="006D545B" w:rsidP="00303766">
      <w:pPr>
        <w:jc w:val="right"/>
      </w:pPr>
      <w:hyperlink w:anchor="contents" w:history="1">
        <w:r w:rsidR="00303766" w:rsidRPr="00595358">
          <w:rPr>
            <w:rStyle w:val="Hyperlink"/>
            <w:bCs/>
            <w:szCs w:val="24"/>
          </w:rPr>
          <w:t>Back to Contents</w:t>
        </w:r>
      </w:hyperlink>
    </w:p>
    <w:p w14:paraId="31277626" w14:textId="0A9FFAD6" w:rsidR="00EA3BC4" w:rsidRDefault="008D25A9" w:rsidP="00B03F9C">
      <w:pPr>
        <w:pStyle w:val="Heading3"/>
        <w:ind w:left="851" w:hanging="851"/>
      </w:pPr>
      <w:bookmarkStart w:id="34" w:name="_Demography"/>
      <w:bookmarkStart w:id="35" w:name="_Toc523918571"/>
      <w:bookmarkEnd w:id="34"/>
      <w:r>
        <w:t>Demography</w:t>
      </w:r>
      <w:bookmarkEnd w:id="35"/>
    </w:p>
    <w:p w14:paraId="45B5C499" w14:textId="3F53CBA2" w:rsidR="008D25A9" w:rsidRPr="00D85344" w:rsidRDefault="008D25A9" w:rsidP="00607447">
      <w:pPr>
        <w:pStyle w:val="ListParagraph"/>
        <w:ind w:left="851" w:hanging="851"/>
        <w:rPr>
          <w:szCs w:val="24"/>
        </w:rPr>
      </w:pPr>
      <w:r w:rsidRPr="00D85344">
        <w:rPr>
          <w:szCs w:val="24"/>
          <w:lang w:val="en"/>
        </w:rPr>
        <w:t xml:space="preserve">CIA World Factbook noted that </w:t>
      </w:r>
      <w:r w:rsidR="00704E59" w:rsidRPr="00D85344">
        <w:rPr>
          <w:szCs w:val="24"/>
          <w:lang w:val="en"/>
        </w:rPr>
        <w:t xml:space="preserve">70 to </w:t>
      </w:r>
      <w:r w:rsidRPr="00D85344">
        <w:rPr>
          <w:szCs w:val="24"/>
          <w:lang w:val="en"/>
        </w:rPr>
        <w:t>75</w:t>
      </w:r>
      <w:r w:rsidR="00607447" w:rsidRPr="00D85344">
        <w:rPr>
          <w:szCs w:val="24"/>
          <w:lang w:val="en"/>
        </w:rPr>
        <w:t xml:space="preserve"> per cent</w:t>
      </w:r>
      <w:r w:rsidRPr="00D85344">
        <w:rPr>
          <w:szCs w:val="24"/>
          <w:lang w:val="en"/>
        </w:rPr>
        <w:t xml:space="preserve"> of the population </w:t>
      </w:r>
      <w:r w:rsidR="00B66479" w:rsidRPr="00D85344">
        <w:rPr>
          <w:szCs w:val="24"/>
          <w:lang w:val="en"/>
        </w:rPr>
        <w:t xml:space="preserve">of Turkey </w:t>
      </w:r>
      <w:r w:rsidRPr="00D85344">
        <w:rPr>
          <w:szCs w:val="24"/>
          <w:lang w:val="en"/>
        </w:rPr>
        <w:t xml:space="preserve">was Turkish, 19 </w:t>
      </w:r>
      <w:r w:rsidR="00607447" w:rsidRPr="00D85344">
        <w:rPr>
          <w:szCs w:val="24"/>
          <w:lang w:val="en"/>
        </w:rPr>
        <w:t>per cent</w:t>
      </w:r>
      <w:r w:rsidR="00311752" w:rsidRPr="00D85344">
        <w:rPr>
          <w:szCs w:val="24"/>
          <w:lang w:val="en"/>
        </w:rPr>
        <w:t xml:space="preserve"> </w:t>
      </w:r>
      <w:r w:rsidR="007E41C5">
        <w:rPr>
          <w:szCs w:val="24"/>
          <w:lang w:val="en"/>
        </w:rPr>
        <w:t>i</w:t>
      </w:r>
      <w:r w:rsidR="00311752" w:rsidRPr="00D85344">
        <w:rPr>
          <w:szCs w:val="24"/>
          <w:lang w:val="en"/>
        </w:rPr>
        <w:t xml:space="preserve">s </w:t>
      </w:r>
      <w:r w:rsidRPr="00D85344">
        <w:rPr>
          <w:szCs w:val="24"/>
          <w:lang w:val="en"/>
        </w:rPr>
        <w:t>Kurdish,</w:t>
      </w:r>
      <w:r w:rsidR="00311752" w:rsidRPr="00D85344">
        <w:rPr>
          <w:szCs w:val="24"/>
          <w:lang w:val="en"/>
        </w:rPr>
        <w:t xml:space="preserve"> and </w:t>
      </w:r>
      <w:r w:rsidRPr="00D85344">
        <w:rPr>
          <w:szCs w:val="24"/>
          <w:lang w:val="en"/>
        </w:rPr>
        <w:t>other minorities</w:t>
      </w:r>
      <w:r w:rsidR="00311752" w:rsidRPr="00D85344">
        <w:rPr>
          <w:szCs w:val="24"/>
          <w:lang w:val="en"/>
        </w:rPr>
        <w:t xml:space="preserve"> </w:t>
      </w:r>
      <w:proofErr w:type="gramStart"/>
      <w:r w:rsidR="00311752" w:rsidRPr="00D85344">
        <w:rPr>
          <w:szCs w:val="24"/>
          <w:lang w:val="en"/>
        </w:rPr>
        <w:t>form</w:t>
      </w:r>
      <w:proofErr w:type="gramEnd"/>
      <w:r w:rsidRPr="00D85344">
        <w:rPr>
          <w:szCs w:val="24"/>
          <w:lang w:val="en"/>
        </w:rPr>
        <w:t xml:space="preserve"> 7</w:t>
      </w:r>
      <w:r w:rsidR="00704E59" w:rsidRPr="00D85344">
        <w:rPr>
          <w:szCs w:val="24"/>
          <w:lang w:val="en"/>
        </w:rPr>
        <w:t xml:space="preserve"> to </w:t>
      </w:r>
      <w:r w:rsidRPr="00D85344">
        <w:rPr>
          <w:szCs w:val="24"/>
          <w:lang w:val="en"/>
        </w:rPr>
        <w:t>12</w:t>
      </w:r>
      <w:r w:rsidR="00607447" w:rsidRPr="00D85344">
        <w:rPr>
          <w:szCs w:val="24"/>
          <w:lang w:val="en"/>
        </w:rPr>
        <w:t xml:space="preserve"> per cent</w:t>
      </w:r>
      <w:r w:rsidRPr="00D85344">
        <w:rPr>
          <w:szCs w:val="24"/>
          <w:lang w:val="en"/>
        </w:rPr>
        <w:t xml:space="preserve"> (</w:t>
      </w:r>
      <w:r w:rsidR="007E41C5">
        <w:rPr>
          <w:szCs w:val="24"/>
          <w:lang w:val="en"/>
        </w:rPr>
        <w:t>this i</w:t>
      </w:r>
      <w:r w:rsidR="00311752" w:rsidRPr="00D85344">
        <w:rPr>
          <w:szCs w:val="24"/>
          <w:lang w:val="en"/>
        </w:rPr>
        <w:t>s an es</w:t>
      </w:r>
      <w:r w:rsidR="00B66479" w:rsidRPr="00D85344">
        <w:rPr>
          <w:szCs w:val="24"/>
          <w:lang w:val="en"/>
        </w:rPr>
        <w:t>t</w:t>
      </w:r>
      <w:r w:rsidR="00311752" w:rsidRPr="00D85344">
        <w:rPr>
          <w:szCs w:val="24"/>
          <w:lang w:val="en"/>
        </w:rPr>
        <w:t>imate from 2016</w:t>
      </w:r>
      <w:r w:rsidRPr="00D85344">
        <w:rPr>
          <w:szCs w:val="24"/>
          <w:lang w:val="en"/>
        </w:rPr>
        <w:t>)</w:t>
      </w:r>
      <w:r w:rsidR="00311752" w:rsidRPr="00D85344">
        <w:rPr>
          <w:rStyle w:val="FootnoteReference"/>
          <w:szCs w:val="24"/>
          <w:lang w:val="en"/>
        </w:rPr>
        <w:footnoteReference w:id="6"/>
      </w:r>
      <w:r w:rsidR="0023498D">
        <w:rPr>
          <w:szCs w:val="24"/>
          <w:lang w:val="en"/>
        </w:rPr>
        <w:t>.</w:t>
      </w:r>
      <w:r w:rsidR="00C853DD" w:rsidRPr="00D85344">
        <w:rPr>
          <w:szCs w:val="24"/>
          <w:lang w:val="en"/>
        </w:rPr>
        <w:t xml:space="preserve"> The USSD HR Report 2017 stated that more than 15 million Turkish citizens were estimated to be of Kurdish origin</w:t>
      </w:r>
      <w:r w:rsidR="00C853DD" w:rsidRPr="00D85344">
        <w:rPr>
          <w:rStyle w:val="FootnoteReference"/>
          <w:szCs w:val="24"/>
          <w:lang w:val="en"/>
        </w:rPr>
        <w:footnoteReference w:id="7"/>
      </w:r>
      <w:r w:rsidR="0023498D">
        <w:rPr>
          <w:szCs w:val="24"/>
          <w:lang w:val="en"/>
        </w:rPr>
        <w:t>.</w:t>
      </w:r>
    </w:p>
    <w:p w14:paraId="0A7D6E1E" w14:textId="6243B1FC" w:rsidR="0002243A" w:rsidRPr="009C0EA8" w:rsidRDefault="009C0EA8" w:rsidP="009C0EA8">
      <w:pPr>
        <w:pStyle w:val="ListParagraph"/>
        <w:ind w:left="851" w:hanging="851"/>
        <w:rPr>
          <w:lang w:val="en-US"/>
        </w:rPr>
      </w:pPr>
      <w:r w:rsidRPr="009C0EA8">
        <w:rPr>
          <w:lang w:val="en-US"/>
        </w:rPr>
        <w:t xml:space="preserve">The Australian Department for Foreign Affairs and Trade’s Turkey Country Information report (DFAT 2016 report), published 5 September 2016, stated, </w:t>
      </w:r>
      <w:r w:rsidR="004A4353" w:rsidRPr="009C0EA8">
        <w:rPr>
          <w:lang w:val="en-US"/>
        </w:rPr>
        <w:t>‘Kurds are an ethnic group concentrated in south-eastern Anatolia, where they are the majority ethnic group, and north-eastern Anatolia, where they are a significant minority</w:t>
      </w:r>
      <w:r w:rsidRPr="009C0EA8">
        <w:rPr>
          <w:lang w:val="en-US"/>
        </w:rPr>
        <w:t>… Kurds are present in large numbers in Istanbul (the city’s population is approximately 15 per cent Kurdish) and other large cities. The extent of internal migration is reflected in the estimate that half the Kurdish population now lives in western Turkey.</w:t>
      </w:r>
      <w:r w:rsidR="000910A3" w:rsidRPr="009C0EA8">
        <w:rPr>
          <w:lang w:val="en-US"/>
        </w:rPr>
        <w:t>’</w:t>
      </w:r>
      <w:r w:rsidR="000910A3">
        <w:rPr>
          <w:rStyle w:val="FootnoteReference"/>
          <w:lang w:val="en-US"/>
        </w:rPr>
        <w:footnoteReference w:id="8"/>
      </w:r>
    </w:p>
    <w:p w14:paraId="2D6B85B4" w14:textId="78F6AD65" w:rsidR="00557188" w:rsidRDefault="00300665" w:rsidP="00EA0089">
      <w:pPr>
        <w:pStyle w:val="ListParagraph"/>
        <w:ind w:left="851" w:hanging="851"/>
        <w:rPr>
          <w:lang w:val="en-US"/>
        </w:rPr>
      </w:pPr>
      <w:r>
        <w:rPr>
          <w:lang w:val="en-US"/>
        </w:rPr>
        <w:t>Istanbul’s</w:t>
      </w:r>
      <w:r w:rsidR="00557188">
        <w:rPr>
          <w:lang w:val="en-US"/>
        </w:rPr>
        <w:t xml:space="preserve"> population is approximately 15 per cent Kurdish</w:t>
      </w:r>
      <w:r w:rsidR="00557188">
        <w:rPr>
          <w:rStyle w:val="FootnoteReference"/>
          <w:lang w:val="en-US"/>
        </w:rPr>
        <w:footnoteReference w:id="9"/>
      </w:r>
      <w:r w:rsidR="00557188">
        <w:rPr>
          <w:lang w:val="en-US"/>
        </w:rPr>
        <w:t>.</w:t>
      </w:r>
    </w:p>
    <w:p w14:paraId="6373E75A" w14:textId="36BCF7DB" w:rsidR="00D85344" w:rsidRDefault="00D85344" w:rsidP="00D85344">
      <w:pPr>
        <w:pStyle w:val="ListParagraph"/>
        <w:ind w:left="851" w:hanging="851"/>
        <w:rPr>
          <w:lang w:val="en-US"/>
        </w:rPr>
      </w:pPr>
      <w:r>
        <w:rPr>
          <w:lang w:val="en-US"/>
        </w:rPr>
        <w:t>In January 2017, the Kurdish Institute of Paris stated:</w:t>
      </w:r>
    </w:p>
    <w:p w14:paraId="06DD9EEB" w14:textId="128A59C5" w:rsidR="005437F3" w:rsidRPr="005437F3" w:rsidRDefault="00D85344" w:rsidP="005437F3">
      <w:pPr>
        <w:pStyle w:val="ListParagraph"/>
        <w:numPr>
          <w:ilvl w:val="0"/>
          <w:numId w:val="0"/>
        </w:numPr>
        <w:ind w:left="851"/>
        <w:rPr>
          <w:lang w:val="en-US"/>
        </w:rPr>
      </w:pPr>
      <w:r>
        <w:rPr>
          <w:lang w:val="en-US"/>
        </w:rPr>
        <w:t>‘…</w:t>
      </w:r>
      <w:r w:rsidR="005437F3" w:rsidRPr="005437F3">
        <w:rPr>
          <w:lang w:val="en-US"/>
        </w:rPr>
        <w:t xml:space="preserve">in </w:t>
      </w:r>
      <w:r w:rsidR="0023498D" w:rsidRPr="005437F3">
        <w:rPr>
          <w:lang w:val="en-US"/>
        </w:rPr>
        <w:t>Turkey,</w:t>
      </w:r>
      <w:r w:rsidR="005437F3" w:rsidRPr="005437F3">
        <w:rPr>
          <w:lang w:val="en-US"/>
        </w:rPr>
        <w:t xml:space="preserve"> the Kurdish settlement area comprises the 23 vilayets (departments) of eastern and south-eastern Anatolia and the Kurdish districts of Sivas and </w:t>
      </w:r>
      <w:proofErr w:type="spellStart"/>
      <w:r w:rsidR="005437F3" w:rsidRPr="005437F3">
        <w:rPr>
          <w:lang w:val="en-US"/>
        </w:rPr>
        <w:t>Marash</w:t>
      </w:r>
      <w:proofErr w:type="spellEnd"/>
      <w:r w:rsidR="005437F3" w:rsidRPr="005437F3">
        <w:rPr>
          <w:lang w:val="en-US"/>
        </w:rPr>
        <w:t xml:space="preserve"> covering an area of about 230,000 square kilometers. </w:t>
      </w:r>
      <w:r>
        <w:rPr>
          <w:lang w:val="en-US"/>
        </w:rPr>
        <w:t>[…]</w:t>
      </w:r>
    </w:p>
    <w:p w14:paraId="56614046" w14:textId="6BEAF88E" w:rsidR="00BF631D" w:rsidRDefault="00D85344" w:rsidP="00A16B8C">
      <w:pPr>
        <w:pStyle w:val="ListParagraph"/>
        <w:numPr>
          <w:ilvl w:val="0"/>
          <w:numId w:val="0"/>
        </w:numPr>
        <w:ind w:left="851"/>
        <w:rPr>
          <w:lang w:val="en-US"/>
        </w:rPr>
      </w:pPr>
      <w:r>
        <w:rPr>
          <w:lang w:val="en-US"/>
        </w:rPr>
        <w:t>‘</w:t>
      </w:r>
      <w:r w:rsidR="005437F3" w:rsidRPr="005437F3">
        <w:rPr>
          <w:lang w:val="en-US"/>
        </w:rPr>
        <w:t xml:space="preserve">We know that there are also strong Kurdish communities in the big Turkish metropolises like Istanbul, Izmir, Ankara, Adana and Mersin. The numerical importance of this "diaspora" is estimated according to sources at 7 to 10 million, of which more than 3 million in Istanbul, which is the largest Kurdish city in the world </w:t>
      </w:r>
      <w:r>
        <w:rPr>
          <w:lang w:val="en-US"/>
        </w:rPr>
        <w:t>[…]</w:t>
      </w:r>
      <w:r w:rsidR="005437F3" w:rsidRPr="005437F3">
        <w:rPr>
          <w:lang w:val="en-US"/>
        </w:rPr>
        <w:t>.</w:t>
      </w:r>
      <w:r>
        <w:rPr>
          <w:lang w:val="en-US"/>
        </w:rPr>
        <w:t>’</w:t>
      </w:r>
      <w:r>
        <w:rPr>
          <w:rStyle w:val="FootnoteReference"/>
          <w:lang w:val="en-US"/>
        </w:rPr>
        <w:footnoteReference w:id="10"/>
      </w:r>
    </w:p>
    <w:p w14:paraId="304E5693" w14:textId="29588FE5" w:rsidR="004730AE" w:rsidRDefault="004730AE" w:rsidP="004730AE">
      <w:pPr>
        <w:pStyle w:val="ListParagraph"/>
        <w:ind w:left="851" w:hanging="851"/>
      </w:pPr>
      <w:r>
        <w:rPr>
          <w:lang w:val="en-US"/>
        </w:rPr>
        <w:t xml:space="preserve">See also </w:t>
      </w:r>
      <w:hyperlink w:anchor="_Kurdish_identity_and" w:history="1">
        <w:r w:rsidRPr="004730AE">
          <w:rPr>
            <w:rStyle w:val="Hyperlink"/>
            <w:lang w:val="en-US"/>
          </w:rPr>
          <w:t>Kurdish identity and history</w:t>
        </w:r>
      </w:hyperlink>
      <w:r>
        <w:rPr>
          <w:lang w:val="en-US"/>
        </w:rPr>
        <w:t xml:space="preserve"> for information about Kurdish displacement within Turkey.</w:t>
      </w:r>
    </w:p>
    <w:p w14:paraId="3F7880B6" w14:textId="02B434FB" w:rsidR="00772912" w:rsidRPr="00595358" w:rsidRDefault="006D545B" w:rsidP="00BF631D">
      <w:pPr>
        <w:pStyle w:val="ListParagraph"/>
        <w:numPr>
          <w:ilvl w:val="0"/>
          <w:numId w:val="0"/>
        </w:numPr>
        <w:ind w:left="851"/>
        <w:jc w:val="right"/>
        <w:rPr>
          <w:rStyle w:val="Hyperlink"/>
          <w:bCs/>
          <w:szCs w:val="24"/>
        </w:rPr>
      </w:pPr>
      <w:hyperlink w:anchor="contents" w:history="1">
        <w:r w:rsidR="00772912" w:rsidRPr="00595358">
          <w:rPr>
            <w:rStyle w:val="Hyperlink"/>
            <w:bCs/>
            <w:szCs w:val="24"/>
          </w:rPr>
          <w:t>Back to Contents</w:t>
        </w:r>
      </w:hyperlink>
    </w:p>
    <w:p w14:paraId="1E186D81" w14:textId="19E07A06" w:rsidR="00D63109" w:rsidRDefault="008C2681" w:rsidP="008C2681">
      <w:pPr>
        <w:pStyle w:val="Heading3"/>
        <w:ind w:left="851" w:hanging="851"/>
        <w:rPr>
          <w:lang w:val="en-US"/>
        </w:rPr>
      </w:pPr>
      <w:bookmarkStart w:id="36" w:name="_Toc523918572"/>
      <w:r>
        <w:rPr>
          <w:lang w:val="en-US"/>
        </w:rPr>
        <w:t>Nationality</w:t>
      </w:r>
      <w:bookmarkEnd w:id="36"/>
    </w:p>
    <w:p w14:paraId="20B3E71D" w14:textId="77777777" w:rsidR="00B53CCE" w:rsidRDefault="00B53CCE" w:rsidP="00B53CCE">
      <w:pPr>
        <w:pStyle w:val="ListParagraph"/>
        <w:ind w:left="851" w:hanging="851"/>
        <w:rPr>
          <w:lang w:val="en-US"/>
        </w:rPr>
      </w:pPr>
      <w:r>
        <w:rPr>
          <w:lang w:val="en-US"/>
        </w:rPr>
        <w:t>Turkey’s constitution defines all Turkish citizens as ‘Turks’</w:t>
      </w:r>
      <w:r>
        <w:rPr>
          <w:rStyle w:val="FootnoteReference"/>
          <w:lang w:val="en-US"/>
        </w:rPr>
        <w:footnoteReference w:id="11"/>
      </w:r>
      <w:r>
        <w:rPr>
          <w:lang w:val="en-US"/>
        </w:rPr>
        <w:t>.</w:t>
      </w:r>
    </w:p>
    <w:p w14:paraId="21402F01" w14:textId="3C628F7A" w:rsidR="00B03F9C" w:rsidRPr="00AD6A65" w:rsidRDefault="00B03F9C" w:rsidP="00AD6A65">
      <w:pPr>
        <w:pStyle w:val="ListParagraph"/>
        <w:ind w:left="851" w:hanging="851"/>
        <w:rPr>
          <w:lang w:val="en-US"/>
        </w:rPr>
      </w:pPr>
      <w:r>
        <w:rPr>
          <w:lang w:val="en-US"/>
        </w:rPr>
        <w:t>The USSD HR Report</w:t>
      </w:r>
      <w:r w:rsidR="00AD6A65">
        <w:rPr>
          <w:lang w:val="en-US"/>
        </w:rPr>
        <w:t xml:space="preserve"> 2017 stated </w:t>
      </w:r>
      <w:r w:rsidRPr="00AD6A65">
        <w:rPr>
          <w:lang w:val="en-US"/>
        </w:rPr>
        <w:t xml:space="preserve">‘The constitution provides a single nationality designation for all citizens and does not expressly recognize national, racial, or ethnic minorities except for three non-Muslim minorities--Armenian Orthodox Christians, Jews, and Greek Orthodox Christians. Other national or ethnic minorities, including Assyrians, </w:t>
      </w:r>
      <w:proofErr w:type="spellStart"/>
      <w:r w:rsidRPr="00AD6A65">
        <w:rPr>
          <w:lang w:val="en-US"/>
        </w:rPr>
        <w:t>Jaferis</w:t>
      </w:r>
      <w:proofErr w:type="spellEnd"/>
      <w:r w:rsidRPr="00AD6A65">
        <w:rPr>
          <w:lang w:val="en-US"/>
        </w:rPr>
        <w:t>, Yezidis, Kurds, Arabs, Roma, Circassians, and Laz, were not permitted to exercise their linguistic, religious, and cultural rights fully.</w:t>
      </w:r>
      <w:r w:rsidR="00BC7FA7" w:rsidRPr="00AD6A65">
        <w:rPr>
          <w:lang w:val="en-US"/>
        </w:rPr>
        <w:t>’</w:t>
      </w:r>
      <w:r w:rsidR="00BC7FA7">
        <w:rPr>
          <w:rStyle w:val="FootnoteReference"/>
          <w:lang w:val="en-US"/>
        </w:rPr>
        <w:footnoteReference w:id="12"/>
      </w:r>
      <w:r w:rsidRPr="00AD6A65">
        <w:rPr>
          <w:lang w:val="en-US"/>
        </w:rPr>
        <w:t xml:space="preserve"> </w:t>
      </w:r>
    </w:p>
    <w:p w14:paraId="33450725" w14:textId="217628DA" w:rsidR="00772912" w:rsidRDefault="006D545B" w:rsidP="00595358">
      <w:pPr>
        <w:jc w:val="right"/>
        <w:rPr>
          <w:rStyle w:val="Hyperlink"/>
          <w:bCs/>
          <w:szCs w:val="24"/>
        </w:rPr>
      </w:pPr>
      <w:hyperlink w:anchor="contents" w:history="1">
        <w:r w:rsidR="00772912" w:rsidRPr="00595358">
          <w:rPr>
            <w:rStyle w:val="Hyperlink"/>
            <w:bCs/>
            <w:szCs w:val="24"/>
          </w:rPr>
          <w:t>Back to Contents</w:t>
        </w:r>
      </w:hyperlink>
    </w:p>
    <w:p w14:paraId="6A5FA9FA" w14:textId="46CD9999" w:rsidR="00660EFC" w:rsidRPr="00660EFC" w:rsidRDefault="00660EFC" w:rsidP="00660EFC">
      <w:pPr>
        <w:pStyle w:val="Heading3"/>
        <w:ind w:left="851" w:hanging="851"/>
        <w:rPr>
          <w:lang w:val="en-US"/>
        </w:rPr>
      </w:pPr>
      <w:bookmarkStart w:id="37" w:name="_Toc523918573"/>
      <w:r w:rsidRPr="00660EFC">
        <w:rPr>
          <w:lang w:val="en-US"/>
        </w:rPr>
        <w:t>Religion</w:t>
      </w:r>
      <w:bookmarkEnd w:id="37"/>
    </w:p>
    <w:p w14:paraId="6858CE56" w14:textId="2A9321C0" w:rsidR="00D63109" w:rsidRDefault="00660EFC" w:rsidP="00D117FC">
      <w:pPr>
        <w:pStyle w:val="ListParagraph"/>
        <w:ind w:left="851" w:hanging="851"/>
        <w:rPr>
          <w:lang w:val="en-US"/>
        </w:rPr>
      </w:pPr>
      <w:r>
        <w:rPr>
          <w:lang w:val="en-US"/>
        </w:rPr>
        <w:t>The Joshua Project</w:t>
      </w:r>
      <w:r w:rsidR="00881522">
        <w:rPr>
          <w:lang w:val="en-US"/>
        </w:rPr>
        <w:t>, a Christian organization,</w:t>
      </w:r>
      <w:r>
        <w:rPr>
          <w:lang w:val="en-US"/>
        </w:rPr>
        <w:t xml:space="preserve"> noted that </w:t>
      </w:r>
      <w:r w:rsidR="00D117FC">
        <w:rPr>
          <w:lang w:val="en-US"/>
        </w:rPr>
        <w:t xml:space="preserve">the primary religion for both </w:t>
      </w:r>
      <w:proofErr w:type="spellStart"/>
      <w:r w:rsidR="00D117FC">
        <w:rPr>
          <w:lang w:val="en-US"/>
        </w:rPr>
        <w:t>Kurmanji</w:t>
      </w:r>
      <w:proofErr w:type="spellEnd"/>
      <w:r w:rsidR="00D117FC">
        <w:rPr>
          <w:lang w:val="en-US"/>
        </w:rPr>
        <w:t>-speaking and Turkish-speaking Kurds in Turkey was Islam</w:t>
      </w:r>
      <w:r w:rsidR="00D117FC">
        <w:rPr>
          <w:rStyle w:val="FootnoteReference"/>
          <w:lang w:val="en-US"/>
        </w:rPr>
        <w:footnoteReference w:id="13"/>
      </w:r>
      <w:r w:rsidR="00D117FC">
        <w:rPr>
          <w:lang w:val="en-US"/>
        </w:rPr>
        <w:t>.</w:t>
      </w:r>
    </w:p>
    <w:p w14:paraId="69828941" w14:textId="74490212" w:rsidR="00EC54D4" w:rsidRDefault="002669BF" w:rsidP="00EC54D4">
      <w:pPr>
        <w:pStyle w:val="ListParagraph"/>
        <w:ind w:left="851" w:hanging="851"/>
        <w:rPr>
          <w:lang w:val="en-US"/>
        </w:rPr>
      </w:pPr>
      <w:r>
        <w:rPr>
          <w:lang w:val="en-US"/>
        </w:rPr>
        <w:t xml:space="preserve">The Austrian Federal Ministry of the Interior </w:t>
      </w:r>
      <w:r w:rsidR="00E67E95">
        <w:rPr>
          <w:lang w:val="en-US"/>
        </w:rPr>
        <w:t xml:space="preserve">(Austrian FMI) </w:t>
      </w:r>
      <w:r>
        <w:rPr>
          <w:lang w:val="en-US"/>
        </w:rPr>
        <w:t xml:space="preserve">published a report in November 2015 which stated, </w:t>
      </w:r>
      <w:r w:rsidR="00EC54D4">
        <w:rPr>
          <w:lang w:val="en-US"/>
        </w:rPr>
        <w:t>‘</w:t>
      </w:r>
      <w:r w:rsidR="00EC54D4" w:rsidRPr="00EC54D4">
        <w:rPr>
          <w:lang w:val="en-US"/>
        </w:rPr>
        <w:t xml:space="preserve">While most Kurdish people are Sunni Muslims and belong to the </w:t>
      </w:r>
      <w:proofErr w:type="spellStart"/>
      <w:r w:rsidR="00EC54D4" w:rsidRPr="00EC54D4">
        <w:rPr>
          <w:lang w:val="en-US"/>
        </w:rPr>
        <w:t>Shafi’i</w:t>
      </w:r>
      <w:proofErr w:type="spellEnd"/>
      <w:r w:rsidR="00EC54D4" w:rsidRPr="00EC54D4">
        <w:rPr>
          <w:lang w:val="en-US"/>
        </w:rPr>
        <w:t xml:space="preserve"> madhhab (school of jurisprudence), some are Shi’i, and some </w:t>
      </w:r>
      <w:proofErr w:type="spellStart"/>
      <w:r w:rsidR="00EC54D4" w:rsidRPr="00EC54D4">
        <w:rPr>
          <w:lang w:val="en-US"/>
        </w:rPr>
        <w:t>Yarsan</w:t>
      </w:r>
      <w:proofErr w:type="spellEnd"/>
      <w:r w:rsidR="00EC54D4" w:rsidRPr="00EC54D4">
        <w:rPr>
          <w:lang w:val="en-US"/>
        </w:rPr>
        <w:t xml:space="preserve"> (also called </w:t>
      </w:r>
      <w:proofErr w:type="spellStart"/>
      <w:r w:rsidR="00EC54D4" w:rsidRPr="00EC54D4">
        <w:rPr>
          <w:lang w:val="en-US"/>
        </w:rPr>
        <w:t>Ahl</w:t>
      </w:r>
      <w:proofErr w:type="spellEnd"/>
      <w:r w:rsidR="00EC54D4" w:rsidRPr="00EC54D4">
        <w:rPr>
          <w:lang w:val="en-US"/>
        </w:rPr>
        <w:t xml:space="preserve">-e Haqq or </w:t>
      </w:r>
      <w:proofErr w:type="spellStart"/>
      <w:proofErr w:type="gramStart"/>
      <w:r w:rsidR="00EC54D4" w:rsidRPr="00EC54D4">
        <w:rPr>
          <w:lang w:val="en-US"/>
        </w:rPr>
        <w:t>Kaka‘</w:t>
      </w:r>
      <w:proofErr w:type="gramEnd"/>
      <w:r w:rsidR="00EC54D4" w:rsidRPr="00EC54D4">
        <w:rPr>
          <w:lang w:val="en-US"/>
        </w:rPr>
        <w:t>i</w:t>
      </w:r>
      <w:proofErr w:type="spellEnd"/>
      <w:r w:rsidR="00EC54D4" w:rsidRPr="00EC54D4">
        <w:rPr>
          <w:lang w:val="en-US"/>
        </w:rPr>
        <w:t>), Alevi or Yezidi. Others are agnostics, atheists, recent converts to nonsectarian Christianity or fit other religious descriptions.</w:t>
      </w:r>
      <w:r w:rsidR="00EC54D4">
        <w:rPr>
          <w:lang w:val="en-US"/>
        </w:rPr>
        <w:t>’</w:t>
      </w:r>
      <w:r w:rsidR="00EC54D4">
        <w:rPr>
          <w:rStyle w:val="FootnoteReference"/>
          <w:lang w:val="en-US"/>
        </w:rPr>
        <w:footnoteReference w:id="14"/>
      </w:r>
    </w:p>
    <w:p w14:paraId="2FE163FA" w14:textId="2860BB91" w:rsidR="00557188" w:rsidRDefault="00557188" w:rsidP="00EC54D4">
      <w:pPr>
        <w:pStyle w:val="ListParagraph"/>
        <w:ind w:left="851" w:hanging="851"/>
        <w:rPr>
          <w:lang w:val="en-US"/>
        </w:rPr>
      </w:pPr>
      <w:r>
        <w:rPr>
          <w:lang w:val="en-US"/>
        </w:rPr>
        <w:t xml:space="preserve">The </w:t>
      </w:r>
      <w:r w:rsidR="00300665">
        <w:rPr>
          <w:lang w:val="en-US"/>
        </w:rPr>
        <w:t>DFAT 2016</w:t>
      </w:r>
      <w:r>
        <w:rPr>
          <w:lang w:val="en-US"/>
        </w:rPr>
        <w:t xml:space="preserve"> report, published 5 September </w:t>
      </w:r>
      <w:r w:rsidR="00300665">
        <w:rPr>
          <w:lang w:val="en-US"/>
        </w:rPr>
        <w:t>2016</w:t>
      </w:r>
      <w:r w:rsidR="00AE537F">
        <w:rPr>
          <w:lang w:val="en-US"/>
        </w:rPr>
        <w:t>,</w:t>
      </w:r>
      <w:r w:rsidR="000A31B9">
        <w:rPr>
          <w:lang w:val="en-US"/>
        </w:rPr>
        <w:t xml:space="preserve"> said that they had been told that reli</w:t>
      </w:r>
      <w:r>
        <w:rPr>
          <w:lang w:val="en-US"/>
        </w:rPr>
        <w:t>gion is not a basis for discrimination against Kurds, as Sunni Muslim scholars consider</w:t>
      </w:r>
      <w:r w:rsidR="000A31B9">
        <w:rPr>
          <w:lang w:val="en-US"/>
        </w:rPr>
        <w:t xml:space="preserve"> both</w:t>
      </w:r>
      <w:r>
        <w:rPr>
          <w:lang w:val="en-US"/>
        </w:rPr>
        <w:t xml:space="preserve"> the </w:t>
      </w:r>
      <w:proofErr w:type="spellStart"/>
      <w:r>
        <w:rPr>
          <w:lang w:val="en-US"/>
        </w:rPr>
        <w:t>Shafi’</w:t>
      </w:r>
      <w:r w:rsidR="000A31B9">
        <w:rPr>
          <w:lang w:val="en-US"/>
        </w:rPr>
        <w:t>i</w:t>
      </w:r>
      <w:proofErr w:type="spellEnd"/>
      <w:r w:rsidR="000A31B9">
        <w:rPr>
          <w:lang w:val="en-US"/>
        </w:rPr>
        <w:t xml:space="preserve"> </w:t>
      </w:r>
      <w:r>
        <w:rPr>
          <w:lang w:val="en-US"/>
        </w:rPr>
        <w:t>and Hanafi schools</w:t>
      </w:r>
      <w:r w:rsidR="000A31B9">
        <w:rPr>
          <w:lang w:val="en-US"/>
        </w:rPr>
        <w:t xml:space="preserve"> (to which ethnic Turks adhere) of Sunni Islam</w:t>
      </w:r>
      <w:r>
        <w:rPr>
          <w:lang w:val="en-US"/>
        </w:rPr>
        <w:t xml:space="preserve"> to be equally valid</w:t>
      </w:r>
      <w:r w:rsidR="00DA1CE4">
        <w:rPr>
          <w:rStyle w:val="FootnoteReference"/>
          <w:lang w:val="en-US"/>
        </w:rPr>
        <w:footnoteReference w:id="15"/>
      </w:r>
      <w:r w:rsidR="00DA1CE4">
        <w:rPr>
          <w:lang w:val="en-US"/>
        </w:rPr>
        <w:t xml:space="preserve"> </w:t>
      </w:r>
      <w:r>
        <w:rPr>
          <w:lang w:val="en-US"/>
        </w:rPr>
        <w:t>.</w:t>
      </w:r>
    </w:p>
    <w:p w14:paraId="22F1196B" w14:textId="162FE4D1" w:rsidR="00F27285" w:rsidRDefault="006D545B" w:rsidP="00F27285">
      <w:pPr>
        <w:pStyle w:val="ListParagraph"/>
        <w:numPr>
          <w:ilvl w:val="0"/>
          <w:numId w:val="0"/>
        </w:numPr>
        <w:ind w:left="851"/>
        <w:jc w:val="right"/>
        <w:rPr>
          <w:lang w:val="en-US"/>
        </w:rPr>
      </w:pPr>
      <w:hyperlink w:anchor="contents" w:history="1">
        <w:r w:rsidR="00F27285" w:rsidRPr="00595358">
          <w:rPr>
            <w:rStyle w:val="Hyperlink"/>
            <w:bCs/>
            <w:szCs w:val="24"/>
          </w:rPr>
          <w:t>Back to Contents</w:t>
        </w:r>
      </w:hyperlink>
    </w:p>
    <w:p w14:paraId="24CDC8ED" w14:textId="772F8207" w:rsidR="00D63109" w:rsidRDefault="006732F3" w:rsidP="00162440">
      <w:pPr>
        <w:pStyle w:val="Heading3"/>
        <w:ind w:left="851" w:hanging="851"/>
        <w:rPr>
          <w:lang w:val="en-US"/>
        </w:rPr>
      </w:pPr>
      <w:bookmarkStart w:id="38" w:name="_The_Kurdish_language"/>
      <w:bookmarkStart w:id="39" w:name="_Toc523918574"/>
      <w:bookmarkEnd w:id="38"/>
      <w:r>
        <w:rPr>
          <w:lang w:val="en-US"/>
        </w:rPr>
        <w:t>The Kurdish l</w:t>
      </w:r>
      <w:r w:rsidR="00162440">
        <w:rPr>
          <w:lang w:val="en-US"/>
        </w:rPr>
        <w:t>anguage</w:t>
      </w:r>
      <w:bookmarkEnd w:id="39"/>
    </w:p>
    <w:p w14:paraId="2ABDB9C4" w14:textId="63FB07F5" w:rsidR="000614E1" w:rsidRDefault="005C2D28" w:rsidP="00607447">
      <w:pPr>
        <w:pStyle w:val="ListParagraph"/>
        <w:ind w:left="851" w:hanging="851"/>
        <w:rPr>
          <w:lang w:val="en-US"/>
        </w:rPr>
      </w:pPr>
      <w:r>
        <w:rPr>
          <w:lang w:val="en-US"/>
        </w:rPr>
        <w:t>The University of Manchester provided</w:t>
      </w:r>
      <w:r w:rsidR="000456C1">
        <w:rPr>
          <w:lang w:val="en-US"/>
        </w:rPr>
        <w:t xml:space="preserve"> information about a project on the Kurdish language, including</w:t>
      </w:r>
      <w:r>
        <w:rPr>
          <w:lang w:val="en-US"/>
        </w:rPr>
        <w:t xml:space="preserve"> the following (undated) information:</w:t>
      </w:r>
    </w:p>
    <w:p w14:paraId="514EDD6D" w14:textId="04DEC486" w:rsidR="008736C4" w:rsidRDefault="000614E1" w:rsidP="000614E1">
      <w:pPr>
        <w:pStyle w:val="ListParagraph"/>
        <w:numPr>
          <w:ilvl w:val="0"/>
          <w:numId w:val="0"/>
        </w:numPr>
        <w:ind w:left="851"/>
        <w:rPr>
          <w:lang w:val="en-US"/>
        </w:rPr>
      </w:pPr>
      <w:r>
        <w:rPr>
          <w:lang w:val="en-US"/>
        </w:rPr>
        <w:t>‘</w:t>
      </w:r>
      <w:r w:rsidR="008736C4" w:rsidRPr="008736C4">
        <w:rPr>
          <w:lang w:val="en-US"/>
        </w:rPr>
        <w:t xml:space="preserve">There are two major literary versions of Kurdish, based on two major dialects of the language: </w:t>
      </w:r>
      <w:proofErr w:type="spellStart"/>
      <w:r w:rsidR="008736C4" w:rsidRPr="008736C4">
        <w:rPr>
          <w:bCs/>
          <w:lang w:val="en-US"/>
        </w:rPr>
        <w:t>Kurmanji</w:t>
      </w:r>
      <w:proofErr w:type="spellEnd"/>
      <w:r w:rsidR="008736C4" w:rsidRPr="008736C4">
        <w:rPr>
          <w:bCs/>
          <w:lang w:val="en-US"/>
        </w:rPr>
        <w:t>-Kurdish</w:t>
      </w:r>
      <w:r w:rsidR="008736C4" w:rsidRPr="008736C4">
        <w:rPr>
          <w:lang w:val="en-US"/>
        </w:rPr>
        <w:t xml:space="preserve"> is spoken in the northern areas of Kurdistan (in Turkey, Armenia, Syria and northern Iraq) and is written in the Roman (Latin) script. </w:t>
      </w:r>
      <w:r w:rsidR="008736C4" w:rsidRPr="008736C4">
        <w:rPr>
          <w:bCs/>
          <w:lang w:val="en-US"/>
        </w:rPr>
        <w:t>Sorani-Kurdish</w:t>
      </w:r>
      <w:r w:rsidR="008736C4" w:rsidRPr="008736C4">
        <w:rPr>
          <w:lang w:val="en-US"/>
        </w:rPr>
        <w:t xml:space="preserve"> is spoken in the southern or southeastern regions (in central Iraq and Iran) and is generally written in a modified version of the Arabic-Persian script, though internet communication and other publications in Sorani often use the Roman script as well. Other closely-related languages, most notably </w:t>
      </w:r>
      <w:proofErr w:type="spellStart"/>
      <w:r w:rsidR="008736C4" w:rsidRPr="008736C4">
        <w:rPr>
          <w:lang w:val="en-US"/>
        </w:rPr>
        <w:t>Zazaki</w:t>
      </w:r>
      <w:proofErr w:type="spellEnd"/>
      <w:r w:rsidR="008736C4" w:rsidRPr="008736C4">
        <w:rPr>
          <w:lang w:val="en-US"/>
        </w:rPr>
        <w:t xml:space="preserve"> (spoken in eastern Turkey) and </w:t>
      </w:r>
      <w:proofErr w:type="spellStart"/>
      <w:r w:rsidR="008736C4" w:rsidRPr="008736C4">
        <w:rPr>
          <w:lang w:val="en-US"/>
        </w:rPr>
        <w:t>Gorani</w:t>
      </w:r>
      <w:proofErr w:type="spellEnd"/>
      <w:r w:rsidR="008736C4" w:rsidRPr="008736C4">
        <w:rPr>
          <w:lang w:val="en-US"/>
        </w:rPr>
        <w:t xml:space="preserve"> (spoken in northeastern Iraq), are often regarded as part of the </w:t>
      </w:r>
      <w:r w:rsidR="008736C4" w:rsidRPr="00FE7A5C">
        <w:rPr>
          <w:lang w:val="en-US"/>
        </w:rPr>
        <w:t>Kurdish linguistic landscape.</w:t>
      </w:r>
      <w:r w:rsidRPr="00FE7A5C">
        <w:rPr>
          <w:lang w:val="en-US"/>
        </w:rPr>
        <w:t>’</w:t>
      </w:r>
      <w:r w:rsidRPr="00FE7A5C">
        <w:rPr>
          <w:rStyle w:val="FootnoteReference"/>
          <w:lang w:val="en-US"/>
        </w:rPr>
        <w:footnoteReference w:id="16"/>
      </w:r>
    </w:p>
    <w:p w14:paraId="50CEE3CA" w14:textId="77777777" w:rsidR="000456C1" w:rsidRPr="00FE7A5C" w:rsidRDefault="000456C1" w:rsidP="000456C1">
      <w:pPr>
        <w:pStyle w:val="ListParagraph"/>
        <w:ind w:left="851" w:hanging="851"/>
        <w:rPr>
          <w:lang w:val="en-US"/>
        </w:rPr>
      </w:pPr>
      <w:r>
        <w:rPr>
          <w:lang w:val="en-US"/>
        </w:rPr>
        <w:t>The University of Manchester</w:t>
      </w:r>
      <w:r w:rsidRPr="00FE7A5C">
        <w:rPr>
          <w:lang w:val="en-US"/>
        </w:rPr>
        <w:t xml:space="preserve"> website </w:t>
      </w:r>
      <w:r>
        <w:rPr>
          <w:lang w:val="en-US"/>
        </w:rPr>
        <w:t xml:space="preserve">further </w:t>
      </w:r>
      <w:r w:rsidRPr="00FE7A5C">
        <w:rPr>
          <w:lang w:val="en-US"/>
        </w:rPr>
        <w:t>stated, ‘In Turkey, restrictions on the use of Kurdish in publications, public performances and media have only recently been relaxed. At the same time, many of the Kurdish regions are remote and deprived areas, with little day-to-day contact with official institutions and often a very high drop-out rate from schools. As a result, many individuals in rural and remote Kurdish communities are still monolingual in Kurdish, and illiterate.’</w:t>
      </w:r>
      <w:r w:rsidRPr="00FE7A5C">
        <w:rPr>
          <w:rStyle w:val="FootnoteReference"/>
          <w:lang w:val="en-US"/>
        </w:rPr>
        <w:footnoteReference w:id="17"/>
      </w:r>
    </w:p>
    <w:p w14:paraId="71260CDD" w14:textId="7702F7D8" w:rsidR="000456C1" w:rsidRDefault="000456C1" w:rsidP="000456C1">
      <w:pPr>
        <w:pStyle w:val="ListParagraph"/>
        <w:ind w:left="851" w:hanging="851"/>
        <w:rPr>
          <w:lang w:val="en-US"/>
        </w:rPr>
      </w:pPr>
      <w:r>
        <w:rPr>
          <w:lang w:val="en-US"/>
        </w:rPr>
        <w:t xml:space="preserve">For further information about </w:t>
      </w:r>
      <w:r w:rsidR="00DF309D">
        <w:rPr>
          <w:lang w:val="en-US"/>
        </w:rPr>
        <w:t xml:space="preserve">restrictions and </w:t>
      </w:r>
      <w:r>
        <w:rPr>
          <w:lang w:val="en-US"/>
        </w:rPr>
        <w:t>the relaxation of restrictions on the use of the Kurdish language, see</w:t>
      </w:r>
      <w:r w:rsidR="005B2469">
        <w:rPr>
          <w:lang w:val="en-US"/>
        </w:rPr>
        <w:t xml:space="preserve"> </w:t>
      </w:r>
      <w:hyperlink w:anchor="_Use_of_Kurdish_1" w:history="1">
        <w:r w:rsidR="005B2469" w:rsidRPr="005B2469">
          <w:rPr>
            <w:rStyle w:val="Hyperlink"/>
            <w:lang w:val="en-US"/>
          </w:rPr>
          <w:t>Use of Kurdish language</w:t>
        </w:r>
      </w:hyperlink>
      <w:r>
        <w:rPr>
          <w:lang w:val="en-US"/>
        </w:rPr>
        <w:t>.</w:t>
      </w:r>
    </w:p>
    <w:p w14:paraId="1A37194B" w14:textId="77777777" w:rsidR="000456C1" w:rsidRDefault="006D545B" w:rsidP="000456C1">
      <w:pPr>
        <w:jc w:val="right"/>
        <w:rPr>
          <w:lang w:val="en-US"/>
        </w:rPr>
      </w:pPr>
      <w:hyperlink w:anchor="contents" w:history="1">
        <w:r w:rsidR="000456C1" w:rsidRPr="00595358">
          <w:rPr>
            <w:rStyle w:val="Hyperlink"/>
            <w:bCs/>
            <w:szCs w:val="24"/>
          </w:rPr>
          <w:t>Back to Contents</w:t>
        </w:r>
      </w:hyperlink>
    </w:p>
    <w:p w14:paraId="351B4347" w14:textId="2CD329C5" w:rsidR="00EE7ACE" w:rsidRDefault="00EE7ACE" w:rsidP="00EE7ACE">
      <w:pPr>
        <w:pStyle w:val="Heading2"/>
        <w:ind w:left="851" w:hanging="851"/>
      </w:pPr>
      <w:bookmarkStart w:id="40" w:name="_Use_of_Kurdish"/>
      <w:bookmarkStart w:id="41" w:name="_Toc523918575"/>
      <w:bookmarkEnd w:id="40"/>
      <w:r w:rsidRPr="00EE7ACE">
        <w:t>Treatment of Kurds</w:t>
      </w:r>
      <w:bookmarkEnd w:id="41"/>
    </w:p>
    <w:p w14:paraId="3BF6424F" w14:textId="3A539D52" w:rsidR="000A31B9" w:rsidRDefault="000A31B9" w:rsidP="00F0120E">
      <w:pPr>
        <w:pStyle w:val="Heading3"/>
        <w:ind w:left="851" w:hanging="851"/>
      </w:pPr>
      <w:bookmarkStart w:id="42" w:name="_Official_discrimination"/>
      <w:bookmarkStart w:id="43" w:name="_Toc523918576"/>
      <w:bookmarkEnd w:id="42"/>
      <w:r>
        <w:t>Official discrimination</w:t>
      </w:r>
      <w:bookmarkEnd w:id="43"/>
    </w:p>
    <w:p w14:paraId="34C73386" w14:textId="70497E21" w:rsidR="000A31B9" w:rsidRDefault="000A31B9" w:rsidP="00F0120E">
      <w:pPr>
        <w:pStyle w:val="ListParagraph"/>
        <w:ind w:left="851" w:hanging="851"/>
      </w:pPr>
      <w:r>
        <w:t>The DFAT 2016 report noted that:</w:t>
      </w:r>
    </w:p>
    <w:p w14:paraId="3C59E570" w14:textId="3C43427A" w:rsidR="00F0120E" w:rsidRPr="00F0120E" w:rsidRDefault="002B02B2" w:rsidP="00D10E20">
      <w:pPr>
        <w:pStyle w:val="ListParagraph"/>
        <w:numPr>
          <w:ilvl w:val="0"/>
          <w:numId w:val="0"/>
        </w:numPr>
        <w:ind w:left="851"/>
      </w:pPr>
      <w:r>
        <w:t>‘There are five areas of significant historical official discrimination against Kurds: the public expression of Kurdish identity; the use of Kurdish languages; detention and prosecution; the right to political representation; and public sector employment. The state’s efforts to enforce these prohibitions and suppress dissent have, at times, included the widespread use of extra-judicial killings, torture and enforced disappearances. Discrimination against Kurds on the basis of their ethnicity as opposed to their political opinions (actual or imputed) is often difficult to distinguish.’</w:t>
      </w:r>
      <w:bookmarkStart w:id="44" w:name="_Hlk519677493"/>
      <w:r>
        <w:rPr>
          <w:rStyle w:val="FootnoteReference"/>
          <w:lang w:val="en-US"/>
        </w:rPr>
        <w:footnoteReference w:id="18"/>
      </w:r>
      <w:bookmarkEnd w:id="44"/>
    </w:p>
    <w:p w14:paraId="36ED1844" w14:textId="121B4CB1" w:rsidR="00337C8C" w:rsidRDefault="00337C8C" w:rsidP="00F0120E">
      <w:pPr>
        <w:pStyle w:val="ListParagraph"/>
        <w:ind w:left="851" w:hanging="851"/>
      </w:pPr>
      <w:r>
        <w:t>The same source noted:</w:t>
      </w:r>
    </w:p>
    <w:p w14:paraId="46A576C1" w14:textId="65E3DE0F" w:rsidR="00337C8C" w:rsidRDefault="00337C8C" w:rsidP="00F0120E">
      <w:pPr>
        <w:pStyle w:val="ListParagraph"/>
        <w:numPr>
          <w:ilvl w:val="0"/>
          <w:numId w:val="0"/>
        </w:numPr>
        <w:ind w:left="851"/>
        <w:rPr>
          <w:lang w:val="en-US"/>
        </w:rPr>
      </w:pPr>
      <w:r>
        <w:t>‘</w:t>
      </w:r>
      <w:r w:rsidRPr="00337C8C">
        <w:t>Some quasi-official discrimination against Kurds in public sector employment continues (that is, discrimination based on public service ideol</w:t>
      </w:r>
      <w:r>
        <w:t>ogy emphasising secularism and “Turkishness”</w:t>
      </w:r>
      <w:r w:rsidRPr="00337C8C">
        <w:t xml:space="preserve">, rather than an explicit government policy). Kurds have reported that in order to secure employment in the public sector they would not have to conceal their </w:t>
      </w:r>
      <w:proofErr w:type="gramStart"/>
      <w:r w:rsidRPr="00337C8C">
        <w:t>identity</w:t>
      </w:r>
      <w:proofErr w:type="gramEnd"/>
      <w:r w:rsidRPr="00337C8C">
        <w:t xml:space="preserve"> but they would not openly discuss it. Such discrimination against Kurds is mostly limited to the level of the national government, which controls national agencies and appoints provincial Governors. Municipal governments, on the other hand, are popularly elected at a local level—many such municipal governments in eastern and south-eastern Turkey have Kurdish representation and tend to provide services to, and employ, Kurdish people. Many Kurds are employed in the public sector in Turkey although not at a rate comparable to their proportion of the overall population.</w:t>
      </w:r>
      <w:r>
        <w:t>’</w:t>
      </w:r>
      <w:r>
        <w:rPr>
          <w:rStyle w:val="FootnoteReference"/>
          <w:lang w:val="en-US"/>
        </w:rPr>
        <w:footnoteReference w:id="19"/>
      </w:r>
    </w:p>
    <w:p w14:paraId="2C967CF6" w14:textId="64C0B054" w:rsidR="00685764" w:rsidRPr="000A31B9" w:rsidRDefault="006D545B" w:rsidP="00685764">
      <w:pPr>
        <w:pStyle w:val="ListParagraph"/>
        <w:numPr>
          <w:ilvl w:val="0"/>
          <w:numId w:val="0"/>
        </w:numPr>
        <w:ind w:left="851"/>
        <w:jc w:val="right"/>
      </w:pPr>
      <w:hyperlink w:anchor="contents" w:history="1">
        <w:r w:rsidR="00685764" w:rsidRPr="00595358">
          <w:rPr>
            <w:rStyle w:val="Hyperlink"/>
            <w:bCs/>
            <w:szCs w:val="24"/>
          </w:rPr>
          <w:t>Back to Contents</w:t>
        </w:r>
      </w:hyperlink>
    </w:p>
    <w:p w14:paraId="20231325" w14:textId="0C9571F2" w:rsidR="00CC7D60" w:rsidRDefault="00CC7D60" w:rsidP="008733B9">
      <w:pPr>
        <w:pStyle w:val="Heading3"/>
        <w:ind w:left="851" w:hanging="851"/>
        <w:rPr>
          <w:lang w:val="en-US"/>
        </w:rPr>
      </w:pPr>
      <w:bookmarkStart w:id="45" w:name="_Anti-discrimination_legislation"/>
      <w:bookmarkStart w:id="46" w:name="_Toc523918577"/>
      <w:bookmarkEnd w:id="45"/>
      <w:r>
        <w:rPr>
          <w:lang w:val="en-US"/>
        </w:rPr>
        <w:t>Anti-discrimination legislation</w:t>
      </w:r>
      <w:bookmarkEnd w:id="46"/>
    </w:p>
    <w:p w14:paraId="4D0993D3" w14:textId="0B0B8D4D" w:rsidR="00127817" w:rsidRDefault="008A34D8" w:rsidP="008A34D8">
      <w:pPr>
        <w:pStyle w:val="ListParagraph"/>
        <w:ind w:left="851" w:hanging="851"/>
        <w:rPr>
          <w:lang w:val="en-US"/>
        </w:rPr>
      </w:pPr>
      <w:r>
        <w:rPr>
          <w:lang w:val="en-US"/>
        </w:rPr>
        <w:t>In the ‘Turkey 2018 report,’ the European Commission stated:</w:t>
      </w:r>
    </w:p>
    <w:p w14:paraId="7786C55A" w14:textId="7A166F53" w:rsidR="00210561" w:rsidRDefault="00210561" w:rsidP="008A34D8">
      <w:pPr>
        <w:pStyle w:val="ListParagraph"/>
        <w:numPr>
          <w:ilvl w:val="0"/>
          <w:numId w:val="0"/>
        </w:numPr>
        <w:ind w:left="851"/>
        <w:rPr>
          <w:lang w:val="en-US"/>
        </w:rPr>
      </w:pPr>
      <w:r>
        <w:rPr>
          <w:lang w:val="en-US"/>
        </w:rPr>
        <w:t>‘</w:t>
      </w:r>
      <w:r w:rsidRPr="00210561">
        <w:rPr>
          <w:lang w:val="en-US"/>
        </w:rPr>
        <w:t xml:space="preserve">The principle of non-discrimination is not sufficiently protected by law nor enforced in practice. </w:t>
      </w:r>
      <w:r w:rsidR="003E61AA">
        <w:rPr>
          <w:lang w:val="en-US"/>
        </w:rPr>
        <w:t>[…]</w:t>
      </w:r>
      <w:r w:rsidRPr="00210561">
        <w:rPr>
          <w:lang w:val="en-US"/>
        </w:rPr>
        <w:t xml:space="preserve"> Hate crime legislation is not in line with international standards and does not cover hate offences based on sexual orientation. Turkey signed the Additional Protocol to the Convention on Cybercrime, concerning the </w:t>
      </w:r>
      <w:proofErr w:type="spellStart"/>
      <w:r w:rsidRPr="00210561">
        <w:rPr>
          <w:lang w:val="en-US"/>
        </w:rPr>
        <w:t>criminalisation</w:t>
      </w:r>
      <w:proofErr w:type="spellEnd"/>
      <w:r w:rsidRPr="00210561">
        <w:rPr>
          <w:lang w:val="en-US"/>
        </w:rPr>
        <w:t xml:space="preserve"> of acts of a racist and xenophobic nature committed through computer systems in April 2016, but ratification is still pending. Turkey should urgently adopt a law on combating discrimination in line with the European Convention on Human Rights, including with regards to sexual orientation and identity. Turkey should also ratify Protocol 12 of the Convention, which provides for the general prohibition of discrimination, and implement the recommendations of the Council of Europe’s European Commission against Racism and Intolerance.</w:t>
      </w:r>
      <w:r>
        <w:rPr>
          <w:lang w:val="en-US"/>
        </w:rPr>
        <w:t>’</w:t>
      </w:r>
      <w:r>
        <w:rPr>
          <w:rStyle w:val="FootnoteReference"/>
          <w:lang w:val="en-US"/>
        </w:rPr>
        <w:footnoteReference w:id="20"/>
      </w:r>
    </w:p>
    <w:p w14:paraId="08C79900" w14:textId="1AFD9FD6" w:rsidR="00210561" w:rsidRDefault="003E61AA" w:rsidP="003E61AA">
      <w:pPr>
        <w:pStyle w:val="ListParagraph"/>
        <w:ind w:left="851" w:hanging="851"/>
        <w:rPr>
          <w:lang w:val="en-US"/>
        </w:rPr>
      </w:pPr>
      <w:r>
        <w:rPr>
          <w:lang w:val="en-US"/>
        </w:rPr>
        <w:t>The European Commission further stated:</w:t>
      </w:r>
    </w:p>
    <w:p w14:paraId="42649803" w14:textId="3E89F32E" w:rsidR="003E61AA" w:rsidRDefault="00D554B3" w:rsidP="003E61AA">
      <w:pPr>
        <w:pStyle w:val="ListParagraph"/>
        <w:numPr>
          <w:ilvl w:val="0"/>
          <w:numId w:val="0"/>
        </w:numPr>
        <w:ind w:left="851"/>
        <w:rPr>
          <w:lang w:val="en-US"/>
        </w:rPr>
      </w:pPr>
      <w:r>
        <w:rPr>
          <w:lang w:val="en-US"/>
        </w:rPr>
        <w:t>‘</w:t>
      </w:r>
      <w:r w:rsidRPr="00D554B3">
        <w:rPr>
          <w:lang w:val="en-US"/>
        </w:rPr>
        <w:t xml:space="preserve">On the promotion and enforcement of human rights, Turkey has two main institutions on human rights: </w:t>
      </w:r>
      <w:proofErr w:type="gramStart"/>
      <w:r w:rsidRPr="00D554B3">
        <w:rPr>
          <w:lang w:val="en-US"/>
        </w:rPr>
        <w:t>the</w:t>
      </w:r>
      <w:proofErr w:type="gramEnd"/>
      <w:r w:rsidRPr="00D554B3">
        <w:rPr>
          <w:lang w:val="en-US"/>
        </w:rPr>
        <w:t xml:space="preserve"> National Human Rights and Equality Institution (NHREI) and the Ombudsman institution. Both are </w:t>
      </w:r>
      <w:proofErr w:type="spellStart"/>
      <w:r w:rsidRPr="00D554B3">
        <w:rPr>
          <w:lang w:val="en-US"/>
        </w:rPr>
        <w:t>authorised</w:t>
      </w:r>
      <w:proofErr w:type="spellEnd"/>
      <w:r w:rsidRPr="00D554B3">
        <w:rPr>
          <w:lang w:val="en-US"/>
        </w:rPr>
        <w:t xml:space="preserve"> to monitor, protect and promote human rights, and to prevent violations in this area. They can also investigate individual complaints or allegations. </w:t>
      </w:r>
      <w:r w:rsidR="00131147">
        <w:rPr>
          <w:lang w:val="en-US"/>
        </w:rPr>
        <w:t>[</w:t>
      </w:r>
      <w:r w:rsidR="00A30035">
        <w:rPr>
          <w:lang w:val="en-US"/>
        </w:rPr>
        <w:t>…</w:t>
      </w:r>
      <w:r w:rsidR="00131147">
        <w:rPr>
          <w:lang w:val="en-US"/>
        </w:rPr>
        <w:t>]</w:t>
      </w:r>
    </w:p>
    <w:p w14:paraId="77D9C524" w14:textId="77777777" w:rsidR="003E61AA" w:rsidRDefault="003E61AA" w:rsidP="003E61AA">
      <w:pPr>
        <w:pStyle w:val="ListParagraph"/>
        <w:numPr>
          <w:ilvl w:val="0"/>
          <w:numId w:val="0"/>
        </w:numPr>
        <w:ind w:left="851"/>
        <w:rPr>
          <w:lang w:val="en-US"/>
        </w:rPr>
      </w:pPr>
      <w:r>
        <w:rPr>
          <w:lang w:val="en-US"/>
        </w:rPr>
        <w:t>‘</w:t>
      </w:r>
      <w:r w:rsidR="00D554B3" w:rsidRPr="00D554B3">
        <w:rPr>
          <w:lang w:val="en-US"/>
        </w:rPr>
        <w:t xml:space="preserve">Neither of these institutions has operational, structural or financial independence and their members are not appointed in compliance with the Paris Principles. While the members of the NHREI were appointed in March 2017, and secondary legislation was laid down in November 2017 regarding its mandate on discrimination cases, it is not yet fully operational due to a lack of other key pieces of secondary legislation. As a </w:t>
      </w:r>
      <w:proofErr w:type="gramStart"/>
      <w:r w:rsidR="00D554B3" w:rsidRPr="00D554B3">
        <w:rPr>
          <w:lang w:val="en-US"/>
        </w:rPr>
        <w:t>result</w:t>
      </w:r>
      <w:proofErr w:type="gramEnd"/>
      <w:r w:rsidR="00D554B3" w:rsidRPr="00D554B3">
        <w:rPr>
          <w:lang w:val="en-US"/>
        </w:rPr>
        <w:t xml:space="preserve"> the NHREI has not yet handed down any decision on applications it started to receive and process. </w:t>
      </w:r>
      <w:proofErr w:type="gramStart"/>
      <w:r w:rsidR="00D554B3" w:rsidRPr="00D554B3">
        <w:rPr>
          <w:lang w:val="en-US"/>
        </w:rPr>
        <w:t>Moreover</w:t>
      </w:r>
      <w:proofErr w:type="gramEnd"/>
      <w:r w:rsidR="00D554B3" w:rsidRPr="00D554B3">
        <w:rPr>
          <w:lang w:val="en-US"/>
        </w:rPr>
        <w:t xml:space="preserve"> other types of alleged violations are currently not being investigated or followed up. This vacuum causes </w:t>
      </w:r>
      <w:proofErr w:type="gramStart"/>
      <w:r w:rsidR="00D554B3" w:rsidRPr="00D554B3">
        <w:rPr>
          <w:lang w:val="en-US"/>
        </w:rPr>
        <w:t>particular concern</w:t>
      </w:r>
      <w:proofErr w:type="gramEnd"/>
      <w:r w:rsidR="00D554B3" w:rsidRPr="00D554B3">
        <w:rPr>
          <w:lang w:val="en-US"/>
        </w:rPr>
        <w:t xml:space="preserve"> in light of the high number of alleged violations in the aftermath of the attempted coup. </w:t>
      </w:r>
    </w:p>
    <w:p w14:paraId="682795C1" w14:textId="77777777" w:rsidR="003E61AA" w:rsidRDefault="003E61AA" w:rsidP="003E61AA">
      <w:pPr>
        <w:pStyle w:val="ListParagraph"/>
        <w:numPr>
          <w:ilvl w:val="0"/>
          <w:numId w:val="0"/>
        </w:numPr>
        <w:ind w:left="851"/>
        <w:rPr>
          <w:lang w:val="en-US"/>
        </w:rPr>
      </w:pPr>
      <w:r>
        <w:rPr>
          <w:lang w:val="en-US"/>
        </w:rPr>
        <w:t>‘</w:t>
      </w:r>
      <w:r w:rsidR="00D554B3" w:rsidRPr="00D554B3">
        <w:rPr>
          <w:lang w:val="en-US"/>
        </w:rPr>
        <w:t xml:space="preserve">The NHREI can no longer accept applications that are in the remit of the Ombudsman. However, the efficiency and capacity of the Ombudsman to deal with such applications also need to be stepped up. </w:t>
      </w:r>
    </w:p>
    <w:p w14:paraId="50E46DDE" w14:textId="77777777" w:rsidR="003E61AA" w:rsidRDefault="003E61AA" w:rsidP="003E61AA">
      <w:pPr>
        <w:pStyle w:val="ListParagraph"/>
        <w:numPr>
          <w:ilvl w:val="0"/>
          <w:numId w:val="0"/>
        </w:numPr>
        <w:ind w:left="851"/>
        <w:rPr>
          <w:lang w:val="en-US"/>
        </w:rPr>
      </w:pPr>
      <w:r>
        <w:rPr>
          <w:lang w:val="en-US"/>
        </w:rPr>
        <w:t>‘</w:t>
      </w:r>
      <w:r w:rsidR="00D554B3" w:rsidRPr="00D554B3">
        <w:rPr>
          <w:lang w:val="en-US"/>
        </w:rPr>
        <w:t xml:space="preserve">Turkey should urgently ensure that any and all cases of alleged human rights violation are effectively dealt with and processed and put an end to the current legislative and administrative vacuum. Turkey should also ensure that these bodies are compliant with the Paris Principles. </w:t>
      </w:r>
    </w:p>
    <w:p w14:paraId="3EE2C3FA" w14:textId="13A44FC8" w:rsidR="00CC7D60" w:rsidRDefault="003E61AA" w:rsidP="003E61AA">
      <w:pPr>
        <w:pStyle w:val="ListParagraph"/>
        <w:numPr>
          <w:ilvl w:val="0"/>
          <w:numId w:val="0"/>
        </w:numPr>
        <w:ind w:left="851"/>
        <w:rPr>
          <w:lang w:val="en-US"/>
        </w:rPr>
      </w:pPr>
      <w:r>
        <w:rPr>
          <w:lang w:val="en-US"/>
        </w:rPr>
        <w:t>‘</w:t>
      </w:r>
      <w:r w:rsidR="00D554B3" w:rsidRPr="00D554B3">
        <w:rPr>
          <w:lang w:val="en-US"/>
        </w:rPr>
        <w:t xml:space="preserve">There was limited implementation of and no revisions to the 2014 action plan on preventing violations of the ECHR. The implementation reports continue to be prepared but these are not made public, which limits the accountability of institutions responsible for implementation. Several legislative changes, not in line with European standards, were introduced by emergency decrees. These impinge </w:t>
      </w:r>
      <w:proofErr w:type="gramStart"/>
      <w:r w:rsidR="00D554B3" w:rsidRPr="00D554B3">
        <w:rPr>
          <w:lang w:val="en-US"/>
        </w:rPr>
        <w:t>in particular on</w:t>
      </w:r>
      <w:proofErr w:type="gramEnd"/>
      <w:r w:rsidR="00D554B3" w:rsidRPr="00D554B3">
        <w:rPr>
          <w:lang w:val="en-US"/>
        </w:rPr>
        <w:t xml:space="preserve"> freedom of expression, freedom of assembly and on the rights to a fair trial, to an effective remedy and to protection of property.</w:t>
      </w:r>
      <w:r w:rsidR="00D554B3">
        <w:rPr>
          <w:lang w:val="en-US"/>
        </w:rPr>
        <w:t>’</w:t>
      </w:r>
      <w:r w:rsidR="00D554B3">
        <w:rPr>
          <w:rStyle w:val="FootnoteReference"/>
          <w:lang w:val="en-US"/>
        </w:rPr>
        <w:footnoteReference w:id="21"/>
      </w:r>
    </w:p>
    <w:p w14:paraId="4E70576F" w14:textId="215609FA" w:rsidR="00AC7FEB" w:rsidRDefault="00AC7FEB" w:rsidP="00AC7FEB">
      <w:pPr>
        <w:pStyle w:val="ListParagraph"/>
        <w:ind w:left="851" w:hanging="851"/>
        <w:rPr>
          <w:lang w:val="en-US"/>
        </w:rPr>
      </w:pPr>
      <w:r w:rsidRPr="008A34D8">
        <w:rPr>
          <w:lang w:val="en-US"/>
        </w:rPr>
        <w:t xml:space="preserve">The USSD HR Report 2017 stated that </w:t>
      </w:r>
      <w:r>
        <w:rPr>
          <w:lang w:val="en-US"/>
        </w:rPr>
        <w:t>‘</w:t>
      </w:r>
      <w:r w:rsidRPr="008A34D8">
        <w:rPr>
          <w:lang w:val="en-US"/>
        </w:rPr>
        <w:t xml:space="preserve">The law provides for punishment of up to three years in prison for conviction of “hate speech” or injurious acts related to language, race, nationality, color, gender, disability, political opinion, philosophical belief, religion, or sectarian differences. Human rights groups </w:t>
      </w:r>
      <w:r>
        <w:rPr>
          <w:lang w:val="en-US"/>
        </w:rPr>
        <w:t>[…]</w:t>
      </w:r>
      <w:r w:rsidRPr="008A34D8">
        <w:rPr>
          <w:lang w:val="en-US"/>
        </w:rPr>
        <w:t xml:space="preserve"> noted that the law was sometimes used more to restrict freedom of speech than to protect minorities.’</w:t>
      </w:r>
      <w:r w:rsidRPr="008A34D8">
        <w:rPr>
          <w:vertAlign w:val="superscript"/>
        </w:rPr>
        <w:footnoteReference w:id="22"/>
      </w:r>
    </w:p>
    <w:p w14:paraId="7CC991FC" w14:textId="132FF800" w:rsidR="00AD6097" w:rsidRPr="008A34D8" w:rsidRDefault="00AD6097" w:rsidP="00AC7FEB">
      <w:pPr>
        <w:pStyle w:val="ListParagraph"/>
        <w:ind w:left="851" w:hanging="851"/>
        <w:rPr>
          <w:lang w:val="en-US"/>
        </w:rPr>
      </w:pPr>
      <w:r>
        <w:rPr>
          <w:lang w:val="en-US"/>
        </w:rPr>
        <w:t xml:space="preserve">See </w:t>
      </w:r>
      <w:hyperlink w:anchor="_Freedom_of_expression" w:history="1">
        <w:r w:rsidRPr="00AD6097">
          <w:rPr>
            <w:rStyle w:val="Hyperlink"/>
            <w:lang w:val="en-US"/>
          </w:rPr>
          <w:t>Freedom of expression</w:t>
        </w:r>
      </w:hyperlink>
      <w:r>
        <w:rPr>
          <w:lang w:val="en-US"/>
        </w:rPr>
        <w:t xml:space="preserve"> for further information on this subject.</w:t>
      </w:r>
    </w:p>
    <w:p w14:paraId="13ECC181" w14:textId="13318AFE" w:rsidR="00745BDF" w:rsidRPr="00CC7D60" w:rsidRDefault="006D545B" w:rsidP="00745BDF">
      <w:pPr>
        <w:pStyle w:val="ListParagraph"/>
        <w:numPr>
          <w:ilvl w:val="0"/>
          <w:numId w:val="0"/>
        </w:numPr>
        <w:ind w:left="851"/>
        <w:jc w:val="right"/>
        <w:rPr>
          <w:lang w:val="en-US"/>
        </w:rPr>
      </w:pPr>
      <w:hyperlink w:anchor="contents" w:history="1">
        <w:r w:rsidR="00745BDF" w:rsidRPr="00595358">
          <w:rPr>
            <w:rStyle w:val="Hyperlink"/>
            <w:bCs/>
            <w:szCs w:val="24"/>
          </w:rPr>
          <w:t>Back to Contents</w:t>
        </w:r>
      </w:hyperlink>
    </w:p>
    <w:p w14:paraId="3F2E5E05" w14:textId="33695A22" w:rsidR="008733B9" w:rsidRDefault="00504861" w:rsidP="008733B9">
      <w:pPr>
        <w:pStyle w:val="Heading3"/>
        <w:ind w:left="851" w:hanging="851"/>
        <w:rPr>
          <w:lang w:val="en-US"/>
        </w:rPr>
      </w:pPr>
      <w:bookmarkStart w:id="47" w:name="_Political_climate_and"/>
      <w:bookmarkStart w:id="48" w:name="_State_treatment_of"/>
      <w:bookmarkStart w:id="49" w:name="_Impact_of_coup"/>
      <w:bookmarkStart w:id="50" w:name="_Toc523918578"/>
      <w:bookmarkEnd w:id="47"/>
      <w:bookmarkEnd w:id="48"/>
      <w:bookmarkEnd w:id="49"/>
      <w:r>
        <w:rPr>
          <w:lang w:val="en-US"/>
        </w:rPr>
        <w:t>I</w:t>
      </w:r>
      <w:r w:rsidR="00251A82">
        <w:rPr>
          <w:lang w:val="en-US"/>
        </w:rPr>
        <w:t>mpact of coup attempt (July 2016)</w:t>
      </w:r>
      <w:bookmarkEnd w:id="50"/>
    </w:p>
    <w:p w14:paraId="6FB59A78" w14:textId="77777777" w:rsidR="00A56DC8" w:rsidRPr="00807B37" w:rsidRDefault="00A56DC8" w:rsidP="00A56DC8">
      <w:pPr>
        <w:pStyle w:val="ListParagraph"/>
        <w:ind w:left="851" w:hanging="851"/>
        <w:rPr>
          <w:lang w:val="en-US"/>
        </w:rPr>
      </w:pPr>
      <w:r w:rsidRPr="00807B37">
        <w:rPr>
          <w:lang w:val="en-US"/>
        </w:rPr>
        <w:t>The USSD HR Report 2017 stated:</w:t>
      </w:r>
    </w:p>
    <w:p w14:paraId="6A2F8D7E" w14:textId="1BD2793F" w:rsidR="00B12A50" w:rsidRDefault="00A56DC8" w:rsidP="00A56DC8">
      <w:pPr>
        <w:spacing w:after="200"/>
        <w:ind w:left="851"/>
        <w:rPr>
          <w:color w:val="1E3351"/>
          <w:lang w:val="en-US"/>
        </w:rPr>
      </w:pPr>
      <w:r>
        <w:rPr>
          <w:lang w:val="en-US"/>
        </w:rPr>
        <w:t>‘</w:t>
      </w:r>
      <w:r w:rsidRPr="001F7DF3">
        <w:rPr>
          <w:lang w:val="en-US"/>
        </w:rPr>
        <w:t>The country experienced significant political challenges during the year</w:t>
      </w:r>
      <w:r w:rsidR="006916D9">
        <w:rPr>
          <w:lang w:val="en-US"/>
        </w:rPr>
        <w:t xml:space="preserve"> [2017]</w:t>
      </w:r>
      <w:r w:rsidRPr="001F7DF3">
        <w:rPr>
          <w:lang w:val="en-US"/>
        </w:rPr>
        <w:t>. The continuing state of emergency--imposed following the July 2016 coup attempt, renewed once in 2016 and an additional four times during the year--had far-reaching effects on the country’s society and institutions, restricting the exercise of many fundamental freedoms. By year’s end authorities had dismissed or suspended more than 100,000 civil servants from their jobs, arrested or imprisoned more than 50,000 citizens, and closed more than 1,500 nongovernmental organizations (NGOs) on terrorism-related grounds since the coup attempt, primarily for alleged ties to cleric Fethullah Gulen and his movement, whom the government accused of masterminding the coup attempt.</w:t>
      </w:r>
      <w:r>
        <w:rPr>
          <w:lang w:val="en-US"/>
        </w:rPr>
        <w:t>’</w:t>
      </w:r>
      <w:r>
        <w:rPr>
          <w:rStyle w:val="FootnoteReference"/>
          <w:lang w:val="en-US"/>
        </w:rPr>
        <w:footnoteReference w:id="23"/>
      </w:r>
      <w:r>
        <w:rPr>
          <w:color w:val="1E3351"/>
          <w:lang w:val="en-US"/>
        </w:rPr>
        <w:t xml:space="preserve"> </w:t>
      </w:r>
    </w:p>
    <w:p w14:paraId="4563BC0E" w14:textId="58A69E13" w:rsidR="00220F81" w:rsidRDefault="00220F81" w:rsidP="00220F81">
      <w:pPr>
        <w:pStyle w:val="ListParagraph"/>
        <w:ind w:left="851" w:hanging="851"/>
        <w:rPr>
          <w:lang w:val="en-US"/>
        </w:rPr>
      </w:pPr>
      <w:r w:rsidRPr="00F77444">
        <w:rPr>
          <w:lang w:val="en-US"/>
        </w:rPr>
        <w:t>In a report updated in June 2018, Minority Rights Group International referred to ‘a process of repression against Kurdish civil society, which was particularly targeted in the wake of the failed coup attempt in 2016 and the subsequent state-led purge. Kurdish NGOs have been closed, private schools with Kurdish language curriculums have been shut down, and Kurdish teachers, academics and officials summarily dismissed.’</w:t>
      </w:r>
      <w:r w:rsidRPr="00F77444">
        <w:rPr>
          <w:rStyle w:val="FootnoteReference"/>
          <w:color w:val="2F2F2F"/>
          <w:szCs w:val="24"/>
        </w:rPr>
        <w:footnoteReference w:id="24"/>
      </w:r>
    </w:p>
    <w:p w14:paraId="5AA68042" w14:textId="1910EB76" w:rsidR="00700427" w:rsidRDefault="00700427" w:rsidP="00700427">
      <w:pPr>
        <w:pStyle w:val="ListParagraph"/>
        <w:ind w:left="851" w:hanging="851"/>
        <w:rPr>
          <w:lang w:val="en-US"/>
        </w:rPr>
      </w:pPr>
      <w:r>
        <w:rPr>
          <w:lang w:val="en-US"/>
        </w:rPr>
        <w:t xml:space="preserve">The US </w:t>
      </w:r>
      <w:r w:rsidR="00F37827">
        <w:rPr>
          <w:lang w:val="en-US"/>
        </w:rPr>
        <w:t>Congressional Research Service (US CRS)</w:t>
      </w:r>
      <w:r>
        <w:rPr>
          <w:lang w:val="en-US"/>
        </w:rPr>
        <w:t xml:space="preserve"> published a report in November 2017 which noted:</w:t>
      </w:r>
    </w:p>
    <w:p w14:paraId="4093471B" w14:textId="0F19E13C" w:rsidR="00700427" w:rsidRDefault="00700427" w:rsidP="00700427">
      <w:pPr>
        <w:pStyle w:val="ListParagraph"/>
        <w:numPr>
          <w:ilvl w:val="0"/>
          <w:numId w:val="0"/>
        </w:numPr>
        <w:ind w:left="851"/>
        <w:rPr>
          <w:lang w:val="en-US"/>
        </w:rPr>
      </w:pPr>
      <w:r>
        <w:rPr>
          <w:lang w:val="en-US"/>
        </w:rPr>
        <w:t>‘</w:t>
      </w:r>
      <w:r w:rsidRPr="0020182E">
        <w:rPr>
          <w:lang w:val="en-US"/>
        </w:rPr>
        <w:t>Under the post-coup-attempt state of emergency, Turkey’s government has cracked down on domestic political opponents. A primary focus, in addition to the Gulen movement, appears to be Turkey’s Kurdish minority. Heightened ethnic Turkish-Kurdish tensions predated the attempted coup, having been exacerbated since mid-2015 by renewed conflict between government forces and the PKK. Key Kurdish political leaders have b</w:t>
      </w:r>
      <w:r>
        <w:rPr>
          <w:lang w:val="en-US"/>
        </w:rPr>
        <w:t>een imprisoned since late 2016.</w:t>
      </w:r>
      <w:r w:rsidRPr="0020182E">
        <w:rPr>
          <w:lang w:val="en-US"/>
        </w:rPr>
        <w:t xml:space="preserve"> Additionally, dozens of elected Kurdish mayors have been removed from office and replaced with gov</w:t>
      </w:r>
      <w:r>
        <w:rPr>
          <w:lang w:val="en-US"/>
        </w:rPr>
        <w:t>ernment-appointed “custodians.”’</w:t>
      </w:r>
      <w:r>
        <w:rPr>
          <w:rStyle w:val="FootnoteReference"/>
          <w:lang w:val="en-US"/>
        </w:rPr>
        <w:footnoteReference w:id="25"/>
      </w:r>
    </w:p>
    <w:p w14:paraId="6EE267AD" w14:textId="645E7AE0" w:rsidR="00F209F8" w:rsidRPr="001B4EEE" w:rsidRDefault="00F209F8" w:rsidP="00F209F8">
      <w:pPr>
        <w:pStyle w:val="ListParagraph"/>
        <w:ind w:left="851" w:hanging="851"/>
        <w:rPr>
          <w:lang w:val="en-US"/>
        </w:rPr>
      </w:pPr>
      <w:r>
        <w:rPr>
          <w:lang w:val="en-US"/>
        </w:rPr>
        <w:t>The state of emergency came to an end at midnight on 18 July 2018</w:t>
      </w:r>
      <w:r>
        <w:rPr>
          <w:rStyle w:val="FootnoteReference"/>
          <w:lang w:val="en-US"/>
        </w:rPr>
        <w:footnoteReference w:id="26"/>
      </w:r>
      <w:r>
        <w:rPr>
          <w:lang w:val="en-US"/>
        </w:rPr>
        <w:t>.</w:t>
      </w:r>
    </w:p>
    <w:p w14:paraId="70D9CEF0" w14:textId="0AD04242" w:rsidR="008733B9" w:rsidRPr="008733B9" w:rsidRDefault="008733B9" w:rsidP="00A02DE3">
      <w:pPr>
        <w:pStyle w:val="ListParagraph"/>
        <w:ind w:left="851" w:hanging="851"/>
        <w:rPr>
          <w:lang w:val="en-US"/>
        </w:rPr>
      </w:pPr>
      <w:r>
        <w:rPr>
          <w:lang w:val="en-US"/>
        </w:rPr>
        <w:t>Minority Rights Group International ranked Turkey at 22nd place</w:t>
      </w:r>
      <w:r w:rsidR="00B275DB">
        <w:rPr>
          <w:lang w:val="en-US"/>
        </w:rPr>
        <w:t xml:space="preserve"> out of a total of 70 countries</w:t>
      </w:r>
      <w:r>
        <w:rPr>
          <w:lang w:val="en-US"/>
        </w:rPr>
        <w:t xml:space="preserve"> in 2018’s Peoples under Threat index</w:t>
      </w:r>
      <w:r w:rsidR="00BC4671">
        <w:rPr>
          <w:lang w:val="en-US"/>
        </w:rPr>
        <w:t>;</w:t>
      </w:r>
      <w:r>
        <w:rPr>
          <w:lang w:val="en-US"/>
        </w:rPr>
        <w:t xml:space="preserve"> </w:t>
      </w:r>
      <w:r w:rsidR="00BC4671">
        <w:rPr>
          <w:lang w:val="en-US"/>
        </w:rPr>
        <w:t>this</w:t>
      </w:r>
      <w:r>
        <w:rPr>
          <w:lang w:val="en-US"/>
        </w:rPr>
        <w:t xml:space="preserve"> was a rise of seven places from 2017’s ranking. It found that the communities at risk were Kurds, </w:t>
      </w:r>
      <w:proofErr w:type="spellStart"/>
      <w:r>
        <w:rPr>
          <w:lang w:val="en-US"/>
        </w:rPr>
        <w:t>Alevis</w:t>
      </w:r>
      <w:proofErr w:type="spellEnd"/>
      <w:r>
        <w:rPr>
          <w:lang w:val="en-US"/>
        </w:rPr>
        <w:t>, Roma, Armenians and other Christians</w:t>
      </w:r>
      <w:r>
        <w:rPr>
          <w:rStyle w:val="FootnoteReference"/>
          <w:color w:val="000000"/>
          <w:lang w:val="en-US"/>
        </w:rPr>
        <w:footnoteReference w:id="27"/>
      </w:r>
      <w:r>
        <w:rPr>
          <w:lang w:val="en-US"/>
        </w:rPr>
        <w:t xml:space="preserve">. The information </w:t>
      </w:r>
      <w:proofErr w:type="gramStart"/>
      <w:r>
        <w:rPr>
          <w:lang w:val="en-US"/>
        </w:rPr>
        <w:t>taken into account</w:t>
      </w:r>
      <w:proofErr w:type="gramEnd"/>
      <w:r>
        <w:rPr>
          <w:lang w:val="en-US"/>
        </w:rPr>
        <w:t xml:space="preserve"> </w:t>
      </w:r>
      <w:r w:rsidR="0044179F">
        <w:rPr>
          <w:lang w:val="en-US"/>
        </w:rPr>
        <w:t xml:space="preserve">in forming this assessment </w:t>
      </w:r>
      <w:r>
        <w:rPr>
          <w:lang w:val="en-US"/>
        </w:rPr>
        <w:t>was as follows:</w:t>
      </w:r>
      <w:r w:rsidR="008D6EFE">
        <w:rPr>
          <w:lang w:val="en-US"/>
        </w:rPr>
        <w:t xml:space="preserve"> </w:t>
      </w:r>
      <w:r w:rsidR="000E41FF">
        <w:rPr>
          <w:lang w:val="en-US"/>
        </w:rPr>
        <w:t xml:space="preserve">self-determination conflicts, major armed conflict, prior genocide/politicide, flight of refuges and IDPs, legacy of vengeance – group grievance, rise of </w:t>
      </w:r>
      <w:proofErr w:type="spellStart"/>
      <w:r w:rsidR="000E41FF">
        <w:rPr>
          <w:lang w:val="en-US"/>
        </w:rPr>
        <w:t>factionalised</w:t>
      </w:r>
      <w:proofErr w:type="spellEnd"/>
      <w:r w:rsidR="000E41FF">
        <w:rPr>
          <w:lang w:val="en-US"/>
        </w:rPr>
        <w:t xml:space="preserve"> elites, voice and accountability, political stability, rule of law, and OECD country risk classification.</w:t>
      </w:r>
      <w:r w:rsidR="00E5384E">
        <w:rPr>
          <w:lang w:val="en-US"/>
        </w:rPr>
        <w:t xml:space="preserve"> The relevant data are available </w:t>
      </w:r>
      <w:hyperlink r:id="rId38" w:history="1">
        <w:r w:rsidR="00E5384E">
          <w:rPr>
            <w:rStyle w:val="Hyperlink"/>
            <w:lang w:val="en-US"/>
          </w:rPr>
          <w:t>here</w:t>
        </w:r>
      </w:hyperlink>
      <w:r w:rsidR="00E5384E">
        <w:rPr>
          <w:color w:val="000000"/>
          <w:lang w:val="en-US"/>
        </w:rPr>
        <w:t xml:space="preserve">. </w:t>
      </w:r>
      <w:r w:rsidR="00A02DE3">
        <w:rPr>
          <w:color w:val="000000"/>
          <w:lang w:val="en-US"/>
        </w:rPr>
        <w:t xml:space="preserve">The sources for the indicators are available </w:t>
      </w:r>
      <w:hyperlink r:id="rId39" w:history="1">
        <w:r w:rsidR="00A02DE3">
          <w:rPr>
            <w:rStyle w:val="Hyperlink"/>
            <w:lang w:val="en-US"/>
          </w:rPr>
          <w:t>here</w:t>
        </w:r>
      </w:hyperlink>
      <w:r w:rsidR="00A02DE3">
        <w:rPr>
          <w:color w:val="000000"/>
          <w:lang w:val="en-US"/>
        </w:rPr>
        <w:t xml:space="preserve">. </w:t>
      </w:r>
    </w:p>
    <w:p w14:paraId="5EF753F8" w14:textId="3AB088D0" w:rsidR="008733B9" w:rsidRPr="00E64560" w:rsidRDefault="00E64560" w:rsidP="0095034B">
      <w:pPr>
        <w:pStyle w:val="ListParagraph"/>
        <w:ind w:left="851" w:hanging="851"/>
        <w:rPr>
          <w:lang w:val="en-US"/>
        </w:rPr>
      </w:pPr>
      <w:r w:rsidRPr="00E64560">
        <w:rPr>
          <w:lang w:val="en-US"/>
        </w:rPr>
        <w:t>For further information on the treatment of Kurdish politicians and the removal of mayors</w:t>
      </w:r>
      <w:r>
        <w:rPr>
          <w:lang w:val="en-US"/>
        </w:rPr>
        <w:t xml:space="preserve"> in the southeast of the country</w:t>
      </w:r>
      <w:r w:rsidRPr="00E64560">
        <w:rPr>
          <w:lang w:val="en-US"/>
        </w:rPr>
        <w:t>, see the Country Policy and Information Note on</w:t>
      </w:r>
      <w:r>
        <w:rPr>
          <w:lang w:val="en-US"/>
        </w:rPr>
        <w:t xml:space="preserve"> </w:t>
      </w:r>
      <w:hyperlink r:id="rId40" w:history="1">
        <w:r w:rsidR="000C7A7E">
          <w:rPr>
            <w:rStyle w:val="Hyperlink"/>
            <w:lang w:val="en-US"/>
          </w:rPr>
          <w:t>Turkey: Kurdish Political Parties</w:t>
        </w:r>
      </w:hyperlink>
      <w:r w:rsidRPr="00E64560">
        <w:rPr>
          <w:lang w:val="en-US"/>
        </w:rPr>
        <w:t>.</w:t>
      </w:r>
      <w:r w:rsidR="00CF57CB">
        <w:rPr>
          <w:lang w:val="en-US"/>
        </w:rPr>
        <w:t xml:space="preserve"> For further information about conflict with the PKK, see the Country Policy and Informat</w:t>
      </w:r>
      <w:r w:rsidR="00CF22F8">
        <w:rPr>
          <w:lang w:val="en-US"/>
        </w:rPr>
        <w:t>i</w:t>
      </w:r>
      <w:r w:rsidR="00CF57CB">
        <w:rPr>
          <w:lang w:val="en-US"/>
        </w:rPr>
        <w:t xml:space="preserve">on Note on </w:t>
      </w:r>
      <w:hyperlink r:id="rId41" w:history="1">
        <w:r w:rsidR="00BA7E95">
          <w:rPr>
            <w:rStyle w:val="Hyperlink"/>
          </w:rPr>
          <w:t>Turkey: Kurdistan Worker's Party (PKK)</w:t>
        </w:r>
      </w:hyperlink>
      <w:r w:rsidR="00CF57CB">
        <w:rPr>
          <w:lang w:val="en-US"/>
        </w:rPr>
        <w:t>.</w:t>
      </w:r>
      <w:r w:rsidR="000318C3">
        <w:rPr>
          <w:lang w:val="en-US"/>
        </w:rPr>
        <w:t xml:space="preserve"> For further information on state treatment of Kurdish people, see </w:t>
      </w:r>
      <w:hyperlink w:anchor="_Impact_of_conflict" w:history="1">
        <w:r w:rsidR="000318C3" w:rsidRPr="000318C3">
          <w:rPr>
            <w:rStyle w:val="Hyperlink"/>
            <w:lang w:val="en-US"/>
          </w:rPr>
          <w:t>Impact of conflict with PKK</w:t>
        </w:r>
      </w:hyperlink>
      <w:r w:rsidR="000318C3">
        <w:rPr>
          <w:lang w:val="en-US"/>
        </w:rPr>
        <w:t>.</w:t>
      </w:r>
    </w:p>
    <w:p w14:paraId="3922EB80" w14:textId="4E92832E" w:rsidR="00162440" w:rsidRDefault="006D545B" w:rsidP="00493A7B">
      <w:pPr>
        <w:pStyle w:val="ListParagraph"/>
        <w:numPr>
          <w:ilvl w:val="0"/>
          <w:numId w:val="0"/>
        </w:numPr>
        <w:ind w:left="851"/>
        <w:jc w:val="right"/>
        <w:rPr>
          <w:lang w:val="en-US"/>
        </w:rPr>
      </w:pPr>
      <w:hyperlink w:anchor="contents" w:history="1">
        <w:r w:rsidR="00493A7B" w:rsidRPr="00595358">
          <w:rPr>
            <w:rStyle w:val="Hyperlink"/>
            <w:bCs/>
            <w:szCs w:val="24"/>
          </w:rPr>
          <w:t>Back to Contents</w:t>
        </w:r>
      </w:hyperlink>
    </w:p>
    <w:p w14:paraId="13836377" w14:textId="6BA13F5B" w:rsidR="00297061" w:rsidRDefault="005C3E3C" w:rsidP="00297061">
      <w:pPr>
        <w:pStyle w:val="Heading3"/>
        <w:ind w:left="851" w:hanging="851"/>
        <w:rPr>
          <w:lang w:val="en-US"/>
        </w:rPr>
      </w:pPr>
      <w:bookmarkStart w:id="51" w:name="_Impact_of_conflict"/>
      <w:bookmarkStart w:id="52" w:name="_Toc523918579"/>
      <w:bookmarkEnd w:id="51"/>
      <w:r>
        <w:rPr>
          <w:lang w:val="en-US"/>
        </w:rPr>
        <w:t>I</w:t>
      </w:r>
      <w:r w:rsidR="00297061">
        <w:rPr>
          <w:lang w:val="en-US"/>
        </w:rPr>
        <w:t>mpact of conflict with PKK</w:t>
      </w:r>
      <w:bookmarkEnd w:id="52"/>
    </w:p>
    <w:p w14:paraId="72483891" w14:textId="7F3178D6" w:rsidR="00BF0CDC" w:rsidRDefault="00BF0CDC" w:rsidP="00BF0CDC">
      <w:pPr>
        <w:pStyle w:val="ListParagraph"/>
        <w:ind w:left="851" w:hanging="851"/>
      </w:pPr>
      <w:r>
        <w:t>The DFAT 2016 report noted that, ‘</w:t>
      </w:r>
      <w:r w:rsidRPr="00512A0C">
        <w:t>Some non-Kurds believe that all Kurds are associated with the PKK, despite the fact that many Kurds are supporters of the current Government and want the conflict to end.</w:t>
      </w:r>
      <w:r>
        <w:t>’</w:t>
      </w:r>
      <w:r>
        <w:rPr>
          <w:rStyle w:val="FootnoteReference"/>
          <w:lang w:val="en-US"/>
        </w:rPr>
        <w:footnoteReference w:id="28"/>
      </w:r>
    </w:p>
    <w:p w14:paraId="6C65EB47" w14:textId="45C7035A" w:rsidR="00E4027C" w:rsidRDefault="00A55FDA" w:rsidP="00AD6A65">
      <w:pPr>
        <w:pStyle w:val="ListParagraph"/>
        <w:ind w:left="851" w:hanging="851"/>
      </w:pPr>
      <w:r>
        <w:t>However, President Erdogan pointed out that many Kurds actually vote for his party, the AKP, as reported by Kurdistan24 in August 2017:</w:t>
      </w:r>
    </w:p>
    <w:p w14:paraId="42A583DC" w14:textId="7FA1FF88" w:rsidR="00E4027C" w:rsidRPr="00E4027C" w:rsidRDefault="00E4027C" w:rsidP="00E4027C">
      <w:pPr>
        <w:pStyle w:val="ListParagraph"/>
        <w:numPr>
          <w:ilvl w:val="0"/>
          <w:numId w:val="0"/>
        </w:numPr>
        <w:ind w:left="851"/>
        <w:rPr>
          <w:lang w:val="en-US"/>
        </w:rPr>
      </w:pPr>
      <w:r>
        <w:rPr>
          <w:lang w:val="en-US"/>
        </w:rPr>
        <w:t>‘</w:t>
      </w:r>
      <w:r w:rsidRPr="00E4027C">
        <w:rPr>
          <w:lang w:val="en-US"/>
        </w:rPr>
        <w:t>Turkey’s President and leader of the ruling Justice and Development Party (AKP) Recep Tayyip Erdogan on Saturday criticized the opposition Peoples’ Democratic Party (HDP) and claimed it could not be representative of the country’s large Kurdish population.</w:t>
      </w:r>
    </w:p>
    <w:p w14:paraId="08CAE62C" w14:textId="4F015D23" w:rsidR="00E4027C" w:rsidRPr="00E4027C" w:rsidRDefault="00E4027C" w:rsidP="00E4027C">
      <w:pPr>
        <w:pStyle w:val="ListParagraph"/>
        <w:numPr>
          <w:ilvl w:val="0"/>
          <w:numId w:val="0"/>
        </w:numPr>
        <w:ind w:left="851"/>
        <w:rPr>
          <w:lang w:val="en-US"/>
        </w:rPr>
      </w:pPr>
      <w:r>
        <w:rPr>
          <w:lang w:val="en-US"/>
        </w:rPr>
        <w:t>‘</w:t>
      </w:r>
      <w:r w:rsidRPr="00E4027C">
        <w:rPr>
          <w:lang w:val="en-US"/>
        </w:rPr>
        <w:t xml:space="preserve">“So, you [HDP] are representing the Kurds? Is that so? In our government, in my party, among top officials, we have my Kurdish brothers,” Erdogan said, </w:t>
      </w:r>
      <w:r>
        <w:rPr>
          <w:lang w:val="en-US"/>
        </w:rPr>
        <w:t>[…].</w:t>
      </w:r>
    </w:p>
    <w:p w14:paraId="6AECE599" w14:textId="39306C54" w:rsidR="00E4027C" w:rsidRPr="00E4027C" w:rsidRDefault="00E4027C" w:rsidP="00E4027C">
      <w:pPr>
        <w:pStyle w:val="ListParagraph"/>
        <w:numPr>
          <w:ilvl w:val="0"/>
          <w:numId w:val="0"/>
        </w:numPr>
        <w:ind w:left="851"/>
        <w:rPr>
          <w:lang w:val="en-US"/>
        </w:rPr>
      </w:pPr>
      <w:r>
        <w:rPr>
          <w:lang w:val="en-US"/>
        </w:rPr>
        <w:t>‘</w:t>
      </w:r>
      <w:r w:rsidRPr="00E4027C">
        <w:rPr>
          <w:lang w:val="en-US"/>
        </w:rPr>
        <w:t xml:space="preserve">Erdogan exemplified his point by stating two deputy Prime Ministers </w:t>
      </w:r>
      <w:proofErr w:type="spellStart"/>
      <w:r w:rsidRPr="00E4027C">
        <w:rPr>
          <w:lang w:val="en-US"/>
        </w:rPr>
        <w:t>Bekir</w:t>
      </w:r>
      <w:proofErr w:type="spellEnd"/>
      <w:r w:rsidRPr="00E4027C">
        <w:rPr>
          <w:lang w:val="en-US"/>
        </w:rPr>
        <w:t xml:space="preserve"> </w:t>
      </w:r>
      <w:proofErr w:type="spellStart"/>
      <w:r w:rsidRPr="00E4027C">
        <w:rPr>
          <w:lang w:val="en-US"/>
        </w:rPr>
        <w:t>Bozdag</w:t>
      </w:r>
      <w:proofErr w:type="spellEnd"/>
      <w:r w:rsidRPr="00E4027C">
        <w:rPr>
          <w:lang w:val="en-US"/>
        </w:rPr>
        <w:t xml:space="preserve"> and Mehmet </w:t>
      </w:r>
      <w:proofErr w:type="spellStart"/>
      <w:r w:rsidRPr="00E4027C">
        <w:rPr>
          <w:lang w:val="en-US"/>
        </w:rPr>
        <w:t>Simsek</w:t>
      </w:r>
      <w:proofErr w:type="spellEnd"/>
      <w:r w:rsidRPr="00E4027C">
        <w:rPr>
          <w:lang w:val="en-US"/>
        </w:rPr>
        <w:t xml:space="preserve"> were Kurds as well as his party’s deputy leader Mehdi </w:t>
      </w:r>
      <w:proofErr w:type="spellStart"/>
      <w:r w:rsidRPr="00E4027C">
        <w:rPr>
          <w:lang w:val="en-US"/>
        </w:rPr>
        <w:t>Eker</w:t>
      </w:r>
      <w:proofErr w:type="spellEnd"/>
      <w:r w:rsidRPr="00E4027C">
        <w:rPr>
          <w:lang w:val="en-US"/>
        </w:rPr>
        <w:t>.</w:t>
      </w:r>
      <w:r>
        <w:rPr>
          <w:lang w:val="en-US"/>
        </w:rPr>
        <w:t>’</w:t>
      </w:r>
      <w:r>
        <w:rPr>
          <w:rStyle w:val="FootnoteReference"/>
          <w:lang w:val="en-US"/>
        </w:rPr>
        <w:footnoteReference w:id="29"/>
      </w:r>
    </w:p>
    <w:p w14:paraId="328B76CA" w14:textId="6874A4E8" w:rsidR="00297061" w:rsidRDefault="00297061" w:rsidP="00297061">
      <w:pPr>
        <w:pStyle w:val="ListParagraph"/>
        <w:ind w:left="851" w:hanging="851"/>
        <w:rPr>
          <w:lang w:val="en-US"/>
        </w:rPr>
      </w:pPr>
      <w:r>
        <w:rPr>
          <w:lang w:val="en-US"/>
        </w:rPr>
        <w:t>In the ‘Freedom in the World 2018’ report, Freedom House stated:</w:t>
      </w:r>
    </w:p>
    <w:p w14:paraId="2B5903D1" w14:textId="77777777" w:rsidR="00297061" w:rsidRDefault="00297061" w:rsidP="00297061">
      <w:pPr>
        <w:pStyle w:val="ListParagraph"/>
        <w:numPr>
          <w:ilvl w:val="0"/>
          <w:numId w:val="0"/>
        </w:numPr>
        <w:ind w:left="851"/>
        <w:rPr>
          <w:lang w:val="en-US"/>
        </w:rPr>
      </w:pPr>
      <w:r>
        <w:rPr>
          <w:lang w:val="en-US"/>
        </w:rPr>
        <w:t>‘</w:t>
      </w:r>
      <w:r w:rsidRPr="007F608D">
        <w:rPr>
          <w:lang w:val="en-US"/>
        </w:rPr>
        <w:t>While expression of Kurdish identity has been better tolerated in recent years than it was in the 1990s, the resurgence of the conflict with the PKK has been used to justify a crackdown on Kurdish political parties, media outlets, and civil society organizations, which has intensified under the state of emergency. In addition to carrying out arrests, dismissals, and closures, appointed state authorities have in some cases reversed Kurdish municipal officials’ efforts to promote Kurdish language and culture.</w:t>
      </w:r>
      <w:r>
        <w:rPr>
          <w:lang w:val="en-US"/>
        </w:rPr>
        <w:t>’</w:t>
      </w:r>
      <w:r>
        <w:rPr>
          <w:rStyle w:val="FootnoteReference"/>
          <w:lang w:val="en-US"/>
        </w:rPr>
        <w:footnoteReference w:id="30"/>
      </w:r>
    </w:p>
    <w:p w14:paraId="10F43A00" w14:textId="77777777" w:rsidR="00297061" w:rsidRDefault="00297061" w:rsidP="00297061">
      <w:pPr>
        <w:pStyle w:val="ListParagraph"/>
        <w:ind w:left="851" w:hanging="851"/>
        <w:rPr>
          <w:lang w:val="en-US"/>
        </w:rPr>
      </w:pPr>
      <w:r>
        <w:rPr>
          <w:lang w:val="en-US"/>
        </w:rPr>
        <w:t>The USSD HR Report 2017 stated:</w:t>
      </w:r>
    </w:p>
    <w:p w14:paraId="0461DA03" w14:textId="77777777" w:rsidR="00297061" w:rsidRDefault="00297061" w:rsidP="00297061">
      <w:pPr>
        <w:pStyle w:val="ListParagraph"/>
        <w:numPr>
          <w:ilvl w:val="0"/>
          <w:numId w:val="0"/>
        </w:numPr>
        <w:ind w:left="851"/>
        <w:rPr>
          <w:lang w:val="en-US"/>
        </w:rPr>
      </w:pPr>
      <w:r>
        <w:rPr>
          <w:lang w:val="en-US"/>
        </w:rPr>
        <w:t>‘Kurdish communities were disproportionately affected by violence between the PKK and security forces, which took place primarily in rural areas throughout much of the year. Some predominantly Kurdish communities experienced government-imposed curfews, generally in connection with government security operations aimed at clearing areas of PKK terrorists….</w:t>
      </w:r>
    </w:p>
    <w:p w14:paraId="38F5478F" w14:textId="593F41FF" w:rsidR="00297061" w:rsidRPr="00505C3E" w:rsidRDefault="00297061" w:rsidP="00297061">
      <w:pPr>
        <w:pStyle w:val="ListParagraph"/>
        <w:numPr>
          <w:ilvl w:val="0"/>
          <w:numId w:val="0"/>
        </w:numPr>
        <w:ind w:left="851"/>
        <w:rPr>
          <w:lang w:val="en-US"/>
        </w:rPr>
      </w:pPr>
      <w:r>
        <w:rPr>
          <w:lang w:val="en-US"/>
        </w:rPr>
        <w:t>‘On December 11 [2017], the Diyarbakir branch of the HRA</w:t>
      </w:r>
      <w:r w:rsidR="000C2E73">
        <w:rPr>
          <w:lang w:val="en-US"/>
        </w:rPr>
        <w:t xml:space="preserve"> [Human Rights Association]</w:t>
      </w:r>
      <w:r>
        <w:rPr>
          <w:lang w:val="en-US"/>
        </w:rPr>
        <w:t xml:space="preserve"> reported more than 3,000 persons had lost their lives during government-PKK clashes in the southeast since 2015 and that many citizens could not continue their daily lives in areas in which the government had declared special security zones.</w:t>
      </w:r>
      <w:r w:rsidRPr="00162440">
        <w:rPr>
          <w:lang w:val="en-US"/>
        </w:rPr>
        <w:t>’</w:t>
      </w:r>
      <w:r w:rsidRPr="00505C3E">
        <w:rPr>
          <w:lang w:val="en-US"/>
        </w:rPr>
        <w:t>’</w:t>
      </w:r>
      <w:r>
        <w:rPr>
          <w:rStyle w:val="FootnoteReference"/>
          <w:lang w:val="en-US"/>
        </w:rPr>
        <w:footnoteReference w:id="31"/>
      </w:r>
      <w:r w:rsidRPr="00505C3E">
        <w:rPr>
          <w:lang w:val="en-US"/>
        </w:rPr>
        <w:t xml:space="preserve"> </w:t>
      </w:r>
    </w:p>
    <w:p w14:paraId="34C701B5" w14:textId="77777777" w:rsidR="00297061" w:rsidRDefault="00297061" w:rsidP="00297061">
      <w:pPr>
        <w:pStyle w:val="ListParagraph"/>
        <w:ind w:left="851" w:hanging="851"/>
        <w:rPr>
          <w:lang w:val="en-US"/>
        </w:rPr>
      </w:pPr>
      <w:r>
        <w:rPr>
          <w:lang w:val="en-US"/>
        </w:rPr>
        <w:t>In a report of June 2018, Minority Rights Group International stated that ‘</w:t>
      </w:r>
      <w:r w:rsidRPr="000E1CFC">
        <w:rPr>
          <w:lang w:val="en-US"/>
        </w:rPr>
        <w:t>Turkish armed forces have repeatedly clashed with Kurdistan Workers’ Party (PKK) fighters, particularly in Diyarbakir governorate, leading to large-scale displacement and hundreds of civilian casualties, particularly affecting the country’s Kurdish community.</w:t>
      </w:r>
      <w:r>
        <w:rPr>
          <w:lang w:val="en-US"/>
        </w:rPr>
        <w:t>’</w:t>
      </w:r>
      <w:r>
        <w:rPr>
          <w:rStyle w:val="FootnoteReference"/>
          <w:lang w:val="en-US"/>
        </w:rPr>
        <w:footnoteReference w:id="32"/>
      </w:r>
    </w:p>
    <w:p w14:paraId="7F012067" w14:textId="07B6F067" w:rsidR="00297061" w:rsidRPr="001C7F62" w:rsidRDefault="00297061" w:rsidP="001C7F62">
      <w:pPr>
        <w:pStyle w:val="ListParagraph"/>
        <w:ind w:left="851" w:hanging="851"/>
        <w:rPr>
          <w:lang w:val="en-US"/>
        </w:rPr>
      </w:pPr>
      <w:r w:rsidRPr="001C7F62">
        <w:rPr>
          <w:lang w:val="en-US"/>
        </w:rPr>
        <w:t>In May 2018, Reuters reported on the displacement of civilians in the Sur district of Diyarbakir</w:t>
      </w:r>
      <w:r w:rsidR="001C7F62">
        <w:rPr>
          <w:lang w:val="en-US"/>
        </w:rPr>
        <w:t xml:space="preserve"> </w:t>
      </w:r>
      <w:r w:rsidRPr="001C7F62">
        <w:rPr>
          <w:lang w:val="en-US"/>
        </w:rPr>
        <w:t xml:space="preserve">under a state urban renewal </w:t>
      </w:r>
      <w:proofErr w:type="spellStart"/>
      <w:r w:rsidRPr="001C7F62">
        <w:rPr>
          <w:lang w:val="en-US"/>
        </w:rPr>
        <w:t>programme</w:t>
      </w:r>
      <w:proofErr w:type="spellEnd"/>
      <w:r w:rsidR="00385DBF">
        <w:rPr>
          <w:lang w:val="en-US"/>
        </w:rPr>
        <w:t>, launched in March 2018,</w:t>
      </w:r>
      <w:r w:rsidRPr="001C7F62">
        <w:rPr>
          <w:lang w:val="en-US"/>
        </w:rPr>
        <w:t xml:space="preserve"> intended to relocate residents from areas devastated </w:t>
      </w:r>
      <w:r w:rsidR="00614D75" w:rsidRPr="001C7F62">
        <w:rPr>
          <w:lang w:val="en-US"/>
        </w:rPr>
        <w:t xml:space="preserve">after the </w:t>
      </w:r>
      <w:r w:rsidRPr="001C7F62">
        <w:rPr>
          <w:lang w:val="en-US"/>
        </w:rPr>
        <w:t>conflict between government forces and PKK militants resumed in 2015</w:t>
      </w:r>
      <w:r w:rsidR="00614D75" w:rsidRPr="001C7F62">
        <w:rPr>
          <w:lang w:val="en-US"/>
        </w:rPr>
        <w:t>:</w:t>
      </w:r>
    </w:p>
    <w:p w14:paraId="166A1B7C" w14:textId="786044EF" w:rsidR="00297061" w:rsidRPr="00961022" w:rsidRDefault="00297061" w:rsidP="00297061">
      <w:pPr>
        <w:pStyle w:val="ListParagraph"/>
        <w:numPr>
          <w:ilvl w:val="0"/>
          <w:numId w:val="0"/>
        </w:numPr>
        <w:ind w:left="851"/>
        <w:rPr>
          <w:lang w:val="en-US"/>
        </w:rPr>
      </w:pPr>
      <w:r>
        <w:rPr>
          <w:lang w:val="en-US"/>
        </w:rPr>
        <w:t>‘</w:t>
      </w:r>
      <w:r w:rsidRPr="00961022">
        <w:rPr>
          <w:lang w:val="en-US"/>
        </w:rPr>
        <w:t xml:space="preserve">Two government officials in Ankara declined to comment on the redevelopment issue. But </w:t>
      </w:r>
      <w:proofErr w:type="spellStart"/>
      <w:r w:rsidRPr="00961022">
        <w:rPr>
          <w:lang w:val="en-US"/>
        </w:rPr>
        <w:t>Urbanisation</w:t>
      </w:r>
      <w:proofErr w:type="spellEnd"/>
      <w:r w:rsidRPr="00961022">
        <w:rPr>
          <w:lang w:val="en-US"/>
        </w:rPr>
        <w:t xml:space="preserve"> Minister Mehmet </w:t>
      </w:r>
      <w:proofErr w:type="spellStart"/>
      <w:r w:rsidRPr="00961022">
        <w:rPr>
          <w:lang w:val="en-US"/>
        </w:rPr>
        <w:t>Ozhaseki</w:t>
      </w:r>
      <w:proofErr w:type="spellEnd"/>
      <w:r w:rsidRPr="00961022">
        <w:rPr>
          <w:lang w:val="en-US"/>
        </w:rPr>
        <w:t xml:space="preserve"> said in March</w:t>
      </w:r>
      <w:r w:rsidR="00F30FE0">
        <w:rPr>
          <w:lang w:val="en-US"/>
        </w:rPr>
        <w:t xml:space="preserve"> [2018]</w:t>
      </w:r>
      <w:r w:rsidRPr="00961022">
        <w:rPr>
          <w:lang w:val="en-US"/>
        </w:rPr>
        <w:t xml:space="preserve"> the government would provide housing for all those left homeless by the destruction in Sur, one of seven areas of southeast Turkey that are being redeveloped. </w:t>
      </w:r>
      <w:r>
        <w:rPr>
          <w:lang w:val="en-US"/>
        </w:rPr>
        <w:t>[…]</w:t>
      </w:r>
    </w:p>
    <w:p w14:paraId="2EFEDAC2" w14:textId="35B567C6" w:rsidR="00297061" w:rsidRPr="00961022" w:rsidRDefault="00297061" w:rsidP="00297061">
      <w:pPr>
        <w:pStyle w:val="ListParagraph"/>
        <w:numPr>
          <w:ilvl w:val="0"/>
          <w:numId w:val="0"/>
        </w:numPr>
        <w:ind w:left="851"/>
        <w:rPr>
          <w:lang w:val="en-US"/>
        </w:rPr>
      </w:pPr>
      <w:r>
        <w:rPr>
          <w:lang w:val="en-US"/>
        </w:rPr>
        <w:t>‘</w:t>
      </w:r>
      <w:r w:rsidRPr="00961022">
        <w:rPr>
          <w:lang w:val="en-US"/>
        </w:rPr>
        <w:t xml:space="preserve">A group set up to support those displaced in Sur says more than 700 people have opened court cases to challenge the expropriation and settlement terms for their homes, among some 4,000 properties demolished in the process. The top administrative court rejected the challenges to the expropriations, citing the need to redevelop areas damaged by conflict and on the grounds that affected buildings presented a risk to locals and did not respect the area’s cultural heritage. </w:t>
      </w:r>
    </w:p>
    <w:p w14:paraId="021B0B96" w14:textId="77777777" w:rsidR="00297061" w:rsidRPr="00961022" w:rsidRDefault="00297061" w:rsidP="00297061">
      <w:pPr>
        <w:pStyle w:val="ListParagraph"/>
        <w:numPr>
          <w:ilvl w:val="0"/>
          <w:numId w:val="0"/>
        </w:numPr>
        <w:ind w:left="851"/>
        <w:rPr>
          <w:lang w:val="en-US"/>
        </w:rPr>
      </w:pPr>
      <w:r>
        <w:rPr>
          <w:lang w:val="en-US"/>
        </w:rPr>
        <w:t>‘</w:t>
      </w:r>
      <w:r w:rsidRPr="00961022">
        <w:rPr>
          <w:lang w:val="en-US"/>
        </w:rPr>
        <w:t xml:space="preserve">Homeowners say they have been offered only small improvements in the sums the state offers for their properties. Appeals over the expropriation have also been made to Turkey’s constitutional court. The constitutional court has not yet put these appeals on its </w:t>
      </w:r>
      <w:proofErr w:type="gramStart"/>
      <w:r w:rsidRPr="00961022">
        <w:rPr>
          <w:lang w:val="en-US"/>
        </w:rPr>
        <w:t>agenda</w:t>
      </w:r>
      <w:proofErr w:type="gramEnd"/>
      <w:r w:rsidRPr="00961022">
        <w:rPr>
          <w:lang w:val="en-US"/>
        </w:rPr>
        <w:t xml:space="preserve"> and it is unclear when it will do so, according to a court official who declined further comment. </w:t>
      </w:r>
      <w:r>
        <w:rPr>
          <w:lang w:val="en-US"/>
        </w:rPr>
        <w:t>[…]</w:t>
      </w:r>
    </w:p>
    <w:p w14:paraId="715C27D0" w14:textId="66D7E130" w:rsidR="00297061" w:rsidRDefault="00297061" w:rsidP="00297061">
      <w:pPr>
        <w:pStyle w:val="ListParagraph"/>
        <w:numPr>
          <w:ilvl w:val="0"/>
          <w:numId w:val="0"/>
        </w:numPr>
        <w:ind w:left="851"/>
        <w:rPr>
          <w:lang w:val="en-US"/>
        </w:rPr>
      </w:pPr>
      <w:r>
        <w:rPr>
          <w:lang w:val="en-US"/>
        </w:rPr>
        <w:t>‘</w:t>
      </w:r>
      <w:r w:rsidRPr="00961022">
        <w:rPr>
          <w:lang w:val="en-US"/>
        </w:rPr>
        <w:t xml:space="preserve">People who have lost homes receive monthly rental support of 1,000 lira ($236), and the state has paid out 96 million </w:t>
      </w:r>
      <w:proofErr w:type="gramStart"/>
      <w:r w:rsidRPr="00961022">
        <w:rPr>
          <w:lang w:val="en-US"/>
        </w:rPr>
        <w:t>lira</w:t>
      </w:r>
      <w:proofErr w:type="gramEnd"/>
      <w:r w:rsidRPr="00961022">
        <w:rPr>
          <w:lang w:val="en-US"/>
        </w:rPr>
        <w:t xml:space="preserve"> in such support, the provincial governor said in April.</w:t>
      </w:r>
      <w:r>
        <w:rPr>
          <w:lang w:val="en-US"/>
        </w:rPr>
        <w:t>’</w:t>
      </w:r>
      <w:r>
        <w:rPr>
          <w:rStyle w:val="FootnoteReference"/>
          <w:lang w:val="en-US"/>
        </w:rPr>
        <w:footnoteReference w:id="33"/>
      </w:r>
      <w:r w:rsidRPr="00961022">
        <w:rPr>
          <w:lang w:val="en-US"/>
        </w:rPr>
        <w:t xml:space="preserve"> </w:t>
      </w:r>
    </w:p>
    <w:p w14:paraId="777055CA" w14:textId="77777777" w:rsidR="00297061" w:rsidRDefault="00297061" w:rsidP="00297061">
      <w:pPr>
        <w:pStyle w:val="ListParagraph"/>
        <w:ind w:left="851" w:hanging="851"/>
        <w:rPr>
          <w:lang w:val="en-US"/>
        </w:rPr>
      </w:pPr>
      <w:r>
        <w:rPr>
          <w:lang w:val="en-US"/>
        </w:rPr>
        <w:t>In a report published in April 2018, the European Commission stated:</w:t>
      </w:r>
    </w:p>
    <w:p w14:paraId="2B9810B5" w14:textId="7BC3E33B" w:rsidR="00297061" w:rsidRDefault="00297061" w:rsidP="00297061">
      <w:pPr>
        <w:pStyle w:val="ListParagraph"/>
        <w:numPr>
          <w:ilvl w:val="0"/>
          <w:numId w:val="0"/>
        </w:numPr>
        <w:ind w:left="851"/>
        <w:rPr>
          <w:lang w:val="en-US"/>
        </w:rPr>
      </w:pPr>
      <w:r>
        <w:rPr>
          <w:lang w:val="en-US"/>
        </w:rPr>
        <w:t>‘</w:t>
      </w:r>
      <w:r w:rsidRPr="00B7481D">
        <w:rPr>
          <w:lang w:val="en-US"/>
        </w:rPr>
        <w:t xml:space="preserve">The clearance of landmines continued. The South-eastern Anatolia Project (GAP) continued to run, with the aim of improving socioeconomic development in the region. The government’s investment plan for reconstructing damaged areas in the south-east, announced in September 2016 and worth more than EUR 3 billion, has resulted in the ongoing construction of thousands of dwellings. There were </w:t>
      </w:r>
      <w:r w:rsidR="00614D75">
        <w:rPr>
          <w:lang w:val="en-US"/>
        </w:rPr>
        <w:t xml:space="preserve">[sic] </w:t>
      </w:r>
      <w:r w:rsidRPr="00B7481D">
        <w:rPr>
          <w:lang w:val="en-US"/>
        </w:rPr>
        <w:t xml:space="preserve">some initial work done by the government to restore the cultural, historical and religious heritage sites damaged in 2015 and 2016. </w:t>
      </w:r>
      <w:r>
        <w:rPr>
          <w:lang w:val="en-US"/>
        </w:rPr>
        <w:t>[…]</w:t>
      </w:r>
      <w:r w:rsidRPr="00B7481D">
        <w:rPr>
          <w:lang w:val="en-US"/>
        </w:rPr>
        <w:t xml:space="preserve"> Some </w:t>
      </w:r>
      <w:proofErr w:type="spellStart"/>
      <w:r w:rsidRPr="00B7481D">
        <w:rPr>
          <w:lang w:val="en-US"/>
        </w:rPr>
        <w:t>neighbourhoods</w:t>
      </w:r>
      <w:proofErr w:type="spellEnd"/>
      <w:r w:rsidRPr="00B7481D">
        <w:rPr>
          <w:lang w:val="en-US"/>
        </w:rPr>
        <w:t xml:space="preserve"> of Sur district in </w:t>
      </w:r>
      <w:proofErr w:type="spellStart"/>
      <w:r w:rsidRPr="00B7481D">
        <w:rPr>
          <w:lang w:val="en-US"/>
        </w:rPr>
        <w:t>Diyarbakır</w:t>
      </w:r>
      <w:proofErr w:type="spellEnd"/>
      <w:r w:rsidRPr="00B7481D">
        <w:rPr>
          <w:lang w:val="en-US"/>
        </w:rPr>
        <w:t xml:space="preserve"> continued to be closed to the public. It was reported that only a small percentage of internally displaced persons have been offered new housing and only limited overall assistance, including compensation, has been made available. The expropriation of Sur district in 2016 by the government remains a legal issue. Cases brought by people against the expropriation have been lost in administrative courts.</w:t>
      </w:r>
      <w:r>
        <w:rPr>
          <w:lang w:val="en-US"/>
        </w:rPr>
        <w:t>’</w:t>
      </w:r>
      <w:r>
        <w:rPr>
          <w:rStyle w:val="FootnoteReference"/>
          <w:lang w:val="en-US"/>
        </w:rPr>
        <w:footnoteReference w:id="34"/>
      </w:r>
    </w:p>
    <w:p w14:paraId="41D620F9" w14:textId="14FB5E65" w:rsidR="00E45181" w:rsidRDefault="00250305" w:rsidP="00250305">
      <w:pPr>
        <w:pStyle w:val="ListParagraph"/>
        <w:ind w:left="851" w:hanging="851"/>
        <w:rPr>
          <w:lang w:val="en-US"/>
        </w:rPr>
      </w:pPr>
      <w:r>
        <w:rPr>
          <w:lang w:val="en-US"/>
        </w:rPr>
        <w:t>In May 2018 t</w:t>
      </w:r>
      <w:r w:rsidR="0084292B">
        <w:rPr>
          <w:lang w:val="en-US"/>
        </w:rPr>
        <w:t xml:space="preserve">he </w:t>
      </w:r>
      <w:r w:rsidR="00EE108A">
        <w:rPr>
          <w:lang w:val="en-US"/>
        </w:rPr>
        <w:t>Permanent Peoples’ Tribunal (</w:t>
      </w:r>
      <w:r w:rsidR="00DB41B2">
        <w:rPr>
          <w:lang w:val="en-US"/>
        </w:rPr>
        <w:t xml:space="preserve">PPT, </w:t>
      </w:r>
      <w:r w:rsidR="00EE108A" w:rsidRPr="00EE108A">
        <w:rPr>
          <w:lang w:val="en-US"/>
        </w:rPr>
        <w:t>a forum for hearing complaints against countries that do not subscribe to human rights conventions such as the Rome Statue and International Criminal Court</w:t>
      </w:r>
      <w:r w:rsidR="00EE108A">
        <w:rPr>
          <w:lang w:val="en-US"/>
        </w:rPr>
        <w:t>)</w:t>
      </w:r>
      <w:r w:rsidR="00DB41B2">
        <w:rPr>
          <w:lang w:val="en-US"/>
        </w:rPr>
        <w:t xml:space="preserve"> published details of a verdict on the situation for Kurdish people in Turkey, stating</w:t>
      </w:r>
      <w:r w:rsidR="00E45181">
        <w:rPr>
          <w:lang w:val="en-US"/>
        </w:rPr>
        <w:t>:</w:t>
      </w:r>
    </w:p>
    <w:p w14:paraId="7D247137" w14:textId="7588803A" w:rsidR="00AF3626" w:rsidRPr="00FF3CD6" w:rsidRDefault="00AF3626" w:rsidP="00E45181">
      <w:pPr>
        <w:pStyle w:val="ListParagraph"/>
        <w:numPr>
          <w:ilvl w:val="0"/>
          <w:numId w:val="0"/>
        </w:numPr>
        <w:ind w:left="851"/>
        <w:rPr>
          <w:lang w:val="en-US"/>
        </w:rPr>
      </w:pPr>
      <w:r>
        <w:rPr>
          <w:lang w:val="en-US"/>
        </w:rPr>
        <w:t>‘</w:t>
      </w:r>
      <w:r w:rsidRPr="00AF3626">
        <w:rPr>
          <w:lang w:val="en-US"/>
        </w:rPr>
        <w:t xml:space="preserve">The Prosecution </w:t>
      </w:r>
      <w:r w:rsidR="00DB41B2">
        <w:rPr>
          <w:lang w:val="en-US"/>
        </w:rPr>
        <w:t>[…]</w:t>
      </w:r>
      <w:r w:rsidRPr="00AF3626">
        <w:rPr>
          <w:lang w:val="en-US"/>
        </w:rPr>
        <w:t xml:space="preserve"> notes that the Kurds have been systematically excluded from the economic and political decision-making process, their culture and language banned from public usage, and their political parties, media, journalists, and activists targeted. It has argued that this systematic denial of the Kurdish presence has led to armed conflict between the State and the Kurdish Workers Party (PPK) and is a direct cause of the violent confrontation in the Kurdish cities of South East Anatolia and the crimes committed against Kurds both inside and outside Turkey. The Prosecution has, therefore, requested that the PPT establishes that the root cause of the War and State crimes alleged was the denial of the right to self-determination of the Kurdish people.</w:t>
      </w:r>
      <w:r>
        <w:rPr>
          <w:lang w:val="en-US"/>
        </w:rPr>
        <w:t>’</w:t>
      </w:r>
      <w:r>
        <w:rPr>
          <w:rStyle w:val="FootnoteReference"/>
          <w:lang w:val="en-US"/>
        </w:rPr>
        <w:footnoteReference w:id="35"/>
      </w:r>
    </w:p>
    <w:p w14:paraId="03C5C002" w14:textId="6721C2A3" w:rsidR="00297061" w:rsidRPr="00DE62D9" w:rsidRDefault="00297061" w:rsidP="00297061">
      <w:pPr>
        <w:pStyle w:val="ListParagraph"/>
        <w:ind w:left="851" w:hanging="851"/>
        <w:rPr>
          <w:lang w:val="en-US"/>
        </w:rPr>
      </w:pPr>
      <w:r>
        <w:rPr>
          <w:lang w:val="en-US"/>
        </w:rPr>
        <w:t xml:space="preserve">For further information on conflict with the PKK, including the use of curfews and their impact on civilians in the southeast of the country, see the Country Policy and Information Note on </w:t>
      </w:r>
      <w:hyperlink r:id="rId42" w:history="1">
        <w:r>
          <w:rPr>
            <w:rStyle w:val="Hyperlink"/>
            <w:lang w:val="en-US"/>
          </w:rPr>
          <w:t>Turkey: PKK</w:t>
        </w:r>
      </w:hyperlink>
      <w:r>
        <w:rPr>
          <w:lang w:val="en-US"/>
        </w:rPr>
        <w:t xml:space="preserve">. </w:t>
      </w:r>
      <w:r w:rsidR="000318C3">
        <w:rPr>
          <w:lang w:val="en-US"/>
        </w:rPr>
        <w:t>For further information on state treatment of Kurdish people, see</w:t>
      </w:r>
      <w:r w:rsidR="00FD7A01">
        <w:rPr>
          <w:lang w:val="en-US"/>
        </w:rPr>
        <w:t xml:space="preserve"> </w:t>
      </w:r>
      <w:hyperlink w:anchor="_State_treatment_of" w:history="1">
        <w:r w:rsidR="00FD7A01" w:rsidRPr="00FD7A01">
          <w:rPr>
            <w:rStyle w:val="Hyperlink"/>
            <w:lang w:val="en-US"/>
          </w:rPr>
          <w:t>State treatment of Kurds</w:t>
        </w:r>
      </w:hyperlink>
      <w:r w:rsidR="000318C3">
        <w:rPr>
          <w:lang w:val="en-US"/>
        </w:rPr>
        <w:t>.</w:t>
      </w:r>
    </w:p>
    <w:p w14:paraId="5463AE72" w14:textId="77777777" w:rsidR="00297061" w:rsidRPr="00595358" w:rsidRDefault="006D545B" w:rsidP="00297061">
      <w:pPr>
        <w:jc w:val="right"/>
        <w:rPr>
          <w:rStyle w:val="Hyperlink"/>
          <w:bCs/>
          <w:szCs w:val="24"/>
        </w:rPr>
      </w:pPr>
      <w:hyperlink w:anchor="contents" w:history="1">
        <w:r w:rsidR="00297061" w:rsidRPr="00595358">
          <w:rPr>
            <w:rStyle w:val="Hyperlink"/>
            <w:bCs/>
            <w:szCs w:val="24"/>
          </w:rPr>
          <w:t>Back to Contents</w:t>
        </w:r>
      </w:hyperlink>
    </w:p>
    <w:p w14:paraId="59E27CBC" w14:textId="79A04FB5" w:rsidR="00EE7ACE" w:rsidRDefault="00C71822" w:rsidP="00EE7ACE">
      <w:pPr>
        <w:pStyle w:val="Heading3"/>
        <w:ind w:left="851" w:hanging="851"/>
        <w:rPr>
          <w:lang w:val="en-US"/>
        </w:rPr>
      </w:pPr>
      <w:bookmarkStart w:id="53" w:name="_Use_of_Kurdish_1"/>
      <w:bookmarkStart w:id="54" w:name="_Freedom_of_expression"/>
      <w:bookmarkStart w:id="55" w:name="_Toc523918580"/>
      <w:bookmarkEnd w:id="53"/>
      <w:bookmarkEnd w:id="54"/>
      <w:r>
        <w:rPr>
          <w:lang w:val="en-US"/>
        </w:rPr>
        <w:t>Freedom of expression and u</w:t>
      </w:r>
      <w:r w:rsidR="00EE7ACE">
        <w:rPr>
          <w:lang w:val="en-US"/>
        </w:rPr>
        <w:t>se of Kurdish language</w:t>
      </w:r>
      <w:bookmarkEnd w:id="55"/>
    </w:p>
    <w:p w14:paraId="5F51514D" w14:textId="75122049" w:rsidR="002B02B2" w:rsidRDefault="002B02B2" w:rsidP="003A4E5E">
      <w:pPr>
        <w:pStyle w:val="ListParagraph"/>
        <w:ind w:left="851" w:hanging="851"/>
        <w:rPr>
          <w:lang w:val="en-US"/>
        </w:rPr>
      </w:pPr>
      <w:r>
        <w:rPr>
          <w:lang w:val="en-US"/>
        </w:rPr>
        <w:t>The DFAT 2016 report noted</w:t>
      </w:r>
      <w:r w:rsidR="003A4E5E">
        <w:rPr>
          <w:lang w:val="en-US"/>
        </w:rPr>
        <w:t>:</w:t>
      </w:r>
    </w:p>
    <w:p w14:paraId="04DE636F" w14:textId="593092A9" w:rsidR="002B02B2" w:rsidRPr="002B02B2" w:rsidRDefault="00B22FEA" w:rsidP="003A4E5E">
      <w:pPr>
        <w:pStyle w:val="ListParagraph"/>
        <w:numPr>
          <w:ilvl w:val="0"/>
          <w:numId w:val="0"/>
        </w:numPr>
        <w:ind w:left="851"/>
        <w:rPr>
          <w:lang w:val="en-US"/>
        </w:rPr>
      </w:pPr>
      <w:r>
        <w:t>‘</w:t>
      </w:r>
      <w:r w:rsidR="002B02B2">
        <w:t xml:space="preserve">The use of Kurdish in public is legal and Kurdish is commonly used in Turkey, including in Istanbul and other cities of western Turkey. Kurdish is used in political advertising and campaigning, private education and most social contexts. Measures taken by the Government to support the Kurdish language include establishing a publicly-funded Kurdish-language TV station, though this channel does </w:t>
      </w:r>
      <w:r>
        <w:t>not report on political issues.’</w:t>
      </w:r>
      <w:r w:rsidRPr="00B22FEA">
        <w:rPr>
          <w:rStyle w:val="FootnoteReference"/>
          <w:lang w:val="en-US"/>
        </w:rPr>
        <w:t xml:space="preserve"> </w:t>
      </w:r>
      <w:r>
        <w:rPr>
          <w:rStyle w:val="FootnoteReference"/>
          <w:lang w:val="en-US"/>
        </w:rPr>
        <w:footnoteReference w:id="36"/>
      </w:r>
      <w:r w:rsidR="002B02B2">
        <w:t xml:space="preserve"> </w:t>
      </w:r>
    </w:p>
    <w:p w14:paraId="60D821A5" w14:textId="3F966D1B" w:rsidR="00EE7ACE" w:rsidRDefault="00EE7ACE" w:rsidP="00EE7ACE">
      <w:pPr>
        <w:pStyle w:val="ListParagraph"/>
        <w:ind w:left="851" w:hanging="851"/>
        <w:rPr>
          <w:lang w:val="en-US"/>
        </w:rPr>
      </w:pPr>
      <w:r>
        <w:rPr>
          <w:lang w:val="en-US"/>
        </w:rPr>
        <w:t xml:space="preserve">The Austrian </w:t>
      </w:r>
      <w:r w:rsidR="00C47A73">
        <w:rPr>
          <w:lang w:val="en-US"/>
        </w:rPr>
        <w:t>FMI</w:t>
      </w:r>
      <w:r>
        <w:rPr>
          <w:lang w:val="en-US"/>
        </w:rPr>
        <w:t xml:space="preserve"> published a report in November 2015, which stated:</w:t>
      </w:r>
    </w:p>
    <w:p w14:paraId="46EB40B9" w14:textId="64488C20" w:rsidR="00EE7ACE" w:rsidRDefault="00EE7ACE" w:rsidP="00EE7ACE">
      <w:pPr>
        <w:pStyle w:val="ListParagraph"/>
        <w:numPr>
          <w:ilvl w:val="0"/>
          <w:numId w:val="0"/>
        </w:numPr>
        <w:ind w:left="851"/>
        <w:rPr>
          <w:lang w:val="en-US"/>
        </w:rPr>
      </w:pPr>
      <w:r>
        <w:rPr>
          <w:lang w:val="en-US"/>
        </w:rPr>
        <w:t>‘</w:t>
      </w:r>
      <w:r w:rsidRPr="006732F3">
        <w:rPr>
          <w:lang w:val="en-US"/>
        </w:rPr>
        <w:t>In 2009</w:t>
      </w:r>
      <w:r w:rsidR="002B02B2">
        <w:rPr>
          <w:lang w:val="en-US"/>
        </w:rPr>
        <w:t xml:space="preserve"> </w:t>
      </w:r>
      <w:r w:rsidR="003A4E5E">
        <w:rPr>
          <w:lang w:val="en-US"/>
        </w:rPr>
        <w:t>[</w:t>
      </w:r>
      <w:r w:rsidR="002B02B2">
        <w:rPr>
          <w:lang w:val="en-US"/>
        </w:rPr>
        <w:t>…</w:t>
      </w:r>
      <w:r w:rsidR="003A4E5E">
        <w:rPr>
          <w:lang w:val="en-US"/>
        </w:rPr>
        <w:t xml:space="preserve">] </w:t>
      </w:r>
      <w:r w:rsidRPr="006732F3">
        <w:rPr>
          <w:lang w:val="en-US"/>
        </w:rPr>
        <w:t xml:space="preserve">a Kurdish section at the </w:t>
      </w:r>
      <w:proofErr w:type="spellStart"/>
      <w:r w:rsidRPr="006732F3">
        <w:rPr>
          <w:lang w:val="en-US"/>
        </w:rPr>
        <w:t>Mardin</w:t>
      </w:r>
      <w:proofErr w:type="spellEnd"/>
      <w:r w:rsidRPr="006732F3">
        <w:rPr>
          <w:lang w:val="en-US"/>
        </w:rPr>
        <w:t xml:space="preserve"> </w:t>
      </w:r>
      <w:proofErr w:type="spellStart"/>
      <w:r w:rsidRPr="006732F3">
        <w:rPr>
          <w:lang w:val="en-US"/>
        </w:rPr>
        <w:t>Artuklu</w:t>
      </w:r>
      <w:proofErr w:type="spellEnd"/>
      <w:r w:rsidRPr="006732F3">
        <w:rPr>
          <w:lang w:val="en-US"/>
        </w:rPr>
        <w:t xml:space="preserve"> University, which provided intensive teacher training courses, was established. A few other universities (e.g. Muş </w:t>
      </w:r>
      <w:proofErr w:type="spellStart"/>
      <w:r w:rsidRPr="006732F3">
        <w:rPr>
          <w:lang w:val="en-US"/>
        </w:rPr>
        <w:t>Alparslan</w:t>
      </w:r>
      <w:proofErr w:type="spellEnd"/>
      <w:r w:rsidRPr="006732F3">
        <w:rPr>
          <w:lang w:val="en-US"/>
        </w:rPr>
        <w:t xml:space="preserve"> University) followed suit and initiated BA programs focusing on Kurdish language and culture with various degrees of success. In 2012, it became possible for students in state run schools to take Kurdish as an elective subject, but only in grades six, seven and eight and for two hours per week. In 2014, the state approved that non-Turkish languages can be the medium of instruction in private schools. Finally, in the same year, the state run </w:t>
      </w:r>
      <w:proofErr w:type="spellStart"/>
      <w:r w:rsidRPr="006732F3">
        <w:rPr>
          <w:lang w:val="en-US"/>
        </w:rPr>
        <w:t>Türk</w:t>
      </w:r>
      <w:proofErr w:type="spellEnd"/>
      <w:r w:rsidRPr="006732F3">
        <w:rPr>
          <w:lang w:val="en-US"/>
        </w:rPr>
        <w:t xml:space="preserve"> Dili </w:t>
      </w:r>
      <w:proofErr w:type="spellStart"/>
      <w:r w:rsidRPr="006732F3">
        <w:rPr>
          <w:lang w:val="en-US"/>
        </w:rPr>
        <w:t>Tetkik</w:t>
      </w:r>
      <w:proofErr w:type="spellEnd"/>
      <w:r w:rsidRPr="006732F3">
        <w:rPr>
          <w:lang w:val="en-US"/>
        </w:rPr>
        <w:t xml:space="preserve"> </w:t>
      </w:r>
      <w:proofErr w:type="spellStart"/>
      <w:r w:rsidRPr="006732F3">
        <w:rPr>
          <w:lang w:val="en-US"/>
        </w:rPr>
        <w:t>Cemiyeti</w:t>
      </w:r>
      <w:proofErr w:type="spellEnd"/>
      <w:r w:rsidRPr="006732F3">
        <w:rPr>
          <w:lang w:val="en-US"/>
        </w:rPr>
        <w:t xml:space="preserve"> (Turkish Linguistic Society), which had previously denied the existence of Kurdish as a language existing in Turkey, published a bilingual and bidirecti</w:t>
      </w:r>
      <w:r>
        <w:rPr>
          <w:lang w:val="en-US"/>
        </w:rPr>
        <w:t xml:space="preserve">onal </w:t>
      </w:r>
      <w:proofErr w:type="spellStart"/>
      <w:r>
        <w:rPr>
          <w:lang w:val="en-US"/>
        </w:rPr>
        <w:t>TurkishKurdish</w:t>
      </w:r>
      <w:proofErr w:type="spellEnd"/>
      <w:r>
        <w:rPr>
          <w:lang w:val="en-US"/>
        </w:rPr>
        <w:t xml:space="preserve"> dictionary.’</w:t>
      </w:r>
      <w:r>
        <w:rPr>
          <w:rStyle w:val="FootnoteReference"/>
          <w:lang w:val="en-US"/>
        </w:rPr>
        <w:footnoteReference w:id="37"/>
      </w:r>
    </w:p>
    <w:p w14:paraId="4A1EC842" w14:textId="77777777" w:rsidR="00EE7ACE" w:rsidRPr="00FE7A5C" w:rsidRDefault="00EE7ACE" w:rsidP="00EE7ACE">
      <w:pPr>
        <w:pStyle w:val="ListParagraph"/>
        <w:ind w:left="851" w:hanging="851"/>
        <w:rPr>
          <w:lang w:val="en-US"/>
        </w:rPr>
      </w:pPr>
      <w:r w:rsidRPr="00FE7A5C">
        <w:rPr>
          <w:lang w:val="en-US"/>
        </w:rPr>
        <w:t>The USSD HR Report 2017 stated:</w:t>
      </w:r>
    </w:p>
    <w:p w14:paraId="19F557A8" w14:textId="77777777" w:rsidR="00EE7ACE" w:rsidRPr="00FE7A5C" w:rsidRDefault="00EE7ACE" w:rsidP="00EE7ACE">
      <w:pPr>
        <w:pStyle w:val="ListParagraph"/>
        <w:numPr>
          <w:ilvl w:val="0"/>
          <w:numId w:val="0"/>
        </w:numPr>
        <w:ind w:left="851"/>
        <w:rPr>
          <w:lang w:val="en-US"/>
        </w:rPr>
      </w:pPr>
      <w:r w:rsidRPr="00FE7A5C">
        <w:rPr>
          <w:lang w:val="en-US"/>
        </w:rPr>
        <w:t xml:space="preserve">‘The law allows citizens to open private institutions to provide education in languages and dialects they traditionally used in their daily lives, on the condition that schools were subject to the law and inspected by the Ministry of National Education. Some universities offered elective Kurdish-language courses, and two universities had Kurdish language departments. The law also allows reinstatement of former non-Turkish names of villages and neighborhoods and provides political parties and their members the right to campaign and use promotional material in any language; this right was not protected in practice. </w:t>
      </w:r>
    </w:p>
    <w:p w14:paraId="74308D0A" w14:textId="77777777" w:rsidR="00EE7ACE" w:rsidRPr="00FE7A5C" w:rsidRDefault="00EE7ACE" w:rsidP="00EE7ACE">
      <w:pPr>
        <w:pStyle w:val="ListParagraph"/>
        <w:numPr>
          <w:ilvl w:val="0"/>
          <w:numId w:val="0"/>
        </w:numPr>
        <w:ind w:left="851"/>
        <w:rPr>
          <w:lang w:val="en-US"/>
        </w:rPr>
      </w:pPr>
      <w:r w:rsidRPr="00FE7A5C">
        <w:rPr>
          <w:lang w:val="en-US"/>
        </w:rPr>
        <w:t xml:space="preserve">‘The law restricts the use of languages other than Turkish in government and public services. For example, in January the government-appointed trustee mayor of the </w:t>
      </w:r>
      <w:proofErr w:type="spellStart"/>
      <w:r w:rsidRPr="00FE7A5C">
        <w:rPr>
          <w:lang w:val="en-US"/>
        </w:rPr>
        <w:t>Edremit</w:t>
      </w:r>
      <w:proofErr w:type="spellEnd"/>
      <w:r w:rsidRPr="00FE7A5C">
        <w:rPr>
          <w:lang w:val="en-US"/>
        </w:rPr>
        <w:t xml:space="preserve"> District of Van Province removed Armenian and Kurdish. Authorities also ordered Arabic signs removed in certain areas. In April municipal authorities in Adana ordered the removal of Arabic-language signs from store fronts to “protect [the] Turkish language.” </w:t>
      </w:r>
    </w:p>
    <w:p w14:paraId="059F9DA4" w14:textId="77777777" w:rsidR="00EE7ACE" w:rsidRDefault="00EE7ACE" w:rsidP="00EE7ACE">
      <w:pPr>
        <w:pStyle w:val="ListParagraph"/>
        <w:numPr>
          <w:ilvl w:val="0"/>
          <w:numId w:val="0"/>
        </w:numPr>
        <w:ind w:left="851"/>
        <w:rPr>
          <w:lang w:val="en-US"/>
        </w:rPr>
      </w:pPr>
      <w:r w:rsidRPr="00FE7A5C">
        <w:rPr>
          <w:lang w:val="en-US"/>
        </w:rPr>
        <w:t>‘Although Kurdish is officially allowed in private education and in public discourse, the government did not extend permission for Kurdish-language instruction to public education.’</w:t>
      </w:r>
      <w:r w:rsidRPr="00FE7A5C">
        <w:rPr>
          <w:vertAlign w:val="superscript"/>
        </w:rPr>
        <w:footnoteReference w:id="38"/>
      </w:r>
      <w:r w:rsidRPr="00FE7A5C">
        <w:rPr>
          <w:lang w:val="en-US"/>
        </w:rPr>
        <w:t xml:space="preserve"> </w:t>
      </w:r>
    </w:p>
    <w:p w14:paraId="576F4A5C" w14:textId="1B10CDEC" w:rsidR="00EE7ACE" w:rsidRPr="00C1778E" w:rsidRDefault="00C1778E" w:rsidP="00EE7ACE">
      <w:pPr>
        <w:pStyle w:val="ListParagraph"/>
        <w:ind w:left="851" w:hanging="851"/>
        <w:rPr>
          <w:lang w:val="en-US"/>
        </w:rPr>
      </w:pPr>
      <w:r>
        <w:rPr>
          <w:lang w:val="en-US"/>
        </w:rPr>
        <w:t xml:space="preserve">In June 2017, the New York Times reported that </w:t>
      </w:r>
      <w:r w:rsidR="008C1ABF" w:rsidRPr="00C1778E">
        <w:rPr>
          <w:lang w:val="en-US"/>
        </w:rPr>
        <w:t>‘</w:t>
      </w:r>
      <w:r>
        <w:rPr>
          <w:lang w:val="en-US"/>
        </w:rPr>
        <w:t>…</w:t>
      </w:r>
      <w:r w:rsidR="008C1ABF" w:rsidRPr="00C1778E">
        <w:rPr>
          <w:sz w:val="25"/>
          <w:szCs w:val="25"/>
          <w:lang w:val="en"/>
        </w:rPr>
        <w:t xml:space="preserve"> in Diyarbakir, the spiritual capital of Turkish Kurdistan, the</w:t>
      </w:r>
      <w:r w:rsidR="0097434A" w:rsidRPr="00C1778E">
        <w:rPr>
          <w:sz w:val="25"/>
          <w:szCs w:val="25"/>
          <w:lang w:val="en"/>
        </w:rPr>
        <w:t xml:space="preserve"> [government-appointed]</w:t>
      </w:r>
      <w:r w:rsidR="008C1ABF" w:rsidRPr="00C1778E">
        <w:rPr>
          <w:sz w:val="25"/>
          <w:szCs w:val="25"/>
          <w:lang w:val="en"/>
        </w:rPr>
        <w:t xml:space="preserve"> trustee not only fired most of the city’s municipally employed actors, but also 80 percent of the staff of the municipal department that promoted the teaching of Kurdish and other minority languages.</w:t>
      </w:r>
      <w:r w:rsidR="00EE7ACE" w:rsidRPr="00C1778E">
        <w:rPr>
          <w:lang w:val="en-US"/>
        </w:rPr>
        <w:t>’</w:t>
      </w:r>
      <w:r w:rsidR="00EE7ACE" w:rsidRPr="00C1778E">
        <w:rPr>
          <w:rStyle w:val="FootnoteReference"/>
          <w:lang w:val="en-US"/>
        </w:rPr>
        <w:footnoteReference w:id="39"/>
      </w:r>
    </w:p>
    <w:p w14:paraId="226E0808" w14:textId="3DF1EC45" w:rsidR="00B22FEA" w:rsidRDefault="00B22FEA" w:rsidP="003A4E5E">
      <w:pPr>
        <w:pStyle w:val="ListParagraph"/>
        <w:ind w:left="851" w:hanging="851"/>
        <w:rPr>
          <w:lang w:val="en-US"/>
        </w:rPr>
      </w:pPr>
      <w:r>
        <w:rPr>
          <w:lang w:val="en-US"/>
        </w:rPr>
        <w:t>The DFAT 2016 report noted:</w:t>
      </w:r>
    </w:p>
    <w:p w14:paraId="4518A2DE" w14:textId="23ACDC17" w:rsidR="00B22FEA" w:rsidRDefault="00B22FEA" w:rsidP="003A4E5E">
      <w:pPr>
        <w:pStyle w:val="ListParagraph"/>
        <w:numPr>
          <w:ilvl w:val="0"/>
          <w:numId w:val="0"/>
        </w:numPr>
        <w:ind w:left="851"/>
        <w:rPr>
          <w:lang w:val="en-US"/>
        </w:rPr>
      </w:pPr>
      <w:r>
        <w:t>‘The Government’s September 2013 democratisation package lifted restrictions on the use of q, w and x (letters used in the Kurdish but not Turkish alphabet). However, these letters still cannot be used in official correspondence. Kurdish groups reported that local government offices remain reluctant to fully implement this policy, suggesting Kurds use two ‘v’s in place of a ‘w’ on official identity documents. Since 2013 efforts have been made to restore the original Kurdish names of villages.’</w:t>
      </w:r>
      <w:r w:rsidRPr="00B22FEA">
        <w:rPr>
          <w:rStyle w:val="FootnoteReference"/>
          <w:lang w:val="en-US"/>
        </w:rPr>
        <w:t xml:space="preserve"> </w:t>
      </w:r>
      <w:r>
        <w:rPr>
          <w:rStyle w:val="FootnoteReference"/>
          <w:lang w:val="en-US"/>
        </w:rPr>
        <w:footnoteReference w:id="40"/>
      </w:r>
      <w:r>
        <w:t xml:space="preserve">  </w:t>
      </w:r>
    </w:p>
    <w:p w14:paraId="48D850C5" w14:textId="5DC0583B" w:rsidR="005B2469" w:rsidRPr="00FE7A5C" w:rsidRDefault="005B2469" w:rsidP="005B2469">
      <w:pPr>
        <w:pStyle w:val="ListParagraph"/>
        <w:ind w:left="851" w:hanging="851"/>
        <w:rPr>
          <w:lang w:val="en-US"/>
        </w:rPr>
      </w:pPr>
      <w:r>
        <w:rPr>
          <w:lang w:val="en-US"/>
        </w:rPr>
        <w:t xml:space="preserve">For further information about Kurdish languages, see </w:t>
      </w:r>
      <w:hyperlink w:anchor="_The_Kurdish_language" w:history="1">
        <w:r w:rsidRPr="005B2469">
          <w:rPr>
            <w:rStyle w:val="Hyperlink"/>
            <w:lang w:val="en-US"/>
          </w:rPr>
          <w:t>The Kurdish language</w:t>
        </w:r>
      </w:hyperlink>
      <w:r>
        <w:rPr>
          <w:lang w:val="en-US"/>
        </w:rPr>
        <w:t>.</w:t>
      </w:r>
    </w:p>
    <w:p w14:paraId="206AF6BD" w14:textId="2B2D1BB8" w:rsidR="00B22FEA" w:rsidRDefault="00B22FEA" w:rsidP="003A4E5E">
      <w:pPr>
        <w:pStyle w:val="ListParagraph"/>
        <w:ind w:left="851" w:hanging="851"/>
        <w:rPr>
          <w:lang w:val="en-US"/>
        </w:rPr>
      </w:pPr>
      <w:r>
        <w:rPr>
          <w:lang w:val="en-US"/>
        </w:rPr>
        <w:t>The DFAT 2016 report noted:</w:t>
      </w:r>
    </w:p>
    <w:p w14:paraId="1A55B2CA" w14:textId="4A3C90A3" w:rsidR="00B22FEA" w:rsidRPr="00B22FEA" w:rsidRDefault="00B22FEA" w:rsidP="003A4E5E">
      <w:pPr>
        <w:pStyle w:val="ListParagraph"/>
        <w:numPr>
          <w:ilvl w:val="0"/>
          <w:numId w:val="0"/>
        </w:numPr>
        <w:ind w:left="851"/>
        <w:rPr>
          <w:lang w:val="en-US"/>
        </w:rPr>
      </w:pPr>
      <w:r>
        <w:rPr>
          <w:lang w:val="en-US"/>
        </w:rPr>
        <w:t>‘</w:t>
      </w:r>
      <w:r w:rsidRPr="00B22FEA">
        <w:rPr>
          <w:lang w:val="en-US"/>
        </w:rPr>
        <w:t xml:space="preserve">Limitations on the expression of Kurdish identity are now minimal. In the past it has been illegal to use the Kurdish language or to publicly declare support for Kurdish political parties. Such prohibitions have gradually been revoked. In September 2013, the Government removed the requirement that schoolchildren recite a </w:t>
      </w:r>
      <w:r w:rsidR="00337C8C">
        <w:rPr>
          <w:lang w:val="en-US"/>
        </w:rPr>
        <w:t>daily oath including the words “I am a Turk.”</w:t>
      </w:r>
      <w:r w:rsidRPr="00B22FEA">
        <w:rPr>
          <w:lang w:val="en-US"/>
        </w:rPr>
        <w:t xml:space="preserve"> The only significant restriction on the expression of Kurdish identity is the Turkish Constitution’s definition</w:t>
      </w:r>
      <w:r w:rsidR="00337C8C">
        <w:rPr>
          <w:lang w:val="en-US"/>
        </w:rPr>
        <w:t xml:space="preserve"> that all Turkish citizens are “Turks”</w:t>
      </w:r>
      <w:r w:rsidRPr="00B22FEA">
        <w:rPr>
          <w:lang w:val="en-US"/>
        </w:rPr>
        <w:t>, precluding claims to citizenship on any other ethnic basis. This statement has little to no practical effect on rights to citizenship for ethnic minorities.</w:t>
      </w:r>
      <w:r>
        <w:rPr>
          <w:lang w:val="en-US"/>
        </w:rPr>
        <w:t>’</w:t>
      </w:r>
      <w:r w:rsidR="00337C8C" w:rsidRPr="00337C8C">
        <w:rPr>
          <w:rStyle w:val="FootnoteReference"/>
          <w:lang w:val="en-US"/>
        </w:rPr>
        <w:t xml:space="preserve"> </w:t>
      </w:r>
      <w:r w:rsidR="00337C8C">
        <w:rPr>
          <w:rStyle w:val="FootnoteReference"/>
          <w:lang w:val="en-US"/>
        </w:rPr>
        <w:footnoteReference w:id="41"/>
      </w:r>
    </w:p>
    <w:p w14:paraId="23FAE74F" w14:textId="7B6D2C99" w:rsidR="005C1C5C" w:rsidRPr="00585549" w:rsidRDefault="00A661E8" w:rsidP="005C1C5C">
      <w:pPr>
        <w:pStyle w:val="ListParagraph"/>
        <w:ind w:left="851" w:hanging="851"/>
        <w:rPr>
          <w:lang w:val="en-US"/>
        </w:rPr>
      </w:pPr>
      <w:r>
        <w:rPr>
          <w:lang w:val="en-US"/>
        </w:rPr>
        <w:t>In a report published in April 2018, Amnesty International stated</w:t>
      </w:r>
      <w:r w:rsidR="005C1C5C">
        <w:t>:</w:t>
      </w:r>
    </w:p>
    <w:p w14:paraId="1E123733" w14:textId="08818316" w:rsidR="00585549" w:rsidRDefault="00EB35EC" w:rsidP="00585549">
      <w:pPr>
        <w:pStyle w:val="ListParagraph"/>
        <w:numPr>
          <w:ilvl w:val="0"/>
          <w:numId w:val="0"/>
        </w:numPr>
        <w:ind w:left="851"/>
        <w:rPr>
          <w:lang w:val="en-US"/>
        </w:rPr>
      </w:pPr>
      <w:r>
        <w:rPr>
          <w:lang w:val="en-US"/>
        </w:rPr>
        <w:t>‘</w:t>
      </w:r>
      <w:r w:rsidR="00585549" w:rsidRPr="00585549">
        <w:rPr>
          <w:lang w:val="en-US"/>
        </w:rPr>
        <w:t>Those who express dissenting opinions on issues of concern to Kurdish people have long been subjected to prosecution in Turkey. One of the latest examples of this is the detention and prosecution of those critical of Turkey’s military operation in Afrin, Northern Syria</w:t>
      </w:r>
      <w:r>
        <w:rPr>
          <w:lang w:val="en-US"/>
        </w:rPr>
        <w:t>…</w:t>
      </w:r>
    </w:p>
    <w:p w14:paraId="6B888F66" w14:textId="33C44E90" w:rsidR="005C1C5C" w:rsidRPr="00EB35EC" w:rsidRDefault="00EB35EC" w:rsidP="00EB35EC">
      <w:pPr>
        <w:pStyle w:val="ListParagraph"/>
        <w:numPr>
          <w:ilvl w:val="0"/>
          <w:numId w:val="0"/>
        </w:numPr>
        <w:ind w:left="851"/>
        <w:rPr>
          <w:lang w:val="en-US"/>
        </w:rPr>
      </w:pPr>
      <w:r>
        <w:rPr>
          <w:lang w:val="en-US"/>
        </w:rPr>
        <w:t>‘</w:t>
      </w:r>
      <w:r w:rsidRPr="00EB35EC">
        <w:rPr>
          <w:lang w:val="en-US"/>
        </w:rPr>
        <w:t>When individuals, including human rights defenders and journalists, expressed opposition to the military offensive, senior members of the government and the President responded by labelling them “lovers of terrorism”. Statements by officials were followed by anonymous threats and intimidation, as well as criminal investigations and the detention of hundreds of people for social media posts and other public statements critical of the Turkish military operation. According to the Ministry of the Interior, by 26 February, 845 people had been detained for social media posts, 643 people were subject to judicial proceedings and 1,719 social media accounts were under investigation in connection with Afrin.</w:t>
      </w:r>
      <w:r w:rsidR="005C1C5C" w:rsidRPr="00EB35EC">
        <w:rPr>
          <w:lang w:val="en-US"/>
        </w:rPr>
        <w:t>’</w:t>
      </w:r>
      <w:r w:rsidR="005C1C5C">
        <w:rPr>
          <w:rStyle w:val="FootnoteReference"/>
          <w:lang w:val="en-US"/>
        </w:rPr>
        <w:footnoteReference w:id="42"/>
      </w:r>
    </w:p>
    <w:p w14:paraId="70F223C1" w14:textId="77777777" w:rsidR="005C1C5C" w:rsidRDefault="005C1C5C" w:rsidP="005C1C5C">
      <w:pPr>
        <w:pStyle w:val="ListParagraph"/>
        <w:ind w:left="851" w:hanging="851"/>
        <w:rPr>
          <w:lang w:val="en-US"/>
        </w:rPr>
      </w:pPr>
      <w:r>
        <w:rPr>
          <w:lang w:val="en-US"/>
        </w:rPr>
        <w:t>In a report published in April 2018, the European Commission stated that, ‘</w:t>
      </w:r>
      <w:r w:rsidRPr="006266FB">
        <w:rPr>
          <w:lang w:val="en-US"/>
        </w:rPr>
        <w:t>Using a very broad interpretation of the fight against terrorism, increasing restrictions were put in place on the rights of journalists and human rights defenders working on the Kurdish issue. Other associations and Kurdish-language media outlets were closed.</w:t>
      </w:r>
      <w:r>
        <w:rPr>
          <w:lang w:val="en-US"/>
        </w:rPr>
        <w:t>’</w:t>
      </w:r>
      <w:r>
        <w:rPr>
          <w:rStyle w:val="FootnoteReference"/>
          <w:lang w:val="en-US"/>
        </w:rPr>
        <w:footnoteReference w:id="43"/>
      </w:r>
    </w:p>
    <w:p w14:paraId="14528BF1" w14:textId="77777777" w:rsidR="005C1C5C" w:rsidRDefault="005C1C5C" w:rsidP="003A4E5E">
      <w:pPr>
        <w:pStyle w:val="ListParagraph"/>
        <w:ind w:left="851" w:hanging="851"/>
        <w:rPr>
          <w:lang w:val="en-US"/>
        </w:rPr>
      </w:pPr>
      <w:r>
        <w:rPr>
          <w:lang w:val="en-US"/>
        </w:rPr>
        <w:t>The same report stated:</w:t>
      </w:r>
    </w:p>
    <w:p w14:paraId="3DCF5486" w14:textId="77777777" w:rsidR="005C1C5C" w:rsidRDefault="005C1C5C" w:rsidP="005C1C5C">
      <w:pPr>
        <w:pStyle w:val="ListParagraph"/>
        <w:numPr>
          <w:ilvl w:val="0"/>
          <w:numId w:val="0"/>
        </w:numPr>
        <w:ind w:left="851"/>
        <w:rPr>
          <w:lang w:val="en-US"/>
        </w:rPr>
      </w:pPr>
      <w:r>
        <w:rPr>
          <w:lang w:val="en-US"/>
        </w:rPr>
        <w:t>‘</w:t>
      </w:r>
      <w:r w:rsidRPr="00C6310A">
        <w:rPr>
          <w:lang w:val="en-US"/>
        </w:rPr>
        <w:t xml:space="preserve">The government continued to issue emergency decrees ordering the closure of TV channels and radio stations, initially mainly for alleged links to the </w:t>
      </w:r>
      <w:proofErr w:type="spellStart"/>
      <w:r w:rsidRPr="00C6310A">
        <w:rPr>
          <w:lang w:val="en-US"/>
        </w:rPr>
        <w:t>Gülen</w:t>
      </w:r>
      <w:proofErr w:type="spellEnd"/>
      <w:r w:rsidRPr="00C6310A">
        <w:rPr>
          <w:lang w:val="en-US"/>
        </w:rPr>
        <w:t xml:space="preserve"> movement, but over time extending these to a number of channels broadcasting in the Kurdish language, an Alevi channel and some opposition channels. Although 25 media outlets were </w:t>
      </w:r>
      <w:proofErr w:type="spellStart"/>
      <w:r w:rsidRPr="00C6310A">
        <w:rPr>
          <w:lang w:val="en-US"/>
        </w:rPr>
        <w:t>authorised</w:t>
      </w:r>
      <w:proofErr w:type="spellEnd"/>
      <w:r w:rsidRPr="00C6310A">
        <w:rPr>
          <w:lang w:val="en-US"/>
        </w:rPr>
        <w:t xml:space="preserve"> to reopen, 175 media outlets remained closed down. </w:t>
      </w:r>
      <w:r>
        <w:rPr>
          <w:lang w:val="en-US"/>
        </w:rPr>
        <w:t xml:space="preserve">[…] </w:t>
      </w:r>
      <w:r w:rsidRPr="00C6310A">
        <w:rPr>
          <w:lang w:val="en-US"/>
        </w:rPr>
        <w:t>Independent artists have also been negatively affected by pressure from authorities and reduced public funding. In many Kurdish municipalities, there was increased pressure from trustees appointed in place of elected officials on the production of art.</w:t>
      </w:r>
      <w:r>
        <w:rPr>
          <w:lang w:val="en-US"/>
        </w:rPr>
        <w:t>’</w:t>
      </w:r>
      <w:r>
        <w:rPr>
          <w:rStyle w:val="FootnoteReference"/>
          <w:lang w:val="en-US"/>
        </w:rPr>
        <w:footnoteReference w:id="44"/>
      </w:r>
    </w:p>
    <w:p w14:paraId="55EA6674" w14:textId="77777777" w:rsidR="005C1C5C" w:rsidRDefault="005C1C5C" w:rsidP="005C1C5C">
      <w:pPr>
        <w:pStyle w:val="ListParagraph"/>
        <w:ind w:left="851" w:hanging="851"/>
        <w:rPr>
          <w:lang w:val="en-US"/>
        </w:rPr>
      </w:pPr>
      <w:r>
        <w:rPr>
          <w:lang w:val="en-US"/>
        </w:rPr>
        <w:t>The USSD HR Report 2017 stated</w:t>
      </w:r>
      <w:r w:rsidRPr="0043745F">
        <w:rPr>
          <w:lang w:val="en-US"/>
        </w:rPr>
        <w:t>, ‘Nearly all private Kurdish-language newspapers, television channels, and radio stations remained closed on national security grounds under government decrees.’</w:t>
      </w:r>
      <w:r w:rsidRPr="0043745F">
        <w:rPr>
          <w:rStyle w:val="FootnoteReference"/>
          <w:lang w:val="en-US"/>
        </w:rPr>
        <w:footnoteReference w:id="45"/>
      </w:r>
    </w:p>
    <w:p w14:paraId="1C695ED0" w14:textId="77AE97AB" w:rsidR="005C1C5C" w:rsidRDefault="005C1C5C" w:rsidP="005C1C5C">
      <w:pPr>
        <w:pStyle w:val="ListParagraph"/>
        <w:ind w:left="851" w:hanging="851"/>
        <w:rPr>
          <w:lang w:val="en-US"/>
        </w:rPr>
      </w:pPr>
      <w:r>
        <w:rPr>
          <w:lang w:val="en-US"/>
        </w:rPr>
        <w:t xml:space="preserve">The USSD HR Report 2017 further stated, </w:t>
      </w:r>
      <w:r w:rsidRPr="0043745F">
        <w:rPr>
          <w:lang w:val="en-US"/>
        </w:rPr>
        <w:t>‘In July</w:t>
      </w:r>
      <w:r>
        <w:rPr>
          <w:lang w:val="en-US"/>
        </w:rPr>
        <w:t xml:space="preserve"> [2017]</w:t>
      </w:r>
      <w:r w:rsidRPr="0043745F">
        <w:rPr>
          <w:lang w:val="en-US"/>
        </w:rPr>
        <w:t xml:space="preserve"> parliament amended its by-laws to prohibit the use of the word “Kurdistan” or other sensitive terms by members of parliament on the floor of parliament, providing for the possible issuance of fines to violators. On December 13</w:t>
      </w:r>
      <w:r w:rsidR="001742EA">
        <w:rPr>
          <w:lang w:val="en-US"/>
        </w:rPr>
        <w:t xml:space="preserve"> [2017]</w:t>
      </w:r>
      <w:r w:rsidRPr="0043745F">
        <w:rPr>
          <w:lang w:val="en-US"/>
        </w:rPr>
        <w:t>, parliament suspended HDP spokesperson and Sanliurfa member of parliament Osman Baydemir for two General Assembly sessions after he referred to himself as a “representative of Kurdistan” during a discussion in parliament.</w:t>
      </w:r>
      <w:r>
        <w:rPr>
          <w:lang w:val="en-US"/>
        </w:rPr>
        <w:t>’</w:t>
      </w:r>
      <w:r>
        <w:rPr>
          <w:rStyle w:val="FootnoteReference"/>
          <w:lang w:val="en-US"/>
        </w:rPr>
        <w:footnoteReference w:id="46"/>
      </w:r>
    </w:p>
    <w:p w14:paraId="11670FE8" w14:textId="259594DA" w:rsidR="005C1C5C" w:rsidRPr="0086519F" w:rsidRDefault="005C1C5C" w:rsidP="005C1C5C">
      <w:pPr>
        <w:pStyle w:val="ListParagraph"/>
        <w:ind w:left="851" w:hanging="851"/>
        <w:rPr>
          <w:lang w:val="en-US"/>
        </w:rPr>
      </w:pPr>
      <w:r>
        <w:rPr>
          <w:lang w:val="en-US"/>
        </w:rPr>
        <w:t xml:space="preserve">For further information about journalists, see Country Policy and Information Note on </w:t>
      </w:r>
      <w:hyperlink r:id="rId43" w:history="1">
        <w:r>
          <w:rPr>
            <w:rStyle w:val="Hyperlink"/>
            <w:lang w:val="en-US"/>
          </w:rPr>
          <w:t>Journalists</w:t>
        </w:r>
      </w:hyperlink>
      <w:r w:rsidR="0086519F" w:rsidRPr="0086519F">
        <w:rPr>
          <w:rStyle w:val="Hyperlink"/>
          <w:u w:val="none"/>
          <w:lang w:val="en-US"/>
        </w:rPr>
        <w:t>.</w:t>
      </w:r>
      <w:r w:rsidR="0086519F">
        <w:rPr>
          <w:rStyle w:val="Hyperlink"/>
          <w:u w:val="none"/>
          <w:lang w:val="en-US"/>
        </w:rPr>
        <w:t xml:space="preserve"> </w:t>
      </w:r>
      <w:r w:rsidR="0086519F" w:rsidRPr="0086519F">
        <w:rPr>
          <w:rStyle w:val="Hyperlink"/>
          <w:color w:val="auto"/>
          <w:u w:val="none"/>
          <w:lang w:val="en-US"/>
        </w:rPr>
        <w:t xml:space="preserve">For information about the Kurdish language, see </w:t>
      </w:r>
      <w:hyperlink w:anchor="_The_Kurdish_language" w:history="1">
        <w:r w:rsidR="0086519F" w:rsidRPr="0086519F">
          <w:rPr>
            <w:rStyle w:val="Hyperlink"/>
            <w:lang w:val="en-US"/>
          </w:rPr>
          <w:t>The Kurdish language</w:t>
        </w:r>
      </w:hyperlink>
      <w:r w:rsidR="0086519F" w:rsidRPr="0086519F">
        <w:rPr>
          <w:rStyle w:val="Hyperlink"/>
          <w:color w:val="auto"/>
          <w:u w:val="none"/>
          <w:lang w:val="en-US"/>
        </w:rPr>
        <w:t xml:space="preserve"> and </w:t>
      </w:r>
      <w:hyperlink w:anchor="_Use_of_Kurdish_1" w:history="1">
        <w:r w:rsidR="0086519F" w:rsidRPr="0086519F">
          <w:rPr>
            <w:rStyle w:val="Hyperlink"/>
            <w:lang w:val="en-US"/>
          </w:rPr>
          <w:t>Use of Kurdish language</w:t>
        </w:r>
      </w:hyperlink>
      <w:r w:rsidR="0086519F" w:rsidRPr="0086519F">
        <w:rPr>
          <w:rStyle w:val="Hyperlink"/>
          <w:color w:val="auto"/>
          <w:u w:val="none"/>
          <w:lang w:val="en-US"/>
        </w:rPr>
        <w:t>.</w:t>
      </w:r>
    </w:p>
    <w:p w14:paraId="39D9EF8E" w14:textId="77777777" w:rsidR="005C1C5C" w:rsidRDefault="006D545B" w:rsidP="005C1C5C">
      <w:pPr>
        <w:pStyle w:val="ListParagraph"/>
        <w:numPr>
          <w:ilvl w:val="0"/>
          <w:numId w:val="0"/>
        </w:numPr>
        <w:ind w:left="851"/>
        <w:jc w:val="right"/>
        <w:rPr>
          <w:lang w:val="en-US"/>
        </w:rPr>
      </w:pPr>
      <w:hyperlink w:anchor="contents" w:history="1">
        <w:r w:rsidR="005C1C5C" w:rsidRPr="00595358">
          <w:rPr>
            <w:rStyle w:val="Hyperlink"/>
            <w:bCs/>
            <w:szCs w:val="24"/>
          </w:rPr>
          <w:t>Back to Contents</w:t>
        </w:r>
      </w:hyperlink>
    </w:p>
    <w:p w14:paraId="621D37AB" w14:textId="77777777" w:rsidR="005C1C5C" w:rsidRDefault="005C1C5C" w:rsidP="005C1C5C">
      <w:pPr>
        <w:pStyle w:val="Heading3"/>
        <w:ind w:left="851" w:hanging="851"/>
        <w:rPr>
          <w:lang w:val="en-US"/>
        </w:rPr>
      </w:pPr>
      <w:bookmarkStart w:id="56" w:name="_Freedom_of_assembly"/>
      <w:bookmarkStart w:id="57" w:name="_Toc523918581"/>
      <w:bookmarkEnd w:id="56"/>
      <w:r>
        <w:rPr>
          <w:lang w:val="en-US"/>
        </w:rPr>
        <w:t>Freedom of assembly and association</w:t>
      </w:r>
      <w:bookmarkEnd w:id="57"/>
    </w:p>
    <w:p w14:paraId="15ED7F74" w14:textId="77777777" w:rsidR="005C1C5C" w:rsidRDefault="005C1C5C" w:rsidP="005C1C5C">
      <w:pPr>
        <w:pStyle w:val="ListParagraph"/>
        <w:ind w:left="851" w:hanging="851"/>
        <w:rPr>
          <w:lang w:val="en-US"/>
        </w:rPr>
      </w:pPr>
      <w:r>
        <w:rPr>
          <w:lang w:val="en-US"/>
        </w:rPr>
        <w:t>A report published by the European Commission in April 2018 stated:</w:t>
      </w:r>
    </w:p>
    <w:p w14:paraId="533F40EF" w14:textId="77777777" w:rsidR="005C1C5C" w:rsidRPr="005B596B" w:rsidRDefault="005C1C5C" w:rsidP="005C1C5C">
      <w:pPr>
        <w:pStyle w:val="ListParagraph"/>
        <w:numPr>
          <w:ilvl w:val="0"/>
          <w:numId w:val="0"/>
        </w:numPr>
        <w:ind w:left="851"/>
        <w:rPr>
          <w:lang w:val="en-US"/>
        </w:rPr>
      </w:pPr>
      <w:r>
        <w:rPr>
          <w:lang w:val="en-US"/>
        </w:rPr>
        <w:t>‘</w:t>
      </w:r>
      <w:r w:rsidRPr="00D3334E">
        <w:rPr>
          <w:lang w:val="en-US"/>
        </w:rPr>
        <w:t xml:space="preserve">There was further backsliding in the area of freedom of assembly and association. Legislation on this issue and its application are far more restrictive in practice than that provided for in the Constitution. In December 2017, the Constitutional Court abolished several restrictions on meetings and marches further to an application from an opposition party. However, the state of emergency expanded the administration’s powers to limit the right to peaceful assembly. Numerous peaceful meetings by opposition groups were banned and blanket bans were issued for weeks or months for all kinds of public events in several provinces. There was an increased number of penalties for participants in </w:t>
      </w:r>
      <w:proofErr w:type="spellStart"/>
      <w:r w:rsidRPr="00D3334E">
        <w:rPr>
          <w:lang w:val="en-US"/>
        </w:rPr>
        <w:t>unauthorised</w:t>
      </w:r>
      <w:proofErr w:type="spellEnd"/>
      <w:r w:rsidRPr="00D3334E">
        <w:rPr>
          <w:lang w:val="en-US"/>
        </w:rPr>
        <w:t xml:space="preserve"> events which acted as another deterrent. While </w:t>
      </w:r>
      <w:proofErr w:type="gramStart"/>
      <w:r w:rsidRPr="00D3334E">
        <w:rPr>
          <w:lang w:val="en-US"/>
        </w:rPr>
        <w:t>a number of</w:t>
      </w:r>
      <w:proofErr w:type="gramEnd"/>
      <w:r w:rsidRPr="00D3334E">
        <w:rPr>
          <w:lang w:val="en-US"/>
        </w:rPr>
        <w:t xml:space="preserve"> commemoration ceremonies and meetings were allowed, many events and demonstrations relating to the Kurdish issue were prohibited on security grounds. The </w:t>
      </w:r>
      <w:proofErr w:type="spellStart"/>
      <w:r w:rsidRPr="00D3334E">
        <w:rPr>
          <w:lang w:val="en-US"/>
        </w:rPr>
        <w:t>unauthorised</w:t>
      </w:r>
      <w:proofErr w:type="spellEnd"/>
      <w:r w:rsidRPr="00D3334E">
        <w:rPr>
          <w:lang w:val="en-US"/>
        </w:rPr>
        <w:t xml:space="preserve"> holding of such demonstrations at times resulted in forceful dispersal by the police forces.</w:t>
      </w:r>
      <w:r>
        <w:rPr>
          <w:lang w:val="en-US"/>
        </w:rPr>
        <w:t>’</w:t>
      </w:r>
      <w:r>
        <w:rPr>
          <w:rStyle w:val="FootnoteReference"/>
          <w:lang w:val="en-US"/>
        </w:rPr>
        <w:footnoteReference w:id="47"/>
      </w:r>
    </w:p>
    <w:p w14:paraId="3CAAE8B7" w14:textId="77777777" w:rsidR="005C1C5C" w:rsidRDefault="005C1C5C" w:rsidP="005C1C5C">
      <w:pPr>
        <w:pStyle w:val="ListParagraph"/>
        <w:ind w:left="851" w:hanging="851"/>
        <w:rPr>
          <w:lang w:val="en-US"/>
        </w:rPr>
      </w:pPr>
      <w:r w:rsidRPr="00772912">
        <w:rPr>
          <w:lang w:val="en-US"/>
        </w:rPr>
        <w:t>The USSD HR Report 2017 stated, ‘Kurdish and pro-Kurdish civil society organizations and political parties reported increasing problems exercising freedoms of assembly and association […]. Hundreds of Kurdish civil society organizations and Kurdish-language media outlets closed by government decree in 2016 after the coup attempt remained closed.’</w:t>
      </w:r>
      <w:r>
        <w:rPr>
          <w:rStyle w:val="FootnoteReference"/>
          <w:lang w:val="en-US"/>
        </w:rPr>
        <w:footnoteReference w:id="48"/>
      </w:r>
      <w:r w:rsidRPr="00772912">
        <w:rPr>
          <w:lang w:val="en-US"/>
        </w:rPr>
        <w:t xml:space="preserve"> </w:t>
      </w:r>
    </w:p>
    <w:p w14:paraId="03AE90CC" w14:textId="77777777" w:rsidR="005C1C5C" w:rsidRDefault="005C1C5C" w:rsidP="005C1C5C">
      <w:pPr>
        <w:pStyle w:val="ListParagraph"/>
        <w:ind w:left="851" w:hanging="851"/>
        <w:rPr>
          <w:lang w:val="en-US"/>
        </w:rPr>
      </w:pPr>
      <w:r>
        <w:rPr>
          <w:lang w:val="en-US"/>
        </w:rPr>
        <w:t>The USSD HR Report 2017 further stated:</w:t>
      </w:r>
    </w:p>
    <w:p w14:paraId="5AF58D31" w14:textId="07428F5C" w:rsidR="005C1C5C" w:rsidRPr="006A0DE4" w:rsidRDefault="005C1C5C" w:rsidP="005C1C5C">
      <w:pPr>
        <w:pStyle w:val="ListParagraph"/>
        <w:numPr>
          <w:ilvl w:val="0"/>
          <w:numId w:val="0"/>
        </w:numPr>
        <w:ind w:left="851"/>
        <w:rPr>
          <w:lang w:val="en-US"/>
        </w:rPr>
      </w:pPr>
      <w:r w:rsidRPr="006A0DE4">
        <w:rPr>
          <w:lang w:val="en-US"/>
        </w:rPr>
        <w:t xml:space="preserve">‘In March </w:t>
      </w:r>
      <w:r w:rsidR="00305672">
        <w:rPr>
          <w:lang w:val="en-US"/>
        </w:rPr>
        <w:t xml:space="preserve">[2017] </w:t>
      </w:r>
      <w:r w:rsidRPr="006A0DE4">
        <w:rPr>
          <w:lang w:val="en-US"/>
        </w:rPr>
        <w:t xml:space="preserve">a court appointed a trustee to conservative human rights NGO </w:t>
      </w:r>
      <w:proofErr w:type="spellStart"/>
      <w:r w:rsidRPr="006A0DE4">
        <w:rPr>
          <w:lang w:val="en-US"/>
        </w:rPr>
        <w:t>Mazlumder</w:t>
      </w:r>
      <w:proofErr w:type="spellEnd"/>
      <w:r w:rsidRPr="006A0DE4">
        <w:rPr>
          <w:lang w:val="en-US"/>
        </w:rPr>
        <w:t>, removing and replacing its director and board of directors. The NGO’s new leadership later closed 16 of the group’s offices, mainly in predominantly Kurdish areas. The reasons for the takeover remained unclear as of year’s end. Critics asserted the move was an attempt by the government to silence the organization’s criticism of human rights violations in the southeast.’</w:t>
      </w:r>
      <w:r w:rsidRPr="006A0DE4">
        <w:rPr>
          <w:rStyle w:val="FootnoteReference"/>
          <w:lang w:val="en-US"/>
        </w:rPr>
        <w:footnoteReference w:id="49"/>
      </w:r>
    </w:p>
    <w:p w14:paraId="19367BA7" w14:textId="239DA30F" w:rsidR="005C1C5C" w:rsidRDefault="005C1C5C" w:rsidP="005C1C5C">
      <w:pPr>
        <w:pStyle w:val="ListParagraph"/>
        <w:ind w:left="851" w:hanging="851"/>
        <w:rPr>
          <w:lang w:val="en-US"/>
        </w:rPr>
      </w:pPr>
      <w:r>
        <w:rPr>
          <w:lang w:val="en-US"/>
        </w:rPr>
        <w:t>The Human Rights Association, IHD, publ</w:t>
      </w:r>
      <w:r w:rsidR="00935094">
        <w:rPr>
          <w:lang w:val="en-US"/>
        </w:rPr>
        <w:t>i</w:t>
      </w:r>
      <w:r>
        <w:rPr>
          <w:lang w:val="en-US"/>
        </w:rPr>
        <w:t>sh</w:t>
      </w:r>
      <w:r w:rsidR="00935094">
        <w:rPr>
          <w:lang w:val="en-US"/>
        </w:rPr>
        <w:t>e</w:t>
      </w:r>
      <w:r>
        <w:rPr>
          <w:lang w:val="en-US"/>
        </w:rPr>
        <w:t>d a report in October 2016 which stated:</w:t>
      </w:r>
    </w:p>
    <w:p w14:paraId="5A3269E4" w14:textId="0D5EACDC" w:rsidR="005C1C5C" w:rsidRDefault="005C1C5C" w:rsidP="005C1C5C">
      <w:pPr>
        <w:pStyle w:val="ListParagraph"/>
        <w:numPr>
          <w:ilvl w:val="0"/>
          <w:numId w:val="0"/>
        </w:numPr>
        <w:ind w:left="851"/>
        <w:rPr>
          <w:lang w:val="en-US"/>
        </w:rPr>
      </w:pPr>
      <w:r w:rsidRPr="005B596B">
        <w:rPr>
          <w:lang w:val="en-US"/>
        </w:rPr>
        <w:t>‘No NGOs can hold democratic and peaceful gatherings and demonstrations in any part of the Kurdish region. As</w:t>
      </w:r>
      <w:r w:rsidR="00F01C73">
        <w:rPr>
          <w:lang w:val="en-US"/>
        </w:rPr>
        <w:t xml:space="preserve"> [a]</w:t>
      </w:r>
      <w:r w:rsidRPr="005B596B">
        <w:rPr>
          <w:lang w:val="en-US"/>
        </w:rPr>
        <w:t xml:space="preserve"> Human Rights Association, we are not allowed to organize our ordinary weekly press conferences held for the Saturday Mothers, who are relatives of those Kurdish politicians or civilians forcibly lost by the Turkish state. In its 403rd week, sit-in protests of the Saturday Mothers can only be held inside the office of the association.’</w:t>
      </w:r>
      <w:r>
        <w:rPr>
          <w:rStyle w:val="FootnoteReference"/>
          <w:lang w:val="en-US"/>
        </w:rPr>
        <w:footnoteReference w:id="50"/>
      </w:r>
    </w:p>
    <w:p w14:paraId="5B1540D2" w14:textId="420EAB52" w:rsidR="005C1C5C" w:rsidRDefault="00E445A6" w:rsidP="00E445A6">
      <w:pPr>
        <w:pStyle w:val="ListParagraph"/>
        <w:ind w:left="851" w:hanging="851"/>
        <w:rPr>
          <w:lang w:val="en-US"/>
        </w:rPr>
      </w:pPr>
      <w:r>
        <w:rPr>
          <w:lang w:val="en-US"/>
        </w:rPr>
        <w:t>A report published by Amnesty International in April 2018 stated that, ‘…</w:t>
      </w:r>
      <w:r w:rsidRPr="00E445A6">
        <w:rPr>
          <w:lang w:val="en-US"/>
        </w:rPr>
        <w:t xml:space="preserve">in </w:t>
      </w:r>
      <w:proofErr w:type="spellStart"/>
      <w:r w:rsidRPr="00E445A6">
        <w:rPr>
          <w:lang w:val="en-US"/>
        </w:rPr>
        <w:t>Diyarbakır</w:t>
      </w:r>
      <w:proofErr w:type="spellEnd"/>
      <w:r w:rsidRPr="00E445A6">
        <w:rPr>
          <w:lang w:val="en-US"/>
        </w:rPr>
        <w:t>, the ban on all public demonstrations imposed in August 2016 remains in place.</w:t>
      </w:r>
      <w:r w:rsidR="005C1C5C">
        <w:rPr>
          <w:lang w:val="en-US"/>
        </w:rPr>
        <w:t>’</w:t>
      </w:r>
      <w:r w:rsidR="005C1C5C">
        <w:rPr>
          <w:rStyle w:val="FootnoteReference"/>
          <w:lang w:val="en-US"/>
        </w:rPr>
        <w:footnoteReference w:id="51"/>
      </w:r>
    </w:p>
    <w:p w14:paraId="65384173" w14:textId="77777777" w:rsidR="003A4E5E" w:rsidRPr="003A4E5E" w:rsidRDefault="009F3136" w:rsidP="003A4E5E">
      <w:pPr>
        <w:pStyle w:val="ListParagraph"/>
        <w:ind w:left="851" w:hanging="851"/>
        <w:rPr>
          <w:bCs/>
          <w:color w:val="0000FF" w:themeColor="hyperlink"/>
          <w:szCs w:val="24"/>
          <w:u w:val="single"/>
        </w:rPr>
      </w:pPr>
      <w:r>
        <w:rPr>
          <w:lang w:val="en-US"/>
        </w:rPr>
        <w:t xml:space="preserve">See </w:t>
      </w:r>
      <w:hyperlink w:anchor="_Newroz" w:history="1">
        <w:r w:rsidRPr="009F3136">
          <w:rPr>
            <w:rStyle w:val="Hyperlink"/>
            <w:lang w:val="en-US"/>
          </w:rPr>
          <w:t>Newroz</w:t>
        </w:r>
      </w:hyperlink>
      <w:r>
        <w:rPr>
          <w:lang w:val="en-US"/>
        </w:rPr>
        <w:t xml:space="preserve"> for information about Kurdish gatherings to celebrate the Kurdish New Year.</w:t>
      </w:r>
    </w:p>
    <w:p w14:paraId="01C8535B" w14:textId="1BB40BE0" w:rsidR="005C1C5C" w:rsidRPr="00595358" w:rsidRDefault="006D545B" w:rsidP="003A4E5E">
      <w:pPr>
        <w:pStyle w:val="ListParagraph"/>
        <w:numPr>
          <w:ilvl w:val="0"/>
          <w:numId w:val="0"/>
        </w:numPr>
        <w:ind w:left="851"/>
        <w:jc w:val="right"/>
        <w:rPr>
          <w:rStyle w:val="Hyperlink"/>
          <w:bCs/>
          <w:szCs w:val="24"/>
        </w:rPr>
      </w:pPr>
      <w:hyperlink w:anchor="contents" w:history="1">
        <w:r w:rsidR="005C1C5C" w:rsidRPr="00595358">
          <w:rPr>
            <w:rStyle w:val="Hyperlink"/>
            <w:bCs/>
            <w:szCs w:val="24"/>
          </w:rPr>
          <w:t>Back to Contents</w:t>
        </w:r>
      </w:hyperlink>
    </w:p>
    <w:p w14:paraId="1385655C" w14:textId="6B9D445F" w:rsidR="005E4ADD" w:rsidRDefault="005E4ADD" w:rsidP="00505C3E">
      <w:pPr>
        <w:pStyle w:val="Heading3"/>
        <w:ind w:left="851" w:hanging="851"/>
        <w:rPr>
          <w:lang w:val="en-US"/>
        </w:rPr>
      </w:pPr>
      <w:bookmarkStart w:id="58" w:name="_Newroz"/>
      <w:bookmarkStart w:id="59" w:name="_Toc523918582"/>
      <w:bookmarkEnd w:id="58"/>
      <w:r>
        <w:rPr>
          <w:lang w:val="en-US"/>
        </w:rPr>
        <w:t>Newroz</w:t>
      </w:r>
      <w:r w:rsidR="00543E50">
        <w:rPr>
          <w:lang w:val="en-US"/>
        </w:rPr>
        <w:t xml:space="preserve"> [Kurdish</w:t>
      </w:r>
      <w:r w:rsidR="00E04DE6">
        <w:rPr>
          <w:lang w:val="en-US"/>
        </w:rPr>
        <w:t xml:space="preserve"> new year]</w:t>
      </w:r>
      <w:bookmarkEnd w:id="59"/>
    </w:p>
    <w:p w14:paraId="03393390" w14:textId="35DC00BC" w:rsidR="002E52E9" w:rsidRDefault="00E66B73" w:rsidP="00E66B73">
      <w:pPr>
        <w:pStyle w:val="ListParagraph"/>
        <w:ind w:left="851" w:hanging="851"/>
        <w:rPr>
          <w:lang w:val="en-US"/>
        </w:rPr>
      </w:pPr>
      <w:r>
        <w:rPr>
          <w:lang w:val="en-US"/>
        </w:rPr>
        <w:t>In March 2018, Middle East Eye reported:</w:t>
      </w:r>
    </w:p>
    <w:p w14:paraId="705775FB" w14:textId="47550AD5" w:rsidR="002E52E9" w:rsidRPr="00B034EF" w:rsidRDefault="009833E9" w:rsidP="00B034EF">
      <w:pPr>
        <w:pStyle w:val="ListParagraph"/>
        <w:numPr>
          <w:ilvl w:val="0"/>
          <w:numId w:val="0"/>
        </w:numPr>
        <w:ind w:left="851"/>
        <w:rPr>
          <w:lang w:val="en-US"/>
        </w:rPr>
      </w:pPr>
      <w:r>
        <w:rPr>
          <w:lang w:val="en-US"/>
        </w:rPr>
        <w:t>‘</w:t>
      </w:r>
      <w:r w:rsidR="002E52E9" w:rsidRPr="00B034EF">
        <w:rPr>
          <w:lang w:val="en-US"/>
        </w:rPr>
        <w:t>Dozens have been detained across Turkey as Kurds celebrated the festival of Newroz (also called Nowruz), the Persian New Year.</w:t>
      </w:r>
      <w:r>
        <w:rPr>
          <w:lang w:val="en-US"/>
        </w:rPr>
        <w:t xml:space="preserve"> </w:t>
      </w:r>
      <w:r w:rsidR="002E52E9" w:rsidRPr="00B034EF">
        <w:rPr>
          <w:lang w:val="en-US"/>
        </w:rPr>
        <w:t>Millions of Kurds and pro-Kurdish Turks gathered in towns and cities across the country, including Istanbul and the eastern city of Van, with the largest celebration taking place in the southeastern city of Diyarbakir.</w:t>
      </w:r>
    </w:p>
    <w:p w14:paraId="3A30D595" w14:textId="3554307B" w:rsidR="0076397C" w:rsidRPr="0076397C" w:rsidRDefault="009833E9" w:rsidP="00B034EF">
      <w:pPr>
        <w:pStyle w:val="ListParagraph"/>
        <w:numPr>
          <w:ilvl w:val="0"/>
          <w:numId w:val="0"/>
        </w:numPr>
        <w:ind w:left="851"/>
        <w:rPr>
          <w:lang w:val="en-US"/>
        </w:rPr>
      </w:pPr>
      <w:r>
        <w:rPr>
          <w:lang w:val="en-US"/>
        </w:rPr>
        <w:t>‘</w:t>
      </w:r>
      <w:r w:rsidR="0076397C" w:rsidRPr="0076397C">
        <w:rPr>
          <w:lang w:val="en-US"/>
        </w:rPr>
        <w:t xml:space="preserve">Demonstrators waved flags belonging to the pro-Kurdish People's Democracy Party (HDP) and others bearing the face of Abdullah Ocalan, founder of the outlawed Kurdistan Workers Party (PKK) and ideological figurehead for a number of Kurdish </w:t>
      </w:r>
      <w:proofErr w:type="spellStart"/>
      <w:r w:rsidR="0076397C" w:rsidRPr="0076397C">
        <w:rPr>
          <w:lang w:val="en-US"/>
        </w:rPr>
        <w:t>organisations</w:t>
      </w:r>
      <w:proofErr w:type="spellEnd"/>
      <w:r w:rsidR="0076397C" w:rsidRPr="0076397C">
        <w:rPr>
          <w:lang w:val="en-US"/>
        </w:rPr>
        <w:t>.</w:t>
      </w:r>
      <w:r>
        <w:rPr>
          <w:lang w:val="en-US"/>
        </w:rPr>
        <w:t xml:space="preserve"> </w:t>
      </w:r>
      <w:r w:rsidR="0076397C" w:rsidRPr="0076397C">
        <w:rPr>
          <w:lang w:val="en-US"/>
        </w:rPr>
        <w:t>Men and women danced in the streets to Kurdish and rebel music, while others lit bonfires and torches. Some took part in the traditional practice of jumping over bonfires.</w:t>
      </w:r>
    </w:p>
    <w:p w14:paraId="56D841EE" w14:textId="3C2980BD" w:rsidR="0076397C" w:rsidRPr="0076397C" w:rsidRDefault="009833E9" w:rsidP="00B034EF">
      <w:pPr>
        <w:pStyle w:val="ListParagraph"/>
        <w:numPr>
          <w:ilvl w:val="0"/>
          <w:numId w:val="0"/>
        </w:numPr>
        <w:ind w:left="851"/>
        <w:rPr>
          <w:lang w:val="en-US"/>
        </w:rPr>
      </w:pPr>
      <w:r>
        <w:rPr>
          <w:lang w:val="en-US"/>
        </w:rPr>
        <w:t>‘</w:t>
      </w:r>
      <w:r w:rsidR="0076397C" w:rsidRPr="0076397C">
        <w:rPr>
          <w:lang w:val="en-US"/>
        </w:rPr>
        <w:t>The gathering in Diyarbakir, which has seen brutal violence between Kurdish fighters and the Turkish state in recent years, was marked by a show of solidarity with pro-Kurdish fighters in the Syrian enclave of Afrin. Police helicopters circled overhead while water cannons were kept on stand-by.</w:t>
      </w:r>
      <w:r>
        <w:rPr>
          <w:lang w:val="en-US"/>
        </w:rPr>
        <w:t xml:space="preserve"> </w:t>
      </w:r>
      <w:r w:rsidR="002D2E4E">
        <w:rPr>
          <w:lang w:val="en-US"/>
        </w:rPr>
        <w:t>[…]</w:t>
      </w:r>
      <w:r w:rsidR="0076397C" w:rsidRPr="0076397C">
        <w:rPr>
          <w:lang w:val="en-US"/>
        </w:rPr>
        <w:t> </w:t>
      </w:r>
    </w:p>
    <w:p w14:paraId="2A4C1DF8" w14:textId="5D9DBB48" w:rsidR="0076397C" w:rsidRPr="009833E9" w:rsidRDefault="009833E9" w:rsidP="009833E9">
      <w:pPr>
        <w:pStyle w:val="ListParagraph"/>
        <w:numPr>
          <w:ilvl w:val="0"/>
          <w:numId w:val="0"/>
        </w:numPr>
        <w:ind w:left="851"/>
        <w:rPr>
          <w:lang w:val="en-US"/>
        </w:rPr>
      </w:pPr>
      <w:r>
        <w:rPr>
          <w:lang w:val="en-US"/>
        </w:rPr>
        <w:t>‘</w:t>
      </w:r>
      <w:r w:rsidR="0076397C" w:rsidRPr="00B034EF">
        <w:rPr>
          <w:lang w:val="en-US"/>
        </w:rPr>
        <w:t xml:space="preserve">HDP co-chair </w:t>
      </w:r>
      <w:proofErr w:type="spellStart"/>
      <w:r w:rsidR="0076397C" w:rsidRPr="00B034EF">
        <w:rPr>
          <w:lang w:val="en-US"/>
        </w:rPr>
        <w:t>Pervin</w:t>
      </w:r>
      <w:proofErr w:type="spellEnd"/>
      <w:r w:rsidR="0076397C" w:rsidRPr="00B034EF">
        <w:rPr>
          <w:lang w:val="en-US"/>
        </w:rPr>
        <w:t xml:space="preserve"> </w:t>
      </w:r>
      <w:proofErr w:type="spellStart"/>
      <w:r w:rsidR="0076397C" w:rsidRPr="00B034EF">
        <w:rPr>
          <w:lang w:val="en-US"/>
        </w:rPr>
        <w:t>Buldan</w:t>
      </w:r>
      <w:proofErr w:type="spellEnd"/>
      <w:r w:rsidR="0076397C" w:rsidRPr="00B034EF">
        <w:rPr>
          <w:lang w:val="en-US"/>
        </w:rPr>
        <w:t xml:space="preserve"> slammed the </w:t>
      </w:r>
      <w:hyperlink r:id="rId44" w:tgtFrame="_blank" w:history="1">
        <w:r w:rsidR="0076397C" w:rsidRPr="00B034EF">
          <w:rPr>
            <w:lang w:val="en-US"/>
          </w:rPr>
          <w:t>tearing down</w:t>
        </w:r>
      </w:hyperlink>
      <w:r w:rsidR="0076397C" w:rsidRPr="00B034EF">
        <w:rPr>
          <w:lang w:val="en-US"/>
        </w:rPr>
        <w:t> of a statue of the Kurdish folk hero Kawa by pro-Turkish forces at the weekend.</w:t>
      </w:r>
      <w:r>
        <w:rPr>
          <w:lang w:val="en-US"/>
        </w:rPr>
        <w:t xml:space="preserve"> […] </w:t>
      </w:r>
      <w:r w:rsidR="0076397C" w:rsidRPr="009833E9">
        <w:rPr>
          <w:lang w:val="en-US"/>
        </w:rPr>
        <w:t xml:space="preserve">Despite the apparent tensions, Turkish President Recep Tayyip Erdogan </w:t>
      </w:r>
      <w:hyperlink r:id="rId45" w:tgtFrame="_blank" w:history="1">
        <w:r w:rsidR="0076397C" w:rsidRPr="009833E9">
          <w:rPr>
            <w:lang w:val="en-US"/>
          </w:rPr>
          <w:t>tweeted</w:t>
        </w:r>
      </w:hyperlink>
      <w:r w:rsidR="0076397C" w:rsidRPr="009833E9">
        <w:rPr>
          <w:lang w:val="en-US"/>
        </w:rPr>
        <w:t xml:space="preserve"> a message for Newroz (using the Turkified spelling "</w:t>
      </w:r>
      <w:proofErr w:type="spellStart"/>
      <w:r w:rsidR="0076397C" w:rsidRPr="009833E9">
        <w:rPr>
          <w:lang w:val="en-US"/>
        </w:rPr>
        <w:t>Nevruz</w:t>
      </w:r>
      <w:proofErr w:type="spellEnd"/>
      <w:r w:rsidR="0076397C" w:rsidRPr="009833E9">
        <w:rPr>
          <w:lang w:val="en-US"/>
        </w:rPr>
        <w:t xml:space="preserve">") while deputy Prime Minister Mehmet </w:t>
      </w:r>
      <w:proofErr w:type="spellStart"/>
      <w:r w:rsidR="0076397C" w:rsidRPr="009833E9">
        <w:rPr>
          <w:lang w:val="en-US"/>
        </w:rPr>
        <w:t>Simsek</w:t>
      </w:r>
      <w:proofErr w:type="spellEnd"/>
      <w:r w:rsidR="0076397C" w:rsidRPr="009833E9">
        <w:rPr>
          <w:lang w:val="en-US"/>
        </w:rPr>
        <w:t xml:space="preserve"> tweeted prai</w:t>
      </w:r>
      <w:r w:rsidRPr="009833E9">
        <w:rPr>
          <w:lang w:val="en-US"/>
        </w:rPr>
        <w:t>se in both Turkish and Kurdish […]</w:t>
      </w:r>
    </w:p>
    <w:p w14:paraId="73151E9E" w14:textId="6B63C88A" w:rsidR="0076397C" w:rsidRPr="00B034EF" w:rsidRDefault="009833E9" w:rsidP="00B034EF">
      <w:pPr>
        <w:pStyle w:val="ListParagraph"/>
        <w:numPr>
          <w:ilvl w:val="0"/>
          <w:numId w:val="0"/>
        </w:numPr>
        <w:ind w:left="851"/>
        <w:rPr>
          <w:lang w:val="en-US"/>
        </w:rPr>
      </w:pPr>
      <w:r>
        <w:rPr>
          <w:lang w:val="en-US"/>
        </w:rPr>
        <w:t>‘</w:t>
      </w:r>
      <w:r w:rsidR="0076397C" w:rsidRPr="00B034EF">
        <w:rPr>
          <w:lang w:val="en-US"/>
        </w:rPr>
        <w:t>Celebrations in other parts of Turkey were marked with arrests and severe security restrictions.</w:t>
      </w:r>
      <w:r>
        <w:rPr>
          <w:lang w:val="en-US"/>
        </w:rPr>
        <w:t xml:space="preserve"> </w:t>
      </w:r>
      <w:r w:rsidR="0076397C" w:rsidRPr="00B034EF">
        <w:rPr>
          <w:lang w:val="en-US"/>
        </w:rPr>
        <w:t xml:space="preserve">The independent Dokuz8 news site </w:t>
      </w:r>
      <w:hyperlink r:id="rId46" w:tgtFrame="_blank" w:history="1">
        <w:r w:rsidR="0076397C" w:rsidRPr="00B034EF">
          <w:rPr>
            <w:lang w:val="en-US"/>
          </w:rPr>
          <w:t>said</w:t>
        </w:r>
      </w:hyperlink>
      <w:r w:rsidR="0076397C" w:rsidRPr="00B034EF">
        <w:rPr>
          <w:lang w:val="en-US"/>
        </w:rPr>
        <w:t xml:space="preserve"> that at least 35 people had been arrested attempting to reach celebrations in Istanbul's </w:t>
      </w:r>
      <w:proofErr w:type="spellStart"/>
      <w:r w:rsidR="0076397C" w:rsidRPr="00B034EF">
        <w:rPr>
          <w:lang w:val="en-US"/>
        </w:rPr>
        <w:t>Bakirkoy</w:t>
      </w:r>
      <w:proofErr w:type="spellEnd"/>
      <w:r w:rsidR="0076397C" w:rsidRPr="00B034EF">
        <w:rPr>
          <w:lang w:val="en-US"/>
        </w:rPr>
        <w:t xml:space="preserve"> district.</w:t>
      </w:r>
      <w:r>
        <w:rPr>
          <w:lang w:val="en-US"/>
        </w:rPr>
        <w:t xml:space="preserve"> </w:t>
      </w:r>
      <w:r w:rsidR="0076397C" w:rsidRPr="00B034EF">
        <w:rPr>
          <w:lang w:val="en-US"/>
        </w:rPr>
        <w:t>On Tuesday, Istanbul police said they had detained 16 members of the PKK's youth wing ahead of the celebrations on suspicion of preparing for "pirate demonstrations" and "attacks".</w:t>
      </w:r>
    </w:p>
    <w:p w14:paraId="0C449AF2" w14:textId="7E691A59" w:rsidR="0076397C" w:rsidRPr="00B034EF" w:rsidRDefault="009833E9" w:rsidP="00B034EF">
      <w:pPr>
        <w:pStyle w:val="ListParagraph"/>
        <w:numPr>
          <w:ilvl w:val="0"/>
          <w:numId w:val="0"/>
        </w:numPr>
        <w:ind w:left="851"/>
        <w:rPr>
          <w:lang w:val="en-US"/>
        </w:rPr>
      </w:pPr>
      <w:r>
        <w:rPr>
          <w:lang w:val="en-US"/>
        </w:rPr>
        <w:t>‘</w:t>
      </w:r>
      <w:r w:rsidR="0076397C" w:rsidRPr="00B034EF">
        <w:rPr>
          <w:lang w:val="en-US"/>
        </w:rPr>
        <w:t>The state-run Anadolu news agency said another 11 people were detained in the capital Ankara for "preparing for a provocative attack ahead of Newroz" and police were searching for 14 more. AA described the detainees as PKK members.</w:t>
      </w:r>
    </w:p>
    <w:p w14:paraId="3EF90005" w14:textId="01D407B2" w:rsidR="0076397C" w:rsidRPr="00B034EF" w:rsidRDefault="009833E9" w:rsidP="00B034EF">
      <w:pPr>
        <w:pStyle w:val="ListParagraph"/>
        <w:numPr>
          <w:ilvl w:val="0"/>
          <w:numId w:val="0"/>
        </w:numPr>
        <w:ind w:left="851"/>
        <w:rPr>
          <w:lang w:val="en-US"/>
        </w:rPr>
      </w:pPr>
      <w:r>
        <w:rPr>
          <w:lang w:val="en-US"/>
        </w:rPr>
        <w:t>‘</w:t>
      </w:r>
      <w:r w:rsidR="0076397C" w:rsidRPr="00B034EF">
        <w:rPr>
          <w:lang w:val="en-US"/>
        </w:rPr>
        <w:t xml:space="preserve">In the southeastern province of </w:t>
      </w:r>
      <w:proofErr w:type="spellStart"/>
      <w:r w:rsidR="0076397C" w:rsidRPr="00B034EF">
        <w:rPr>
          <w:lang w:val="en-US"/>
        </w:rPr>
        <w:t>Sirnak</w:t>
      </w:r>
      <w:proofErr w:type="spellEnd"/>
      <w:r w:rsidR="0076397C" w:rsidRPr="00B034EF">
        <w:rPr>
          <w:lang w:val="en-US"/>
        </w:rPr>
        <w:t xml:space="preserve">, police detained 76 people with suspected links to the PKK, a security source said. A small pro-Kurdish party, the Democratic Regions Party, said 27 people, including one of its officials, had been detained in raids in the southern province of </w:t>
      </w:r>
      <w:proofErr w:type="spellStart"/>
      <w:r w:rsidR="0076397C" w:rsidRPr="00B034EF">
        <w:rPr>
          <w:lang w:val="en-US"/>
        </w:rPr>
        <w:t>Hatay</w:t>
      </w:r>
      <w:proofErr w:type="spellEnd"/>
      <w:r w:rsidR="0076397C" w:rsidRPr="00B034EF">
        <w:rPr>
          <w:lang w:val="en-US"/>
        </w:rPr>
        <w:t>.</w:t>
      </w:r>
      <w:r>
        <w:rPr>
          <w:lang w:val="en-US"/>
        </w:rPr>
        <w:t>’</w:t>
      </w:r>
      <w:r>
        <w:rPr>
          <w:rStyle w:val="FootnoteReference"/>
          <w:lang w:val="en-US"/>
        </w:rPr>
        <w:footnoteReference w:id="52"/>
      </w:r>
    </w:p>
    <w:p w14:paraId="08AAFF75" w14:textId="43A4A4AA" w:rsidR="002E52E9" w:rsidRDefault="006C4AFF" w:rsidP="006C4AFF">
      <w:pPr>
        <w:pStyle w:val="ListParagraph"/>
        <w:ind w:left="851" w:hanging="851"/>
        <w:rPr>
          <w:lang w:val="en-US"/>
        </w:rPr>
      </w:pPr>
      <w:r>
        <w:rPr>
          <w:lang w:val="en-US"/>
        </w:rPr>
        <w:t>Kurdistan 24, which provides information to Kurdish-speaking regions, published the following in March 2018:</w:t>
      </w:r>
    </w:p>
    <w:p w14:paraId="004A3B40" w14:textId="10074255" w:rsidR="00501088" w:rsidRPr="00501088" w:rsidRDefault="00035ACF" w:rsidP="00501088">
      <w:pPr>
        <w:pStyle w:val="ListParagraph"/>
        <w:numPr>
          <w:ilvl w:val="0"/>
          <w:numId w:val="0"/>
        </w:numPr>
        <w:ind w:left="851"/>
        <w:rPr>
          <w:lang w:val="en-US"/>
        </w:rPr>
      </w:pPr>
      <w:r>
        <w:rPr>
          <w:lang w:val="en-US"/>
        </w:rPr>
        <w:t>‘</w:t>
      </w:r>
      <w:r w:rsidR="00501088" w:rsidRPr="00501088">
        <w:rPr>
          <w:lang w:val="en-US"/>
        </w:rPr>
        <w:t>Kurds in Turkey flocked to open spaces in droves on Wednesday to celebrate Newroz, the Kurdish New Year, an occasion strongly symbolic of Kurdish rights and independence.</w:t>
      </w:r>
    </w:p>
    <w:p w14:paraId="3ACFA605" w14:textId="2D3E7508" w:rsidR="00501088" w:rsidRPr="00501088" w:rsidRDefault="00035ACF" w:rsidP="00501088">
      <w:pPr>
        <w:pStyle w:val="ListParagraph"/>
        <w:numPr>
          <w:ilvl w:val="0"/>
          <w:numId w:val="0"/>
        </w:numPr>
        <w:ind w:left="851"/>
        <w:rPr>
          <w:lang w:val="en-US"/>
        </w:rPr>
      </w:pPr>
      <w:r>
        <w:rPr>
          <w:lang w:val="en-US"/>
        </w:rPr>
        <w:t>‘</w:t>
      </w:r>
      <w:r w:rsidR="00501088" w:rsidRPr="00501088">
        <w:rPr>
          <w:lang w:val="en-US"/>
        </w:rPr>
        <w:t xml:space="preserve">People gathered in Van, Urfa, Cizre, </w:t>
      </w:r>
      <w:proofErr w:type="spellStart"/>
      <w:r w:rsidR="00501088" w:rsidRPr="00501088">
        <w:rPr>
          <w:lang w:val="en-US"/>
        </w:rPr>
        <w:t>Nusaybin</w:t>
      </w:r>
      <w:proofErr w:type="spellEnd"/>
      <w:r w:rsidR="00501088" w:rsidRPr="00501088">
        <w:rPr>
          <w:lang w:val="en-US"/>
        </w:rPr>
        <w:t xml:space="preserve">, </w:t>
      </w:r>
      <w:proofErr w:type="spellStart"/>
      <w:r w:rsidR="00501088" w:rsidRPr="00501088">
        <w:rPr>
          <w:lang w:val="en-US"/>
        </w:rPr>
        <w:t>Mardin</w:t>
      </w:r>
      <w:proofErr w:type="spellEnd"/>
      <w:r w:rsidR="00501088" w:rsidRPr="00501088">
        <w:rPr>
          <w:lang w:val="en-US"/>
        </w:rPr>
        <w:t xml:space="preserve">, </w:t>
      </w:r>
      <w:proofErr w:type="spellStart"/>
      <w:r w:rsidR="00501088" w:rsidRPr="00501088">
        <w:rPr>
          <w:lang w:val="en-US"/>
        </w:rPr>
        <w:t>Siirt</w:t>
      </w:r>
      <w:proofErr w:type="spellEnd"/>
      <w:r w:rsidR="00501088" w:rsidRPr="00501088">
        <w:rPr>
          <w:lang w:val="en-US"/>
        </w:rPr>
        <w:t xml:space="preserve">, Istanbul and the Turkish capital of Ankara, among other cities, marking the holiday. In today's Turkey, the policies of which </w:t>
      </w:r>
      <w:proofErr w:type="gramStart"/>
      <w:r w:rsidR="00501088" w:rsidRPr="00501088">
        <w:rPr>
          <w:lang w:val="en-US"/>
        </w:rPr>
        <w:t>are seen as</w:t>
      </w:r>
      <w:proofErr w:type="gramEnd"/>
      <w:r w:rsidR="00501088" w:rsidRPr="00501088">
        <w:rPr>
          <w:lang w:val="en-US"/>
        </w:rPr>
        <w:t xml:space="preserve"> an undeclared, multi-front war on the nation's Kurdish groups, publicly observing Newroz amounts to </w:t>
      </w:r>
      <w:proofErr w:type="spellStart"/>
      <w:r w:rsidR="00501088" w:rsidRPr="00501088">
        <w:rPr>
          <w:lang w:val="en-US"/>
        </w:rPr>
        <w:t>policial</w:t>
      </w:r>
      <w:proofErr w:type="spellEnd"/>
      <w:r w:rsidR="00501088" w:rsidRPr="00501088">
        <w:rPr>
          <w:lang w:val="en-US"/>
        </w:rPr>
        <w:t xml:space="preserve"> </w:t>
      </w:r>
      <w:r w:rsidR="00C75AA6">
        <w:rPr>
          <w:lang w:val="en-US"/>
        </w:rPr>
        <w:t xml:space="preserve">[sic] </w:t>
      </w:r>
      <w:r w:rsidR="00501088" w:rsidRPr="00501088">
        <w:rPr>
          <w:lang w:val="en-US"/>
        </w:rPr>
        <w:t>activism.</w:t>
      </w:r>
    </w:p>
    <w:p w14:paraId="4B20E842" w14:textId="3999D8DD" w:rsidR="00501088" w:rsidRPr="00501088" w:rsidRDefault="00035ACF" w:rsidP="00501088">
      <w:pPr>
        <w:pStyle w:val="ListParagraph"/>
        <w:numPr>
          <w:ilvl w:val="0"/>
          <w:numId w:val="0"/>
        </w:numPr>
        <w:ind w:left="851"/>
        <w:rPr>
          <w:lang w:val="en-US"/>
        </w:rPr>
      </w:pPr>
      <w:r>
        <w:rPr>
          <w:lang w:val="en-US"/>
        </w:rPr>
        <w:t>‘</w:t>
      </w:r>
      <w:r w:rsidR="00501088" w:rsidRPr="00501088">
        <w:rPr>
          <w:lang w:val="en-US"/>
        </w:rPr>
        <w:t xml:space="preserve">Celebrations in some towns and cities, including Kars, Agri, Igdir, Mus, </w:t>
      </w:r>
      <w:proofErr w:type="spellStart"/>
      <w:r w:rsidR="00501088" w:rsidRPr="00501088">
        <w:rPr>
          <w:lang w:val="en-US"/>
        </w:rPr>
        <w:t>Dogubayezit</w:t>
      </w:r>
      <w:proofErr w:type="spellEnd"/>
      <w:r w:rsidR="00501088" w:rsidRPr="00501088">
        <w:rPr>
          <w:lang w:val="en-US"/>
        </w:rPr>
        <w:t xml:space="preserve">, Derik, </w:t>
      </w:r>
      <w:proofErr w:type="spellStart"/>
      <w:r w:rsidR="00501088" w:rsidRPr="00501088">
        <w:rPr>
          <w:lang w:val="en-US"/>
        </w:rPr>
        <w:t>Ergani</w:t>
      </w:r>
      <w:proofErr w:type="spellEnd"/>
      <w:r w:rsidR="00501088" w:rsidRPr="00501088">
        <w:rPr>
          <w:lang w:val="en-US"/>
        </w:rPr>
        <w:t>, however, were banned by central government-appointed authorities, a practice more widely imposed in the 1990s.</w:t>
      </w:r>
    </w:p>
    <w:p w14:paraId="487AF70E" w14:textId="6C87CBDF" w:rsidR="00501088" w:rsidRPr="00501088" w:rsidRDefault="00035ACF" w:rsidP="00501088">
      <w:pPr>
        <w:pStyle w:val="ListParagraph"/>
        <w:numPr>
          <w:ilvl w:val="0"/>
          <w:numId w:val="0"/>
        </w:numPr>
        <w:ind w:left="851"/>
        <w:rPr>
          <w:lang w:val="en-US"/>
        </w:rPr>
      </w:pPr>
      <w:r>
        <w:rPr>
          <w:lang w:val="en-US"/>
        </w:rPr>
        <w:t>‘</w:t>
      </w:r>
      <w:r w:rsidR="00501088" w:rsidRPr="00501088">
        <w:rPr>
          <w:lang w:val="en-US"/>
        </w:rPr>
        <w:t>As in past years, the largest celebration took place the city of Diyarbakir, where hundreds of thousands of mostly young people showed up, and attended by international guests from France, Italy, Norway, and Sweden</w:t>
      </w:r>
      <w:r w:rsidR="001B63CC">
        <w:rPr>
          <w:lang w:val="en-US"/>
        </w:rPr>
        <w:t xml:space="preserve"> […]</w:t>
      </w:r>
    </w:p>
    <w:p w14:paraId="01FAE5B4" w14:textId="3B828462" w:rsidR="00501088" w:rsidRPr="00501088" w:rsidRDefault="00035ACF" w:rsidP="00501088">
      <w:pPr>
        <w:pStyle w:val="ListParagraph"/>
        <w:numPr>
          <w:ilvl w:val="0"/>
          <w:numId w:val="0"/>
        </w:numPr>
        <w:ind w:left="851"/>
        <w:rPr>
          <w:lang w:val="en-US"/>
        </w:rPr>
      </w:pPr>
      <w:r>
        <w:rPr>
          <w:lang w:val="en-US"/>
        </w:rPr>
        <w:t>‘</w:t>
      </w:r>
      <w:r w:rsidR="00501088" w:rsidRPr="00501088">
        <w:rPr>
          <w:lang w:val="en-US"/>
        </w:rPr>
        <w:t>Crowds sang songs of resistance, waved the flag of Kurdistan, chanted slogans in support of the Afrin region of Syrian Kurdistan currently under Turkish control, and lauding imprisoned founder of the Kurdistan Workers' Party (PKK) Abdullah Ocalan.</w:t>
      </w:r>
    </w:p>
    <w:p w14:paraId="26D2190C" w14:textId="77777777" w:rsidR="00035ACF" w:rsidRDefault="00035ACF" w:rsidP="00501088">
      <w:pPr>
        <w:pStyle w:val="ListParagraph"/>
        <w:numPr>
          <w:ilvl w:val="0"/>
          <w:numId w:val="0"/>
        </w:numPr>
        <w:ind w:left="851"/>
        <w:rPr>
          <w:lang w:val="en-US"/>
        </w:rPr>
      </w:pPr>
      <w:r>
        <w:rPr>
          <w:lang w:val="en-US"/>
        </w:rPr>
        <w:t>‘</w:t>
      </w:r>
      <w:r w:rsidR="00501088" w:rsidRPr="00501088">
        <w:rPr>
          <w:lang w:val="en-US"/>
        </w:rPr>
        <w:t>Pro-Kurdish Peoples' Democratic Party (HDP) leaders and lawmakers joined the crowds and made speeches.</w:t>
      </w:r>
      <w:r w:rsidR="001B63CC">
        <w:rPr>
          <w:lang w:val="en-US"/>
        </w:rPr>
        <w:t xml:space="preserve"> </w:t>
      </w:r>
      <w:r w:rsidR="00501088" w:rsidRPr="00501088">
        <w:rPr>
          <w:lang w:val="en-US"/>
        </w:rPr>
        <w:t xml:space="preserve">HDP's Co-chair </w:t>
      </w:r>
      <w:proofErr w:type="spellStart"/>
      <w:r w:rsidR="00501088" w:rsidRPr="00501088">
        <w:rPr>
          <w:lang w:val="en-US"/>
        </w:rPr>
        <w:t>Pervin</w:t>
      </w:r>
      <w:proofErr w:type="spellEnd"/>
      <w:r w:rsidR="00501088" w:rsidRPr="00501088">
        <w:rPr>
          <w:lang w:val="en-US"/>
        </w:rPr>
        <w:t xml:space="preserve"> </w:t>
      </w:r>
      <w:proofErr w:type="spellStart"/>
      <w:r w:rsidR="00501088" w:rsidRPr="00501088">
        <w:rPr>
          <w:lang w:val="en-US"/>
        </w:rPr>
        <w:t>Buldan</w:t>
      </w:r>
      <w:proofErr w:type="spellEnd"/>
      <w:r w:rsidR="00501088" w:rsidRPr="00501088">
        <w:rPr>
          <w:lang w:val="en-US"/>
        </w:rPr>
        <w:t xml:space="preserve"> addressed those gathered in Diyarbakir, harshly condemning the Turkish government of President Recep Tayyip Erdogan for its assault on Afrin.</w:t>
      </w:r>
      <w:r w:rsidR="00D00FFE">
        <w:rPr>
          <w:lang w:val="en-US"/>
        </w:rPr>
        <w:t xml:space="preserve"> </w:t>
      </w:r>
      <w:proofErr w:type="spellStart"/>
      <w:r w:rsidR="00501088" w:rsidRPr="00501088">
        <w:rPr>
          <w:lang w:val="en-US"/>
        </w:rPr>
        <w:t>Buldan</w:t>
      </w:r>
      <w:proofErr w:type="spellEnd"/>
      <w:r w:rsidR="00501088" w:rsidRPr="00501088">
        <w:rPr>
          <w:lang w:val="en-US"/>
        </w:rPr>
        <w:t xml:space="preserve"> said that Kurds in Iran, Turkey, Syria, and Iraq were one people and an attack on any one of them hurt them all, calling out, "Those who demolished Kawa the Blacksmith's statue should know that each one of us in this square is a Kawa."</w:t>
      </w:r>
      <w:r w:rsidR="001B63CC">
        <w:rPr>
          <w:lang w:val="en-US"/>
        </w:rPr>
        <w:t xml:space="preserve"> […]</w:t>
      </w:r>
    </w:p>
    <w:p w14:paraId="1526C02D" w14:textId="5C223638" w:rsidR="00501088" w:rsidRPr="00501088" w:rsidRDefault="00035ACF" w:rsidP="00501088">
      <w:pPr>
        <w:pStyle w:val="ListParagraph"/>
        <w:numPr>
          <w:ilvl w:val="0"/>
          <w:numId w:val="0"/>
        </w:numPr>
        <w:ind w:left="851"/>
        <w:rPr>
          <w:lang w:val="en-US"/>
        </w:rPr>
      </w:pPr>
      <w:r>
        <w:rPr>
          <w:lang w:val="en-US"/>
        </w:rPr>
        <w:t>‘</w:t>
      </w:r>
      <w:r w:rsidR="00501088" w:rsidRPr="00501088">
        <w:rPr>
          <w:lang w:val="en-US"/>
        </w:rPr>
        <w:t>She urged the Turkish government to reinitiate peace talks with the PKK through talks with Ocalan and blamed Erdogan for the collapse of the 2013-2015 negotiations.</w:t>
      </w:r>
      <w:r w:rsidR="001B63CC">
        <w:rPr>
          <w:lang w:val="en-US"/>
        </w:rPr>
        <w:t xml:space="preserve"> </w:t>
      </w:r>
      <w:proofErr w:type="spellStart"/>
      <w:r w:rsidR="00501088" w:rsidRPr="00501088">
        <w:rPr>
          <w:lang w:val="en-US"/>
        </w:rPr>
        <w:t>Criticising</w:t>
      </w:r>
      <w:proofErr w:type="spellEnd"/>
      <w:r w:rsidR="00501088" w:rsidRPr="00501088">
        <w:rPr>
          <w:lang w:val="en-US"/>
        </w:rPr>
        <w:t xml:space="preserve"> Ankara's crackdown on her party, she continued by saying that former HDP co-leaders Selahattin Demirtas and Figen Yuksekdag, eight additional MPs, at least 60 mayors, and thousands of party members, now in prison, were "hostages."</w:t>
      </w:r>
      <w:r w:rsidR="001B63CC">
        <w:rPr>
          <w:lang w:val="en-US"/>
        </w:rPr>
        <w:t xml:space="preserve"> […]</w:t>
      </w:r>
    </w:p>
    <w:p w14:paraId="3FA9D5F2" w14:textId="2A43DD84" w:rsidR="002E52E9" w:rsidRDefault="00035ACF" w:rsidP="005E166E">
      <w:pPr>
        <w:pStyle w:val="ListParagraph"/>
        <w:numPr>
          <w:ilvl w:val="0"/>
          <w:numId w:val="0"/>
        </w:numPr>
        <w:ind w:left="851"/>
        <w:rPr>
          <w:lang w:val="en-US"/>
        </w:rPr>
      </w:pPr>
      <w:r>
        <w:rPr>
          <w:lang w:val="en-US"/>
        </w:rPr>
        <w:t>‘</w:t>
      </w:r>
      <w:r w:rsidR="00501088" w:rsidRPr="00501088">
        <w:rPr>
          <w:lang w:val="en-US"/>
        </w:rPr>
        <w:t xml:space="preserve">Kurds lit bonfires, a Newroz tradition </w:t>
      </w:r>
      <w:r w:rsidR="00763532">
        <w:rPr>
          <w:lang w:val="en-US"/>
        </w:rPr>
        <w:t>[…]</w:t>
      </w:r>
      <w:r>
        <w:rPr>
          <w:lang w:val="en-US"/>
        </w:rPr>
        <w:t>.’</w:t>
      </w:r>
      <w:r>
        <w:rPr>
          <w:rStyle w:val="FootnoteReference"/>
          <w:lang w:val="en-US"/>
        </w:rPr>
        <w:footnoteReference w:id="53"/>
      </w:r>
    </w:p>
    <w:p w14:paraId="0895D105" w14:textId="74D99FEE" w:rsidR="009F3136" w:rsidRDefault="009F3136" w:rsidP="009F3136">
      <w:pPr>
        <w:pStyle w:val="ListParagraph"/>
        <w:ind w:left="851" w:hanging="851"/>
        <w:rPr>
          <w:lang w:val="en-US"/>
        </w:rPr>
      </w:pPr>
      <w:r>
        <w:rPr>
          <w:lang w:val="en-US"/>
        </w:rPr>
        <w:t xml:space="preserve">See </w:t>
      </w:r>
      <w:hyperlink w:anchor="_Freedom_of_assembly" w:history="1">
        <w:r w:rsidRPr="009F3136">
          <w:rPr>
            <w:rStyle w:val="Hyperlink"/>
            <w:lang w:val="en-US"/>
          </w:rPr>
          <w:t>Freedom of assembly and association</w:t>
        </w:r>
      </w:hyperlink>
      <w:r>
        <w:rPr>
          <w:lang w:val="en-US"/>
        </w:rPr>
        <w:t xml:space="preserve"> for further information on this subject.</w:t>
      </w:r>
    </w:p>
    <w:p w14:paraId="542010BE" w14:textId="59F3AF0B" w:rsidR="002E52E9" w:rsidRDefault="006D545B" w:rsidP="005E166E">
      <w:pPr>
        <w:jc w:val="right"/>
        <w:rPr>
          <w:rStyle w:val="Hyperlink"/>
          <w:bCs/>
          <w:szCs w:val="24"/>
        </w:rPr>
      </w:pPr>
      <w:hyperlink w:anchor="contents" w:history="1">
        <w:r w:rsidR="005E166E" w:rsidRPr="00595358">
          <w:rPr>
            <w:rStyle w:val="Hyperlink"/>
            <w:bCs/>
            <w:szCs w:val="24"/>
          </w:rPr>
          <w:t>Back to Contents</w:t>
        </w:r>
      </w:hyperlink>
    </w:p>
    <w:p w14:paraId="748F0C77" w14:textId="104A84B5" w:rsidR="004B577E" w:rsidRDefault="004B577E" w:rsidP="00707291">
      <w:pPr>
        <w:pStyle w:val="Heading3"/>
        <w:ind w:left="851" w:hanging="851"/>
        <w:rPr>
          <w:lang w:val="en-US"/>
        </w:rPr>
      </w:pPr>
      <w:bookmarkStart w:id="60" w:name="_Societal_Discrimination"/>
      <w:bookmarkStart w:id="61" w:name="_Toc523918583"/>
      <w:bookmarkEnd w:id="60"/>
      <w:r>
        <w:rPr>
          <w:lang w:val="en-US"/>
        </w:rPr>
        <w:t>Societal Discrimination</w:t>
      </w:r>
      <w:bookmarkEnd w:id="61"/>
    </w:p>
    <w:p w14:paraId="15D1D971" w14:textId="5BC5C1BE" w:rsidR="004B577E" w:rsidRDefault="004B577E" w:rsidP="00707291">
      <w:pPr>
        <w:pStyle w:val="ListParagraph"/>
        <w:ind w:left="851" w:hanging="851"/>
        <w:rPr>
          <w:lang w:val="en-US"/>
        </w:rPr>
      </w:pPr>
      <w:r>
        <w:rPr>
          <w:lang w:val="en-US"/>
        </w:rPr>
        <w:t>The DFAT 2016 report stated, ‘</w:t>
      </w:r>
      <w:r w:rsidRPr="004B577E">
        <w:rPr>
          <w:lang w:val="en-US"/>
        </w:rPr>
        <w:t>In many areas of Turkey, Kurds do not face societal discrimination. Kurds can access government health and education services—this normally includes free public schooling and, for the poor, access to free public health care. Kurds can normally secure private sector employment and public sector employment subject to the limitations</w:t>
      </w:r>
      <w:r w:rsidR="009A277F">
        <w:rPr>
          <w:lang w:val="en-US"/>
        </w:rPr>
        <w:t xml:space="preserve"> </w:t>
      </w:r>
      <w:r w:rsidR="00C37C4F">
        <w:rPr>
          <w:lang w:val="en-US"/>
        </w:rPr>
        <w:t>[</w:t>
      </w:r>
      <w:r w:rsidR="009A277F">
        <w:rPr>
          <w:lang w:val="en-US"/>
        </w:rPr>
        <w:t>outlined in</w:t>
      </w:r>
      <w:r w:rsidR="00C37C4F">
        <w:rPr>
          <w:lang w:val="en-US"/>
        </w:rPr>
        <w:t xml:space="preserve"> </w:t>
      </w:r>
      <w:hyperlink w:anchor="_Official_discrimination" w:history="1">
        <w:r w:rsidR="00C37C4F" w:rsidRPr="00C37C4F">
          <w:rPr>
            <w:rStyle w:val="Hyperlink"/>
            <w:lang w:val="en-US"/>
          </w:rPr>
          <w:t>Official discrimination</w:t>
        </w:r>
      </w:hyperlink>
      <w:r w:rsidR="009A277F">
        <w:rPr>
          <w:lang w:val="en-US"/>
        </w:rPr>
        <w:t>].</w:t>
      </w:r>
      <w:r>
        <w:rPr>
          <w:lang w:val="en-US"/>
        </w:rPr>
        <w:t>’</w:t>
      </w:r>
      <w:r w:rsidR="009A277F" w:rsidRPr="009A277F">
        <w:rPr>
          <w:rStyle w:val="FootnoteReference"/>
          <w:lang w:val="en-US"/>
        </w:rPr>
        <w:t xml:space="preserve"> </w:t>
      </w:r>
      <w:r w:rsidR="009A277F">
        <w:rPr>
          <w:rStyle w:val="FootnoteReference"/>
          <w:lang w:val="en-US"/>
        </w:rPr>
        <w:footnoteReference w:id="54"/>
      </w:r>
      <w:r w:rsidRPr="004B577E">
        <w:rPr>
          <w:lang w:val="en-US"/>
        </w:rPr>
        <w:t xml:space="preserve">  </w:t>
      </w:r>
    </w:p>
    <w:p w14:paraId="41DFF8DF" w14:textId="7DCE0700" w:rsidR="009A277F" w:rsidRDefault="009A277F" w:rsidP="00707291">
      <w:pPr>
        <w:pStyle w:val="ListParagraph"/>
        <w:ind w:left="851" w:hanging="851"/>
        <w:rPr>
          <w:lang w:val="en-US"/>
        </w:rPr>
      </w:pPr>
      <w:r>
        <w:rPr>
          <w:lang w:val="en-US"/>
        </w:rPr>
        <w:t>The same source went on to say:</w:t>
      </w:r>
    </w:p>
    <w:p w14:paraId="033A4FC4" w14:textId="7F0C9698" w:rsidR="004B577E" w:rsidRDefault="009A277F" w:rsidP="00707291">
      <w:pPr>
        <w:pStyle w:val="ListParagraph"/>
        <w:numPr>
          <w:ilvl w:val="0"/>
          <w:numId w:val="0"/>
        </w:numPr>
        <w:ind w:left="851"/>
        <w:rPr>
          <w:lang w:val="en-US"/>
        </w:rPr>
      </w:pPr>
      <w:r>
        <w:rPr>
          <w:lang w:val="en-US"/>
        </w:rPr>
        <w:t>‘</w:t>
      </w:r>
      <w:r w:rsidRPr="009A277F">
        <w:rPr>
          <w:lang w:val="en-US"/>
        </w:rPr>
        <w:t>In eastern and south-eastern Turkey, societal discrimination rarely occurs given the large Kurdish population in these areas. In Ist</w:t>
      </w:r>
      <w:r w:rsidR="00707291">
        <w:rPr>
          <w:lang w:val="en-US"/>
        </w:rPr>
        <w:t>anbul, contacts told DFAT that “</w:t>
      </w:r>
      <w:proofErr w:type="spellStart"/>
      <w:r w:rsidRPr="009A277F">
        <w:rPr>
          <w:lang w:val="en-US"/>
        </w:rPr>
        <w:t>Kurdishness</w:t>
      </w:r>
      <w:proofErr w:type="spellEnd"/>
      <w:r w:rsidR="00707291">
        <w:rPr>
          <w:lang w:val="en-US"/>
        </w:rPr>
        <w:t>”</w:t>
      </w:r>
      <w:r w:rsidRPr="009A277F">
        <w:rPr>
          <w:lang w:val="en-US"/>
        </w:rPr>
        <w:t xml:space="preserve"> was becoming much more acceptable: for example, Kurdish buskers and music can now be heard on the streets. Kurds continue to experience a low level of societal discrimination in Istanbul and other parts of western Turkey. Kurds who do not speak Turkish can have fewer employment opportunities and might find it difficult to secure medical treatment or housing from Turkish service providers. Most young, educated Kurds are bilingual in Turkish and Kurdish; therefore, discrimination </w:t>
      </w:r>
      <w:proofErr w:type="gramStart"/>
      <w:r w:rsidRPr="009A277F">
        <w:rPr>
          <w:lang w:val="en-US"/>
        </w:rPr>
        <w:t>on the basis of</w:t>
      </w:r>
      <w:proofErr w:type="gramEnd"/>
      <w:r w:rsidRPr="009A277F">
        <w:rPr>
          <w:lang w:val="en-US"/>
        </w:rPr>
        <w:t xml:space="preserve"> language normally only occurs for elderly or uneducated Kurds. Kurdish women, on average, have lower levels of education than Kurdish men, and this barrier to accessing services is particularly a problem for Kurdish women.</w:t>
      </w:r>
      <w:r>
        <w:rPr>
          <w:lang w:val="en-US"/>
        </w:rPr>
        <w:t>’</w:t>
      </w:r>
      <w:r w:rsidR="00E86773" w:rsidRPr="00E86773">
        <w:rPr>
          <w:rStyle w:val="FootnoteReference"/>
          <w:lang w:val="en-US"/>
        </w:rPr>
        <w:t xml:space="preserve"> </w:t>
      </w:r>
      <w:r w:rsidR="00E86773">
        <w:rPr>
          <w:rStyle w:val="FootnoteReference"/>
          <w:lang w:val="en-US"/>
        </w:rPr>
        <w:footnoteReference w:id="55"/>
      </w:r>
      <w:r w:rsidR="00E86773" w:rsidRPr="004B577E">
        <w:rPr>
          <w:lang w:val="en-US"/>
        </w:rPr>
        <w:t xml:space="preserve"> </w:t>
      </w:r>
      <w:r w:rsidRPr="009A277F">
        <w:rPr>
          <w:lang w:val="en-US"/>
        </w:rPr>
        <w:t xml:space="preserve"> </w:t>
      </w:r>
    </w:p>
    <w:p w14:paraId="20FA323E" w14:textId="593EAD23" w:rsidR="009B5D32" w:rsidRPr="004B577E" w:rsidRDefault="006D545B" w:rsidP="009B5D32">
      <w:pPr>
        <w:pStyle w:val="ListParagraph"/>
        <w:numPr>
          <w:ilvl w:val="0"/>
          <w:numId w:val="0"/>
        </w:numPr>
        <w:ind w:left="851"/>
        <w:jc w:val="right"/>
        <w:rPr>
          <w:lang w:val="en-US"/>
        </w:rPr>
      </w:pPr>
      <w:hyperlink w:anchor="contents" w:history="1">
        <w:r w:rsidR="009B5D32" w:rsidRPr="00595358">
          <w:rPr>
            <w:rStyle w:val="Hyperlink"/>
            <w:bCs/>
            <w:szCs w:val="24"/>
          </w:rPr>
          <w:t>Back to Contents</w:t>
        </w:r>
      </w:hyperlink>
    </w:p>
    <w:p w14:paraId="5FBECF40" w14:textId="62ADB7DF" w:rsidR="00CF69A7" w:rsidRDefault="00CF69A7" w:rsidP="00CF69A7">
      <w:pPr>
        <w:pStyle w:val="Heading3"/>
        <w:ind w:left="851" w:hanging="851"/>
      </w:pPr>
      <w:bookmarkStart w:id="62" w:name="_Societal_violence_and"/>
      <w:bookmarkStart w:id="63" w:name="_Toc523918584"/>
      <w:bookmarkEnd w:id="62"/>
      <w:r w:rsidRPr="00CF69A7">
        <w:t>Societal violence and hate speech</w:t>
      </w:r>
      <w:bookmarkEnd w:id="63"/>
    </w:p>
    <w:p w14:paraId="391386CB" w14:textId="0AC67C0C" w:rsidR="001F2272" w:rsidRDefault="00223D04" w:rsidP="00223D04">
      <w:pPr>
        <w:pStyle w:val="ListParagraph"/>
        <w:ind w:left="851" w:hanging="851"/>
      </w:pPr>
      <w:r>
        <w:rPr>
          <w:lang w:val="en-US"/>
        </w:rPr>
        <w:t xml:space="preserve">The DFAT 2016 report stated, </w:t>
      </w:r>
      <w:r w:rsidR="0067278B">
        <w:t>‘</w:t>
      </w:r>
      <w:r w:rsidR="0067278B" w:rsidRPr="0067278B">
        <w:t>Some non-Kurds believer</w:t>
      </w:r>
      <w:r w:rsidR="0067278B">
        <w:t xml:space="preserve"> [sic]</w:t>
      </w:r>
      <w:r w:rsidR="0067278B" w:rsidRPr="0067278B">
        <w:t xml:space="preserve"> that all Kurds are associated with the PKK, </w:t>
      </w:r>
      <w:proofErr w:type="gramStart"/>
      <w:r w:rsidR="0067278B" w:rsidRPr="0067278B">
        <w:t>despite the fact that</w:t>
      </w:r>
      <w:proofErr w:type="gramEnd"/>
      <w:r w:rsidR="0067278B" w:rsidRPr="0067278B">
        <w:t xml:space="preserve"> many Kurds are supporters of the current Government and want the conflict to end.</w:t>
      </w:r>
      <w:r w:rsidR="001F2272">
        <w:t>’</w:t>
      </w:r>
      <w:r w:rsidR="00436326">
        <w:rPr>
          <w:rStyle w:val="FootnoteReference"/>
        </w:rPr>
        <w:footnoteReference w:id="56"/>
      </w:r>
    </w:p>
    <w:p w14:paraId="00C4C59C" w14:textId="2EA8FEF1" w:rsidR="00AD6C49" w:rsidRDefault="00E6167B" w:rsidP="00AD6C49">
      <w:pPr>
        <w:pStyle w:val="ListParagraph"/>
        <w:ind w:left="851" w:hanging="851"/>
      </w:pPr>
      <w:r>
        <w:t xml:space="preserve">In a report updated in June 2018, </w:t>
      </w:r>
      <w:r w:rsidR="00375E29" w:rsidRPr="00AD6C49">
        <w:t xml:space="preserve">Minority Rights Group International referred to the consequences of the </w:t>
      </w:r>
      <w:r w:rsidR="00AD6C49">
        <w:t>re</w:t>
      </w:r>
      <w:r w:rsidR="00E04DE6">
        <w:t>-</w:t>
      </w:r>
      <w:r w:rsidR="00AD6C49">
        <w:t>emergence</w:t>
      </w:r>
      <w:r w:rsidR="00375E29" w:rsidRPr="00AD6C49">
        <w:t xml:space="preserve"> of conflict with the PKK in July 2015, stating</w:t>
      </w:r>
      <w:r w:rsidR="00AD6C49">
        <w:t>:</w:t>
      </w:r>
    </w:p>
    <w:p w14:paraId="3D73D535" w14:textId="1C261034" w:rsidR="00CF69A7" w:rsidRDefault="00AD6C49" w:rsidP="00AD6C49">
      <w:pPr>
        <w:pStyle w:val="ListParagraph"/>
        <w:numPr>
          <w:ilvl w:val="0"/>
          <w:numId w:val="0"/>
        </w:numPr>
        <w:ind w:left="851"/>
      </w:pPr>
      <w:r>
        <w:t>‘</w:t>
      </w:r>
      <w:r w:rsidR="00375E29" w:rsidRPr="00AD6C49">
        <w:t xml:space="preserve">Kurdish organizations, businesses and individuals were </w:t>
      </w:r>
      <w:r w:rsidR="006818EE">
        <w:t>[…]</w:t>
      </w:r>
      <w:r w:rsidR="00375E29" w:rsidRPr="00AD6C49">
        <w:t xml:space="preserve"> reportedly targeted by nationalists. Elsewhere, too, the conflict reignited inter-communal tensions and led to a spate of attacks against Kurds, including the fatal stabbing in Istanbul of a 21-year-old Kurdish man by a gang who had overheard him speaking Kurdish on the phone. In November 2015 Tahir </w:t>
      </w:r>
      <w:proofErr w:type="spellStart"/>
      <w:r w:rsidR="00375E29" w:rsidRPr="00AD6C49">
        <w:t>Elçi</w:t>
      </w:r>
      <w:proofErr w:type="spellEnd"/>
      <w:r w:rsidR="00375E29" w:rsidRPr="00AD6C49">
        <w:t>, a renowned Kurdish human rights lawyer and peace advocate, was murdered in the south-eastern city of Diyarbakir.</w:t>
      </w:r>
      <w:r>
        <w:t>’</w:t>
      </w:r>
      <w:r>
        <w:rPr>
          <w:rStyle w:val="FootnoteReference"/>
        </w:rPr>
        <w:footnoteReference w:id="57"/>
      </w:r>
    </w:p>
    <w:p w14:paraId="6D6A828C" w14:textId="66B80A99" w:rsidR="00CF69A7" w:rsidRDefault="00521A65" w:rsidP="00521A65">
      <w:pPr>
        <w:pStyle w:val="ListParagraph"/>
        <w:ind w:left="851" w:hanging="851"/>
      </w:pPr>
      <w:r>
        <w:t>The USSD HR Report 2017 stated:</w:t>
      </w:r>
    </w:p>
    <w:p w14:paraId="40FA9438" w14:textId="7B7F5DDB" w:rsidR="00710660" w:rsidRDefault="00710660" w:rsidP="00710660">
      <w:pPr>
        <w:pStyle w:val="ListParagraph"/>
        <w:numPr>
          <w:ilvl w:val="0"/>
          <w:numId w:val="0"/>
        </w:numPr>
        <w:ind w:left="851"/>
        <w:rPr>
          <w:lang w:val="en-US"/>
        </w:rPr>
      </w:pPr>
      <w:r>
        <w:rPr>
          <w:lang w:val="en-US"/>
        </w:rPr>
        <w:t>‘</w:t>
      </w:r>
      <w:r w:rsidRPr="00710660">
        <w:rPr>
          <w:lang w:val="en-US"/>
        </w:rPr>
        <w:t>On September 14</w:t>
      </w:r>
      <w:r w:rsidR="00521A65">
        <w:rPr>
          <w:lang w:val="en-US"/>
        </w:rPr>
        <w:t xml:space="preserve"> [2017]</w:t>
      </w:r>
      <w:r w:rsidRPr="00710660">
        <w:rPr>
          <w:lang w:val="en-US"/>
        </w:rPr>
        <w:t xml:space="preserve">, police arrested three persons involved in an attack during the funeral of an ethnically Kurdish Alevi former HDP member of parliament’s mother, </w:t>
      </w:r>
      <w:proofErr w:type="spellStart"/>
      <w:r w:rsidRPr="00710660">
        <w:rPr>
          <w:lang w:val="en-US"/>
        </w:rPr>
        <w:t>Hatun</w:t>
      </w:r>
      <w:proofErr w:type="spellEnd"/>
      <w:r w:rsidRPr="00710660">
        <w:rPr>
          <w:lang w:val="en-US"/>
        </w:rPr>
        <w:t xml:space="preserve"> </w:t>
      </w:r>
      <w:proofErr w:type="spellStart"/>
      <w:r w:rsidRPr="00710660">
        <w:rPr>
          <w:lang w:val="en-US"/>
        </w:rPr>
        <w:t>Tugluk</w:t>
      </w:r>
      <w:proofErr w:type="spellEnd"/>
      <w:r w:rsidRPr="00710660">
        <w:rPr>
          <w:lang w:val="en-US"/>
        </w:rPr>
        <w:t xml:space="preserve">. After a service at an Alevi house of worship, more than a dozen persons tried to block the burial and attacked mourners, shouting: “You will not bury her here. We will not allow Kurds, </w:t>
      </w:r>
      <w:proofErr w:type="spellStart"/>
      <w:r w:rsidRPr="00710660">
        <w:rPr>
          <w:lang w:val="en-US"/>
        </w:rPr>
        <w:t>Alevis</w:t>
      </w:r>
      <w:proofErr w:type="spellEnd"/>
      <w:r w:rsidRPr="00710660">
        <w:rPr>
          <w:lang w:val="en-US"/>
        </w:rPr>
        <w:t>, Armenians, and terrorists [to be] buried in this cemetery.” Police stopped the attack, and the minister of interior intervened to facilitate the burial.</w:t>
      </w:r>
      <w:r>
        <w:rPr>
          <w:lang w:val="en-US"/>
        </w:rPr>
        <w:t>’</w:t>
      </w:r>
      <w:r>
        <w:rPr>
          <w:rStyle w:val="FootnoteReference"/>
          <w:lang w:val="en-US"/>
        </w:rPr>
        <w:footnoteReference w:id="58"/>
      </w:r>
    </w:p>
    <w:p w14:paraId="60409F41" w14:textId="3F027DC8" w:rsidR="00E6167B" w:rsidRPr="00192E51" w:rsidRDefault="00E6167B" w:rsidP="00E6167B">
      <w:pPr>
        <w:pStyle w:val="ListParagraph"/>
        <w:ind w:left="851" w:hanging="851"/>
        <w:rPr>
          <w:lang w:val="en-US"/>
        </w:rPr>
      </w:pPr>
      <w:r>
        <w:rPr>
          <w:lang w:val="en-US"/>
        </w:rPr>
        <w:t xml:space="preserve">The </w:t>
      </w:r>
      <w:r w:rsidR="00211EA0">
        <w:rPr>
          <w:lang w:val="en-US"/>
        </w:rPr>
        <w:t>Immigration and Refugee Board of Canada (Canadian IRB) published a response to an information request in January 2017 which stated</w:t>
      </w:r>
      <w:r>
        <w:t>:</w:t>
      </w:r>
    </w:p>
    <w:p w14:paraId="04DEBCD9" w14:textId="5F2C6D0C" w:rsidR="00192E51" w:rsidRDefault="00192E51" w:rsidP="00192E51">
      <w:pPr>
        <w:pStyle w:val="ListParagraph"/>
        <w:numPr>
          <w:ilvl w:val="0"/>
          <w:numId w:val="0"/>
        </w:numPr>
        <w:ind w:left="851"/>
      </w:pPr>
      <w:r>
        <w:t xml:space="preserve">‘The Associate Professor at the University of Binghamton stated that in the cities where Turks constitute the majority, such as Istanbul, Izmir, Ankara, Bursa and Antalya, as well as in small cities, the Kurdish population is plagued by fear and uncertainty </w:t>
      </w:r>
      <w:r w:rsidR="00A20132">
        <w:t>…</w:t>
      </w:r>
      <w:r>
        <w:t xml:space="preserve"> The same source reported the following about Kurds who are not politically active in large cities like Istanbul and Ankara since the coup in 2016: </w:t>
      </w:r>
    </w:p>
    <w:p w14:paraId="6FFF8BF3" w14:textId="103D6DF5" w:rsidR="00192E51" w:rsidRDefault="00A20132" w:rsidP="00192E51">
      <w:pPr>
        <w:pStyle w:val="ListParagraph"/>
        <w:numPr>
          <w:ilvl w:val="0"/>
          <w:numId w:val="0"/>
        </w:numPr>
        <w:ind w:left="851"/>
      </w:pPr>
      <w:r>
        <w:t>‘</w:t>
      </w:r>
      <w:r w:rsidR="00192E51">
        <w:t>If they do not disclose their Kurdish identity and act as a Turk, they are safe. There will be no arrest or jailing for them. However, this may not be easy because Kurds have a particular accent when speaking Turkish.</w:t>
      </w:r>
    </w:p>
    <w:p w14:paraId="39A8CF2E" w14:textId="468D3AB2" w:rsidR="00192E51" w:rsidRDefault="00A20132" w:rsidP="00192E51">
      <w:pPr>
        <w:pStyle w:val="ListParagraph"/>
        <w:numPr>
          <w:ilvl w:val="0"/>
          <w:numId w:val="0"/>
        </w:numPr>
        <w:ind w:left="851"/>
      </w:pPr>
      <w:r>
        <w:t>‘</w:t>
      </w:r>
      <w:r w:rsidR="00192E51">
        <w:t xml:space="preserve">If they are simply Kurds, they may feel insecure. Speaking Kurdish in public is a risky </w:t>
      </w:r>
      <w:proofErr w:type="spellStart"/>
      <w:r w:rsidR="00192E51">
        <w:t>behavior</w:t>
      </w:r>
      <w:proofErr w:type="spellEnd"/>
      <w:r w:rsidR="00192E51">
        <w:t xml:space="preserve">. Even though there is no law prohibiting speaking Kurdish in public, public reaction to those who talk loudly is possible endangering. Those who assault Kurds because they speak Kurdish are tolerated by police and judiciary. They are either released without going to a police station or </w:t>
      </w:r>
      <w:r>
        <w:t xml:space="preserve">released by the court shortly… </w:t>
      </w:r>
      <w:r w:rsidR="00192E51">
        <w:t xml:space="preserve"> </w:t>
      </w:r>
    </w:p>
    <w:p w14:paraId="370D7DD3" w14:textId="0B53DC81" w:rsidR="00192E51" w:rsidRDefault="00A20132" w:rsidP="00192E51">
      <w:pPr>
        <w:pStyle w:val="ListParagraph"/>
        <w:numPr>
          <w:ilvl w:val="0"/>
          <w:numId w:val="0"/>
        </w:numPr>
        <w:ind w:left="851"/>
      </w:pPr>
      <w:r>
        <w:t>‘</w:t>
      </w:r>
      <w:r w:rsidR="00192E51">
        <w:t>According to the Research Associate at the University of Coventry, in large cities such as Istanbul and Ankara, the situation of the Kurds who are not politically active has not changed much si</w:t>
      </w:r>
      <w:r>
        <w:t>nce the attempted coup in 2016..</w:t>
      </w:r>
      <w:r w:rsidR="00192E51">
        <w:t xml:space="preserve">. The same source explained his perspective in this regard as follows: </w:t>
      </w:r>
    </w:p>
    <w:p w14:paraId="635E1457" w14:textId="7CF4FE97" w:rsidR="00E6167B" w:rsidRPr="00A20132" w:rsidRDefault="00A20132" w:rsidP="00A20132">
      <w:pPr>
        <w:pStyle w:val="ListParagraph"/>
        <w:numPr>
          <w:ilvl w:val="0"/>
          <w:numId w:val="0"/>
        </w:numPr>
        <w:ind w:left="851"/>
      </w:pPr>
      <w:r>
        <w:t>‘</w:t>
      </w:r>
      <w:r w:rsidR="00192E51">
        <w:t>There is a continuing stigmatization of the Kurdish identity in Turkish society and like their counterparts in the south-eastern cities of Turkey those Kurds living in the western parts of the country are equally at risk of being criminalized because of their political views although they do not actively engage in politics. There are millions of non-politically active Kurds in Istanbul, Ankara and Izmir who currently continue their lives as normal without being discriminated against. Those Kurds who cooperate with and support the AKP (Justice and Development P</w:t>
      </w:r>
      <w:r>
        <w:t>arty) government are not few….</w:t>
      </w:r>
      <w:r w:rsidR="00192E51">
        <w:t xml:space="preserve"> </w:t>
      </w:r>
      <w:r w:rsidR="00E6167B">
        <w:t>’</w:t>
      </w:r>
      <w:r w:rsidR="00E6167B">
        <w:rPr>
          <w:rStyle w:val="FootnoteReference"/>
        </w:rPr>
        <w:footnoteReference w:id="59"/>
      </w:r>
    </w:p>
    <w:p w14:paraId="4ED99C3B" w14:textId="2A22FC57" w:rsidR="00E06400" w:rsidRPr="00710660" w:rsidRDefault="00E06400" w:rsidP="00E06400">
      <w:pPr>
        <w:pStyle w:val="ListParagraph"/>
        <w:ind w:left="851" w:hanging="851"/>
      </w:pPr>
      <w:r>
        <w:t xml:space="preserve">For further information about police treatment of Kurds, see </w:t>
      </w:r>
      <w:hyperlink w:anchor="_Treatment_by_police" w:history="1">
        <w:r w:rsidRPr="00E06400">
          <w:rPr>
            <w:rStyle w:val="Hyperlink"/>
          </w:rPr>
          <w:t>Treatment by police and security forces</w:t>
        </w:r>
      </w:hyperlink>
      <w:r>
        <w:t>.</w:t>
      </w:r>
    </w:p>
    <w:p w14:paraId="08CDDA44" w14:textId="0A9FAF64" w:rsidR="00CF69A7" w:rsidRPr="00CF69A7" w:rsidRDefault="006D545B" w:rsidP="005D4AC7">
      <w:pPr>
        <w:jc w:val="right"/>
      </w:pPr>
      <w:hyperlink w:anchor="contents" w:history="1">
        <w:r w:rsidR="005D4AC7" w:rsidRPr="006B4863">
          <w:rPr>
            <w:rStyle w:val="Hyperlink"/>
            <w:szCs w:val="24"/>
          </w:rPr>
          <w:t>Back to Contents</w:t>
        </w:r>
      </w:hyperlink>
    </w:p>
    <w:p w14:paraId="6864EC86" w14:textId="5A59EAFD" w:rsidR="00EA3BC4" w:rsidRPr="00FE3E58" w:rsidRDefault="00935921" w:rsidP="006F014B">
      <w:pPr>
        <w:pStyle w:val="Heading3"/>
        <w:ind w:left="851" w:hanging="851"/>
      </w:pPr>
      <w:bookmarkStart w:id="64" w:name="_Treatment_by_police"/>
      <w:bookmarkStart w:id="65" w:name="_Toc523918585"/>
      <w:bookmarkEnd w:id="64"/>
      <w:r>
        <w:t>Treatment by police and security forces</w:t>
      </w:r>
      <w:bookmarkEnd w:id="65"/>
    </w:p>
    <w:p w14:paraId="502F5D1F" w14:textId="12B61DC4" w:rsidR="00D2649A" w:rsidRDefault="00D2649A" w:rsidP="00073A3D">
      <w:pPr>
        <w:pStyle w:val="ListParagraph"/>
        <w:ind w:left="851" w:hanging="851"/>
      </w:pPr>
      <w:r>
        <w:t>In a report dated October 2017, Human Rights Watch stated:</w:t>
      </w:r>
    </w:p>
    <w:p w14:paraId="1FC993FB" w14:textId="2858E592" w:rsidR="000C245D" w:rsidRDefault="000E4B91" w:rsidP="00073A3D">
      <w:pPr>
        <w:pStyle w:val="ListParagraph"/>
        <w:numPr>
          <w:ilvl w:val="0"/>
          <w:numId w:val="0"/>
        </w:numPr>
        <w:ind w:left="851"/>
      </w:pPr>
      <w:r>
        <w:t>‘</w:t>
      </w:r>
      <w:r w:rsidR="000C245D">
        <w:t xml:space="preserve">In another case </w:t>
      </w:r>
      <w:r w:rsidR="00631252">
        <w:t>[…]</w:t>
      </w:r>
      <w:r w:rsidR="00D9372D">
        <w:t>,</w:t>
      </w:r>
      <w:r w:rsidR="000C245D">
        <w:t xml:space="preserve"> villagers from </w:t>
      </w:r>
      <w:proofErr w:type="spellStart"/>
      <w:r w:rsidR="000C245D">
        <w:t>Şapatan</w:t>
      </w:r>
      <w:proofErr w:type="spellEnd"/>
      <w:r w:rsidR="000C245D">
        <w:t xml:space="preserve"> (</w:t>
      </w:r>
      <w:proofErr w:type="spellStart"/>
      <w:r w:rsidR="000C245D">
        <w:t>Altınsu</w:t>
      </w:r>
      <w:proofErr w:type="spellEnd"/>
      <w:r w:rsidR="000C245D">
        <w:t xml:space="preserve">) village, in the </w:t>
      </w:r>
      <w:proofErr w:type="spellStart"/>
      <w:r w:rsidR="000C245D">
        <w:t>Şemdinli</w:t>
      </w:r>
      <w:proofErr w:type="spellEnd"/>
      <w:r w:rsidR="000C245D">
        <w:t xml:space="preserve"> district of the southeast province of </w:t>
      </w:r>
      <w:proofErr w:type="spellStart"/>
      <w:r w:rsidR="000C245D">
        <w:t>Hakkari</w:t>
      </w:r>
      <w:proofErr w:type="spellEnd"/>
      <w:r w:rsidR="000C245D">
        <w:t xml:space="preserve">, reported to the media and to lawyers that on August 6, 2017 dozens of men were rounded up from their homes by the security forces, beaten, and taken to the </w:t>
      </w:r>
      <w:proofErr w:type="spellStart"/>
      <w:r w:rsidR="000C245D">
        <w:t>Şemdinli</w:t>
      </w:r>
      <w:proofErr w:type="spellEnd"/>
      <w:r w:rsidR="000C245D">
        <w:t xml:space="preserve"> anti-terror branch wh</w:t>
      </w:r>
      <w:r w:rsidR="00B835E4">
        <w:t>ere the ill</w:t>
      </w:r>
      <w:r w:rsidR="004A4E58">
        <w:t xml:space="preserve"> </w:t>
      </w:r>
      <w:r w:rsidR="00B835E4">
        <w:t>treatment continued.</w:t>
      </w:r>
      <w:r w:rsidR="000C245D">
        <w:t xml:space="preserve"> A lawyer acting for the villagers told Human Rights Watch:  </w:t>
      </w:r>
    </w:p>
    <w:p w14:paraId="6065706D" w14:textId="090666F9" w:rsidR="006E0A05" w:rsidRDefault="000C245D" w:rsidP="00073A3D">
      <w:pPr>
        <w:pStyle w:val="ListParagraph"/>
        <w:numPr>
          <w:ilvl w:val="0"/>
          <w:numId w:val="0"/>
        </w:numPr>
        <w:ind w:left="851"/>
      </w:pPr>
      <w:r>
        <w:t>‘</w:t>
      </w:r>
      <w:r w:rsidR="00AD7AA0">
        <w:t>“</w:t>
      </w:r>
      <w:r>
        <w:t xml:space="preserve">After an armed clash on August 5 in which a police officer was killed, the security forces entered the </w:t>
      </w:r>
      <w:proofErr w:type="spellStart"/>
      <w:r>
        <w:t>Şapatan</w:t>
      </w:r>
      <w:proofErr w:type="spellEnd"/>
      <w:r>
        <w:t xml:space="preserve"> village in the night and searched homes. They gathered the villagers in the middle of the village and a unit of 10-15 special team police officers and plain-clothes officers beat everyone mercilessly in the village, and at the </w:t>
      </w:r>
      <w:proofErr w:type="spellStart"/>
      <w:r>
        <w:t>Şemdinli</w:t>
      </w:r>
      <w:proofErr w:type="spellEnd"/>
      <w:r>
        <w:t xml:space="preserve"> Security Directorate.</w:t>
      </w:r>
      <w:r w:rsidR="00A134E1">
        <w:t>”</w:t>
      </w:r>
      <w:r w:rsidR="006E0A05">
        <w:t xml:space="preserve"> […]</w:t>
      </w:r>
    </w:p>
    <w:p w14:paraId="3AD1FCD8" w14:textId="1E0901CA" w:rsidR="006E0A05" w:rsidRDefault="006E0A05" w:rsidP="00073A3D">
      <w:pPr>
        <w:pStyle w:val="ListParagraph"/>
        <w:numPr>
          <w:ilvl w:val="0"/>
          <w:numId w:val="0"/>
        </w:numPr>
        <w:ind w:left="851"/>
      </w:pPr>
      <w:r>
        <w:t xml:space="preserve">‘Human Rights Watch obtained photographs of some of the </w:t>
      </w:r>
      <w:proofErr w:type="spellStart"/>
      <w:r>
        <w:t>Şapatan</w:t>
      </w:r>
      <w:proofErr w:type="spellEnd"/>
      <w:r>
        <w:t xml:space="preserve"> villagers showing clear signs that they had been beaten in a manner consistent with their allegations. These were also published widely in the Turkish and Kurdish </w:t>
      </w:r>
      <w:proofErr w:type="gramStart"/>
      <w:r>
        <w:t>media, and</w:t>
      </w:r>
      <w:proofErr w:type="gramEnd"/>
      <w:r>
        <w:t xml:space="preserve"> circulated on social media.  </w:t>
      </w:r>
    </w:p>
    <w:p w14:paraId="679F5994" w14:textId="51B2631D" w:rsidR="00EA3BC4" w:rsidRDefault="006E0A05" w:rsidP="00073A3D">
      <w:pPr>
        <w:pStyle w:val="ListParagraph"/>
        <w:numPr>
          <w:ilvl w:val="0"/>
          <w:numId w:val="0"/>
        </w:numPr>
        <w:ind w:left="851"/>
        <w:rPr>
          <w:vertAlign w:val="superscript"/>
        </w:rPr>
      </w:pPr>
      <w:r>
        <w:t xml:space="preserve">‘The </w:t>
      </w:r>
      <w:proofErr w:type="spellStart"/>
      <w:r>
        <w:t>Hakkari</w:t>
      </w:r>
      <w:proofErr w:type="spellEnd"/>
      <w:r>
        <w:t xml:space="preserve"> governorate issued a statement initially describing the torture claims as “completely baseless and intended as propaganda</w:t>
      </w:r>
      <w:r w:rsidR="00B835E4">
        <w:t xml:space="preserve"> for a terrorist organization.”</w:t>
      </w:r>
      <w:r>
        <w:t xml:space="preserve"> However, inspectors were appointed to examine the incident and a police officer was suspended from duty on August 11. There is also a disciplinary investigation by the Turkish Medical Association (TTB) into a doctor at the </w:t>
      </w:r>
      <w:proofErr w:type="spellStart"/>
      <w:r>
        <w:t>Şemdinli</w:t>
      </w:r>
      <w:proofErr w:type="spellEnd"/>
      <w:r>
        <w:t xml:space="preserve"> hospital who was heard to insult the villagers, and to allege that they had brought the torture on </w:t>
      </w:r>
      <w:proofErr w:type="gramStart"/>
      <w:r>
        <w:t>themselves, and</w:t>
      </w:r>
      <w:proofErr w:type="gramEnd"/>
      <w:r>
        <w:t xml:space="preserve"> failed in her duty to record their injuries in detail.</w:t>
      </w:r>
      <w:r w:rsidR="000E4B91">
        <w:t>’</w:t>
      </w:r>
      <w:r w:rsidR="000E4B91" w:rsidRPr="00AD7AA0">
        <w:rPr>
          <w:vertAlign w:val="superscript"/>
        </w:rPr>
        <w:footnoteReference w:id="60"/>
      </w:r>
      <w:r w:rsidR="00EA3BC4" w:rsidRPr="00AD7AA0">
        <w:rPr>
          <w:vertAlign w:val="superscript"/>
        </w:rPr>
        <w:t xml:space="preserve"> </w:t>
      </w:r>
    </w:p>
    <w:p w14:paraId="6401AEF3" w14:textId="0717A96F" w:rsidR="00D63109" w:rsidRDefault="00D63109" w:rsidP="00D63109">
      <w:pPr>
        <w:pStyle w:val="ListParagraph"/>
        <w:ind w:left="851" w:hanging="851"/>
        <w:rPr>
          <w:lang w:val="en-US"/>
        </w:rPr>
      </w:pPr>
      <w:r w:rsidRPr="004E0C09">
        <w:rPr>
          <w:lang w:val="en-US"/>
        </w:rPr>
        <w:t>The USSD HR Report 2017</w:t>
      </w:r>
      <w:r w:rsidR="001B6E40" w:rsidRPr="004E0C09">
        <w:rPr>
          <w:lang w:val="en-US"/>
        </w:rPr>
        <w:t>, reporting on events of 2017,</w:t>
      </w:r>
      <w:r w:rsidRPr="004E0C09">
        <w:rPr>
          <w:lang w:val="en-US"/>
        </w:rPr>
        <w:t xml:space="preserve"> noted that, ‘Pro-Kurdish demonstrations of many kinds faced violent police responses throughout the year. On May 17, Diyarbakir police responded with force and detained 32 members of the Confederation of Union of Public Workers who were protesting the dismissals of public employees under the state of emergency.’</w:t>
      </w:r>
      <w:r w:rsidRPr="004E0C09">
        <w:rPr>
          <w:rStyle w:val="FootnoteReference"/>
          <w:lang w:val="en-US"/>
        </w:rPr>
        <w:footnoteReference w:id="61"/>
      </w:r>
      <w:r w:rsidRPr="00D63109">
        <w:rPr>
          <w:lang w:val="en-US"/>
        </w:rPr>
        <w:t xml:space="preserve"> </w:t>
      </w:r>
    </w:p>
    <w:p w14:paraId="7F3389E8" w14:textId="542844F2" w:rsidR="00D06114" w:rsidRPr="00D06114" w:rsidRDefault="00D06114" w:rsidP="002A2B0D">
      <w:pPr>
        <w:pStyle w:val="ListParagraph"/>
        <w:ind w:left="851" w:hanging="851"/>
        <w:rPr>
          <w:lang w:val="en-US"/>
        </w:rPr>
      </w:pPr>
      <w:r>
        <w:rPr>
          <w:lang w:val="en-US"/>
        </w:rPr>
        <w:t>T</w:t>
      </w:r>
      <w:r w:rsidR="00626A1D">
        <w:rPr>
          <w:lang w:val="en-US"/>
        </w:rPr>
        <w:t>he DFAT 2016 report noted:</w:t>
      </w:r>
    </w:p>
    <w:p w14:paraId="40A6E2B1" w14:textId="77777777" w:rsidR="00D06114" w:rsidRDefault="00D06114" w:rsidP="002A2B0D">
      <w:pPr>
        <w:pStyle w:val="ListParagraph"/>
        <w:numPr>
          <w:ilvl w:val="0"/>
          <w:numId w:val="0"/>
        </w:numPr>
        <w:ind w:left="851"/>
        <w:rPr>
          <w:lang w:val="en-US"/>
        </w:rPr>
      </w:pPr>
      <w:r>
        <w:rPr>
          <w:lang w:val="en-US"/>
        </w:rPr>
        <w:t>‘</w:t>
      </w:r>
      <w:r w:rsidRPr="00D06114">
        <w:rPr>
          <w:lang w:val="en-US"/>
        </w:rPr>
        <w:t>Turkey’s police force is responsible for: preventing crime; providing public peace and order (in urban areas); providing security of people and property; and detecting, arresting and transferring both offenders and evidence to appropriate judicial bodies. The police share responsibility for investigation and prosecution of crimes with the office of the state prosecutor. Turkey has over 250,000 police, giving it a relatively high ratio of police to citizens.</w:t>
      </w:r>
    </w:p>
    <w:p w14:paraId="2E6EFD46" w14:textId="77777777" w:rsidR="00D06114" w:rsidRDefault="00D06114" w:rsidP="002A2B0D">
      <w:pPr>
        <w:pStyle w:val="ListParagraph"/>
        <w:numPr>
          <w:ilvl w:val="0"/>
          <w:numId w:val="0"/>
        </w:numPr>
        <w:ind w:left="851"/>
        <w:rPr>
          <w:lang w:val="en-US"/>
        </w:rPr>
      </w:pPr>
      <w:r>
        <w:rPr>
          <w:lang w:val="en-US"/>
        </w:rPr>
        <w:t>‘</w:t>
      </w:r>
      <w:r w:rsidRPr="00D06114">
        <w:rPr>
          <w:lang w:val="en-US"/>
        </w:rPr>
        <w:t xml:space="preserve">The police generally provide effective state protection. A range of groups have told DFAT that the police have undertaken training in relation to vulnerable and minority groups and in relation to new laws. The police have provided protection from threats of physical harm to religious minority leaders and in some cases to women at risk of domestic violence.  </w:t>
      </w:r>
    </w:p>
    <w:p w14:paraId="572FA046" w14:textId="77777777" w:rsidR="002A2B0D" w:rsidRDefault="00D06114" w:rsidP="002A2B0D">
      <w:pPr>
        <w:pStyle w:val="ListParagraph"/>
        <w:numPr>
          <w:ilvl w:val="0"/>
          <w:numId w:val="0"/>
        </w:numPr>
        <w:ind w:left="851"/>
        <w:rPr>
          <w:lang w:val="en-US"/>
        </w:rPr>
      </w:pPr>
      <w:r>
        <w:rPr>
          <w:lang w:val="en-US"/>
        </w:rPr>
        <w:t>‘</w:t>
      </w:r>
      <w:r w:rsidRPr="00D06114">
        <w:rPr>
          <w:lang w:val="en-US"/>
        </w:rPr>
        <w:t xml:space="preserve">However, human rights groups have told DFAT that there is strong evidence of impunity for Turkish police officers accused of killing or torturing vulnerable minority groups in the past. DFAT has also been told of </w:t>
      </w:r>
      <w:proofErr w:type="gramStart"/>
      <w:r w:rsidRPr="00D06114">
        <w:rPr>
          <w:lang w:val="en-US"/>
        </w:rPr>
        <w:t>a number of</w:t>
      </w:r>
      <w:proofErr w:type="gramEnd"/>
      <w:r w:rsidRPr="00D06114">
        <w:rPr>
          <w:lang w:val="en-US"/>
        </w:rPr>
        <w:t xml:space="preserve"> cases of complaints made to the police provoking punitive legal action against the complainant, discouraging further complaints. In its 2015 research on public trust in the police, the Turkish Economic and Social Studies Foundation found that trust in the effectiveness and legitimacy of the police differed between groups, with AKP voters having the highest trust and HDP/BDP voters (mostly Kurdish) having the lowest level of trust.</w:t>
      </w:r>
      <w:r>
        <w:rPr>
          <w:lang w:val="en-US"/>
        </w:rPr>
        <w:t>’</w:t>
      </w:r>
      <w:r w:rsidR="00626A1D" w:rsidRPr="002A2B0D">
        <w:rPr>
          <w:lang w:val="en-US"/>
        </w:rPr>
        <w:t xml:space="preserve"> </w:t>
      </w:r>
      <w:r w:rsidR="00626A1D" w:rsidRPr="002A2B0D">
        <w:rPr>
          <w:vertAlign w:val="superscript"/>
          <w:lang w:val="en-US"/>
        </w:rPr>
        <w:footnoteReference w:id="62"/>
      </w:r>
    </w:p>
    <w:p w14:paraId="12A1D9EA" w14:textId="265A7E25" w:rsidR="006E1647" w:rsidRDefault="002E0097" w:rsidP="006E1647">
      <w:pPr>
        <w:pStyle w:val="ListParagraph"/>
        <w:ind w:left="851" w:hanging="851"/>
        <w:rPr>
          <w:lang w:val="en-US"/>
        </w:rPr>
      </w:pPr>
      <w:r w:rsidRPr="002A2B0D">
        <w:rPr>
          <w:lang w:val="en-US"/>
        </w:rPr>
        <w:t xml:space="preserve">For </w:t>
      </w:r>
      <w:r w:rsidR="00123929">
        <w:rPr>
          <w:lang w:val="en-US"/>
        </w:rPr>
        <w:t>further</w:t>
      </w:r>
      <w:r w:rsidR="00D06114" w:rsidRPr="002A2B0D">
        <w:rPr>
          <w:lang w:val="en-US"/>
        </w:rPr>
        <w:t xml:space="preserve"> </w:t>
      </w:r>
      <w:r w:rsidRPr="002A2B0D">
        <w:rPr>
          <w:lang w:val="en-US"/>
        </w:rPr>
        <w:t xml:space="preserve">information about protection provided by the police service see the </w:t>
      </w:r>
      <w:r w:rsidR="00D9597C">
        <w:rPr>
          <w:lang w:val="en-US"/>
        </w:rPr>
        <w:t>Country Policy and Information Note on</w:t>
      </w:r>
      <w:r w:rsidR="006E1647">
        <w:rPr>
          <w:lang w:val="en-US"/>
        </w:rPr>
        <w:t xml:space="preserve"> </w:t>
      </w:r>
      <w:hyperlink r:id="rId47" w:history="1">
        <w:r w:rsidR="006E1647">
          <w:rPr>
            <w:rStyle w:val="Hyperlink"/>
            <w:lang w:val="en-US"/>
          </w:rPr>
          <w:t>Turkey: Background information, including actors of protection and internal relocation</w:t>
        </w:r>
      </w:hyperlink>
      <w:r w:rsidR="006E1647">
        <w:rPr>
          <w:lang w:val="en-US"/>
        </w:rPr>
        <w:t xml:space="preserve">. </w:t>
      </w:r>
    </w:p>
    <w:p w14:paraId="673C8331" w14:textId="1D83A044" w:rsidR="00EA3BC4" w:rsidRDefault="006D545B" w:rsidP="00EA3BC4">
      <w:pPr>
        <w:jc w:val="right"/>
      </w:pPr>
      <w:hyperlink w:anchor="contents" w:history="1">
        <w:r w:rsidR="00EA3BC4" w:rsidRPr="006B4863">
          <w:rPr>
            <w:rStyle w:val="Hyperlink"/>
            <w:szCs w:val="24"/>
          </w:rPr>
          <w:t>Back to Contents</w:t>
        </w:r>
      </w:hyperlink>
    </w:p>
    <w:p w14:paraId="366D82DC" w14:textId="77777777" w:rsidR="00EA3BC4" w:rsidRDefault="00EA3BC4" w:rsidP="00EA3BC4">
      <w:pPr>
        <w:pStyle w:val="Heading1"/>
      </w:pPr>
    </w:p>
    <w:p w14:paraId="2241F43C" w14:textId="77777777" w:rsidR="00EA3BC4" w:rsidRDefault="00EA3BC4" w:rsidP="00EA3BC4">
      <w:pPr>
        <w:spacing w:after="200" w:line="276" w:lineRule="auto"/>
        <w:rPr>
          <w:rFonts w:eastAsiaTheme="majorEastAsia" w:cstheme="majorBidi"/>
          <w:bCs/>
          <w:color w:val="7030A0"/>
          <w:sz w:val="52"/>
          <w:szCs w:val="28"/>
        </w:rPr>
      </w:pPr>
      <w:r>
        <w:br w:type="page"/>
      </w:r>
    </w:p>
    <w:p w14:paraId="5743721E" w14:textId="77777777" w:rsidR="00EA3BC4" w:rsidRDefault="00EA3BC4" w:rsidP="00EA3BC4">
      <w:pPr>
        <w:pStyle w:val="Heading1"/>
      </w:pPr>
      <w:bookmarkStart w:id="66" w:name="_Version_control_and"/>
      <w:bookmarkStart w:id="67" w:name="_Terms_of_Reference"/>
      <w:bookmarkStart w:id="68" w:name="_Toc523918586"/>
      <w:bookmarkEnd w:id="23"/>
      <w:bookmarkEnd w:id="66"/>
      <w:bookmarkEnd w:id="67"/>
      <w:r>
        <w:t>Terms of Reference</w:t>
      </w:r>
      <w:bookmarkEnd w:id="68"/>
    </w:p>
    <w:p w14:paraId="517DDE4F" w14:textId="4AC249CB"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59115604" w:rsidR="00EA3BC4" w:rsidRDefault="00EA3BC4" w:rsidP="00EA3BC4">
      <w:r w:rsidRPr="002E0C2A">
        <w:t xml:space="preserve">For this particular CPIN, the following topics were identified prior to drafting as </w:t>
      </w:r>
      <w:r w:rsidRPr="002B4822">
        <w:t>relevant and on which research was undertaken:</w:t>
      </w:r>
    </w:p>
    <w:p w14:paraId="091DB019" w14:textId="77777777" w:rsidR="00546C3F" w:rsidRPr="002B4822" w:rsidRDefault="00546C3F" w:rsidP="00EA3BC4"/>
    <w:p w14:paraId="62F39FC0" w14:textId="77777777" w:rsidR="00EA1F8C" w:rsidRPr="00B96C92" w:rsidRDefault="00EA1F8C" w:rsidP="0030255B">
      <w:pPr>
        <w:pStyle w:val="ListParagraph"/>
        <w:numPr>
          <w:ilvl w:val="0"/>
          <w:numId w:val="5"/>
        </w:numPr>
      </w:pPr>
      <w:r w:rsidRPr="00B96C92">
        <w:t>Background</w:t>
      </w:r>
    </w:p>
    <w:p w14:paraId="374470AD" w14:textId="77777777" w:rsidR="00EA1F8C" w:rsidRDefault="00EA1F8C" w:rsidP="0030255B">
      <w:pPr>
        <w:pStyle w:val="ListParagraph"/>
        <w:numPr>
          <w:ilvl w:val="0"/>
          <w:numId w:val="6"/>
        </w:numPr>
      </w:pPr>
      <w:r w:rsidRPr="00B96C92">
        <w:t>History</w:t>
      </w:r>
      <w:r w:rsidRPr="00B96C92">
        <w:tab/>
      </w:r>
    </w:p>
    <w:p w14:paraId="57A37437" w14:textId="77777777" w:rsidR="00EA1F8C" w:rsidRPr="00B96C92" w:rsidRDefault="00EA1F8C" w:rsidP="0030255B">
      <w:pPr>
        <w:pStyle w:val="ListParagraph"/>
        <w:numPr>
          <w:ilvl w:val="0"/>
          <w:numId w:val="6"/>
        </w:numPr>
      </w:pPr>
      <w:r w:rsidRPr="00B96C92">
        <w:t>Demography</w:t>
      </w:r>
    </w:p>
    <w:p w14:paraId="34AE33E1" w14:textId="77777777" w:rsidR="00EA1F8C" w:rsidRPr="00B96C92" w:rsidRDefault="00EA1F8C" w:rsidP="0030255B">
      <w:pPr>
        <w:pStyle w:val="ListParagraph"/>
        <w:numPr>
          <w:ilvl w:val="0"/>
          <w:numId w:val="6"/>
        </w:numPr>
      </w:pPr>
      <w:r w:rsidRPr="00B96C92">
        <w:t>Legal and constitutional framework</w:t>
      </w:r>
      <w:r>
        <w:t>, including anti-discrimination     legislation and anti-terrorism laws</w:t>
      </w:r>
    </w:p>
    <w:p w14:paraId="6751B658" w14:textId="2CAF63FF" w:rsidR="00EA1F8C" w:rsidRPr="00B96C92" w:rsidRDefault="00EA1F8C" w:rsidP="00EA1F8C">
      <w:r w:rsidRPr="00B96C92">
        <w:tab/>
      </w:r>
    </w:p>
    <w:p w14:paraId="44CD4135" w14:textId="77777777" w:rsidR="00EA1F8C" w:rsidRPr="00B96C92" w:rsidRDefault="00EA1F8C" w:rsidP="0030255B">
      <w:pPr>
        <w:pStyle w:val="ListParagraph"/>
        <w:numPr>
          <w:ilvl w:val="0"/>
          <w:numId w:val="5"/>
        </w:numPr>
      </w:pPr>
      <w:r w:rsidRPr="00B96C92">
        <w:t>Tre</w:t>
      </w:r>
      <w:r>
        <w:t>atmen</w:t>
      </w:r>
      <w:r w:rsidRPr="00B96C92">
        <w:t xml:space="preserve">t </w:t>
      </w:r>
      <w:r>
        <w:t>of</w:t>
      </w:r>
      <w:r w:rsidRPr="00B96C92">
        <w:t xml:space="preserve"> Kurds</w:t>
      </w:r>
    </w:p>
    <w:p w14:paraId="114B7608" w14:textId="77777777" w:rsidR="00EA1F8C" w:rsidRDefault="00EA1F8C" w:rsidP="0030255B">
      <w:pPr>
        <w:pStyle w:val="ListParagraph"/>
        <w:numPr>
          <w:ilvl w:val="0"/>
          <w:numId w:val="6"/>
        </w:numPr>
      </w:pPr>
      <w:r>
        <w:t>State treatment of Kurds</w:t>
      </w:r>
    </w:p>
    <w:p w14:paraId="16FBDA57" w14:textId="77777777" w:rsidR="00EA1F8C" w:rsidRDefault="00EA1F8C" w:rsidP="0030255B">
      <w:pPr>
        <w:pStyle w:val="ListParagraph"/>
        <w:numPr>
          <w:ilvl w:val="0"/>
          <w:numId w:val="6"/>
        </w:numPr>
      </w:pPr>
      <w:r w:rsidRPr="00B96C92">
        <w:t>Impact of coup attempt of 2016</w:t>
      </w:r>
      <w:r w:rsidRPr="00B96C92">
        <w:tab/>
      </w:r>
    </w:p>
    <w:p w14:paraId="56F3EF61" w14:textId="77777777" w:rsidR="00EA1F8C" w:rsidRDefault="00EA1F8C" w:rsidP="0030255B">
      <w:pPr>
        <w:pStyle w:val="ListParagraph"/>
        <w:numPr>
          <w:ilvl w:val="0"/>
          <w:numId w:val="6"/>
        </w:numPr>
      </w:pPr>
      <w:r w:rsidRPr="00B96C92">
        <w:t>Societal violence and hate speech</w:t>
      </w:r>
    </w:p>
    <w:p w14:paraId="673349C8" w14:textId="77777777" w:rsidR="00EA1F8C" w:rsidRDefault="00EA1F8C" w:rsidP="0030255B">
      <w:pPr>
        <w:pStyle w:val="ListParagraph"/>
        <w:numPr>
          <w:ilvl w:val="0"/>
          <w:numId w:val="6"/>
        </w:numPr>
      </w:pPr>
      <w:r w:rsidRPr="00B96C92">
        <w:t>Police treatment of Kurds</w:t>
      </w:r>
    </w:p>
    <w:p w14:paraId="35A26CED" w14:textId="77777777" w:rsidR="00EA1F8C" w:rsidRPr="00B96C92" w:rsidRDefault="00EA1F8C" w:rsidP="0030255B">
      <w:pPr>
        <w:pStyle w:val="ListParagraph"/>
        <w:numPr>
          <w:ilvl w:val="0"/>
          <w:numId w:val="6"/>
        </w:numPr>
      </w:pPr>
      <w:r w:rsidRPr="00B96C92">
        <w:t>Language</w:t>
      </w:r>
      <w:r>
        <w:t xml:space="preserve"> and education</w:t>
      </w:r>
    </w:p>
    <w:p w14:paraId="33398FD3" w14:textId="0AE9E942" w:rsidR="00EA1F8C" w:rsidRPr="00B96C92" w:rsidRDefault="00EA1F8C" w:rsidP="0030255B">
      <w:pPr>
        <w:pStyle w:val="ListParagraph"/>
        <w:numPr>
          <w:ilvl w:val="0"/>
          <w:numId w:val="6"/>
        </w:numPr>
      </w:pPr>
      <w:r w:rsidRPr="00B96C92">
        <w:t>Newroz celebrations</w:t>
      </w:r>
    </w:p>
    <w:p w14:paraId="30FB91EA" w14:textId="77777777" w:rsidR="00EA3BC4" w:rsidRDefault="006D545B"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69" w:name="_Bibliography"/>
      <w:bookmarkStart w:id="70" w:name="_Toc523918587"/>
      <w:bookmarkEnd w:id="69"/>
      <w:r>
        <w:t>Bibliography</w:t>
      </w:r>
      <w:bookmarkEnd w:id="70"/>
    </w:p>
    <w:p w14:paraId="64AD242A" w14:textId="251DA41C" w:rsidR="00EA3BC4" w:rsidRDefault="00EA3BC4" w:rsidP="00EA3BC4">
      <w:pPr>
        <w:pStyle w:val="Heading2"/>
        <w:numPr>
          <w:ilvl w:val="0"/>
          <w:numId w:val="0"/>
        </w:numPr>
        <w:ind w:left="851" w:hanging="851"/>
      </w:pPr>
      <w:bookmarkStart w:id="71" w:name="_Toc523918588"/>
      <w:r>
        <w:t>Sources cited</w:t>
      </w:r>
      <w:bookmarkEnd w:id="71"/>
      <w:r>
        <w:t xml:space="preserve"> </w:t>
      </w:r>
    </w:p>
    <w:p w14:paraId="72BBF9CB" w14:textId="144A121A" w:rsidR="00590932" w:rsidRPr="00A661E8" w:rsidRDefault="00A661E8" w:rsidP="0026074C">
      <w:pPr>
        <w:pStyle w:val="FootnoteText"/>
        <w:spacing w:after="240"/>
        <w:rPr>
          <w:sz w:val="24"/>
          <w:szCs w:val="24"/>
        </w:rPr>
      </w:pPr>
      <w:r>
        <w:rPr>
          <w:rStyle w:val="FootnoteTextChar"/>
          <w:sz w:val="24"/>
          <w:szCs w:val="24"/>
        </w:rPr>
        <w:t xml:space="preserve">Amnesty International, </w:t>
      </w:r>
      <w:r w:rsidRPr="00A661E8">
        <w:rPr>
          <w:rStyle w:val="FootnoteTextChar"/>
          <w:sz w:val="24"/>
          <w:szCs w:val="24"/>
        </w:rPr>
        <w:t xml:space="preserve">‘Weathering the Storm; defending human rights in Turkey’s climate of fear,’ 26 April 2018, </w:t>
      </w:r>
      <w:hyperlink r:id="rId48" w:history="1">
        <w:r w:rsidRPr="00A661E8">
          <w:rPr>
            <w:rStyle w:val="Hyperlink"/>
            <w:sz w:val="24"/>
            <w:szCs w:val="24"/>
          </w:rPr>
          <w:t>https://www.amnesty.ie/wp-content/uploads/2018/04/‌TurkeyWeatheringTheStormReport.pdf</w:t>
        </w:r>
      </w:hyperlink>
      <w:r w:rsidRPr="00A661E8">
        <w:rPr>
          <w:rStyle w:val="FootnoteTextChar"/>
          <w:sz w:val="24"/>
          <w:szCs w:val="24"/>
        </w:rPr>
        <w:t xml:space="preserve">, last accessed: 29 June </w:t>
      </w:r>
    </w:p>
    <w:p w14:paraId="4240701B" w14:textId="081E6176" w:rsidR="008B7286" w:rsidRPr="00E2769F" w:rsidRDefault="008B7286" w:rsidP="00C71822">
      <w:pPr>
        <w:pStyle w:val="FootnoteText"/>
        <w:spacing w:after="120"/>
        <w:rPr>
          <w:sz w:val="24"/>
          <w:szCs w:val="24"/>
        </w:rPr>
      </w:pPr>
      <w:r w:rsidRPr="00E2769F">
        <w:rPr>
          <w:sz w:val="24"/>
          <w:szCs w:val="24"/>
        </w:rPr>
        <w:t>Australian Government, Department of Foreign Affairs and Trade (D</w:t>
      </w:r>
      <w:r w:rsidR="00C71822">
        <w:rPr>
          <w:sz w:val="24"/>
          <w:szCs w:val="24"/>
        </w:rPr>
        <w:t>F</w:t>
      </w:r>
      <w:r w:rsidRPr="00E2769F">
        <w:rPr>
          <w:sz w:val="24"/>
          <w:szCs w:val="24"/>
        </w:rPr>
        <w:t xml:space="preserve">AT), Country Information Report, Turkey, 5 September 2016, </w:t>
      </w:r>
      <w:hyperlink r:id="rId49" w:history="1">
        <w:r w:rsidRPr="00E2769F">
          <w:rPr>
            <w:rStyle w:val="Hyperlink"/>
            <w:sz w:val="24"/>
            <w:szCs w:val="24"/>
          </w:rPr>
          <w:t>http://dfat.gov.au/about-us/publications/Documents/country-information-report-turkey.pdf</w:t>
        </w:r>
      </w:hyperlink>
      <w:r w:rsidR="00A661E8">
        <w:rPr>
          <w:rStyle w:val="Hyperlink"/>
          <w:sz w:val="24"/>
          <w:szCs w:val="24"/>
          <w:u w:val="none"/>
        </w:rPr>
        <w:t xml:space="preserve">, </w:t>
      </w:r>
      <w:r w:rsidR="00A661E8" w:rsidRPr="00A661E8">
        <w:rPr>
          <w:rStyle w:val="Hyperlink"/>
          <w:color w:val="auto"/>
          <w:sz w:val="24"/>
          <w:szCs w:val="24"/>
          <w:u w:val="none"/>
        </w:rPr>
        <w:t>last accessed: 5 September 2018</w:t>
      </w:r>
      <w:r w:rsidRPr="00A661E8">
        <w:rPr>
          <w:sz w:val="24"/>
          <w:szCs w:val="24"/>
        </w:rPr>
        <w:t xml:space="preserve"> </w:t>
      </w:r>
    </w:p>
    <w:p w14:paraId="66FE913D" w14:textId="53CB2B26" w:rsidR="00590932" w:rsidRPr="00DE38A2" w:rsidRDefault="00590932" w:rsidP="00C71822">
      <w:pPr>
        <w:pStyle w:val="FootnoteText"/>
        <w:spacing w:after="120"/>
        <w:rPr>
          <w:sz w:val="24"/>
          <w:szCs w:val="24"/>
        </w:rPr>
      </w:pPr>
      <w:r w:rsidRPr="00DE38A2">
        <w:rPr>
          <w:sz w:val="24"/>
          <w:szCs w:val="24"/>
        </w:rPr>
        <w:t>Austria</w:t>
      </w:r>
      <w:r w:rsidR="00DE38A2" w:rsidRPr="00DE38A2">
        <w:rPr>
          <w:sz w:val="24"/>
          <w:szCs w:val="24"/>
        </w:rPr>
        <w:t>n</w:t>
      </w:r>
      <w:r w:rsidRPr="00DE38A2">
        <w:rPr>
          <w:sz w:val="24"/>
          <w:szCs w:val="24"/>
        </w:rPr>
        <w:t xml:space="preserve"> Federal Ministry of the Interior, ‘</w:t>
      </w:r>
      <w:r w:rsidRPr="00DE38A2">
        <w:rPr>
          <w:iCs/>
          <w:sz w:val="24"/>
          <w:szCs w:val="24"/>
        </w:rPr>
        <w:t>The Kurds: History –Religion – Language - Politics</w:t>
      </w:r>
      <w:r w:rsidR="00DE38A2" w:rsidRPr="00DE38A2">
        <w:rPr>
          <w:sz w:val="24"/>
          <w:szCs w:val="24"/>
        </w:rPr>
        <w:t xml:space="preserve">,’ </w:t>
      </w:r>
      <w:r w:rsidRPr="00DE38A2">
        <w:rPr>
          <w:sz w:val="24"/>
          <w:szCs w:val="24"/>
        </w:rPr>
        <w:t>November 2015, </w:t>
      </w:r>
      <w:hyperlink r:id="rId50" w:history="1">
        <w:r w:rsidR="00DE38A2" w:rsidRPr="00DE38A2">
          <w:rPr>
            <w:rStyle w:val="Hyperlink"/>
            <w:sz w:val="24"/>
            <w:szCs w:val="24"/>
          </w:rPr>
          <w:t>http://www.refworld.org/docid/568cf9924.html</w:t>
        </w:r>
      </w:hyperlink>
      <w:r w:rsidRPr="00DE38A2">
        <w:rPr>
          <w:sz w:val="24"/>
          <w:szCs w:val="24"/>
        </w:rPr>
        <w:t>, last accessed: 4 July 2018</w:t>
      </w:r>
    </w:p>
    <w:p w14:paraId="0C91E564" w14:textId="657055A9" w:rsidR="007F4332" w:rsidRPr="00536A8D" w:rsidRDefault="00DE38A2" w:rsidP="00C71822">
      <w:pPr>
        <w:pStyle w:val="FootnoteText"/>
        <w:spacing w:after="120"/>
        <w:rPr>
          <w:sz w:val="24"/>
          <w:szCs w:val="24"/>
        </w:rPr>
      </w:pPr>
      <w:r>
        <w:rPr>
          <w:sz w:val="24"/>
          <w:szCs w:val="24"/>
        </w:rPr>
        <w:t xml:space="preserve">British Broadcasting </w:t>
      </w:r>
      <w:r w:rsidR="00472029">
        <w:rPr>
          <w:sz w:val="24"/>
          <w:szCs w:val="24"/>
        </w:rPr>
        <w:t>Company (</w:t>
      </w:r>
      <w:r w:rsidR="007F4332" w:rsidRPr="00536A8D">
        <w:rPr>
          <w:sz w:val="24"/>
          <w:szCs w:val="24"/>
        </w:rPr>
        <w:t>BBC</w:t>
      </w:r>
      <w:r w:rsidR="00472029">
        <w:rPr>
          <w:sz w:val="24"/>
          <w:szCs w:val="24"/>
        </w:rPr>
        <w:t>)</w:t>
      </w:r>
      <w:r w:rsidR="007F4332" w:rsidRPr="00536A8D">
        <w:rPr>
          <w:sz w:val="24"/>
          <w:szCs w:val="24"/>
        </w:rPr>
        <w:t xml:space="preserve">, ‘Who are the Kurds?’ 31 October 2017, </w:t>
      </w:r>
      <w:hyperlink r:id="rId51" w:history="1">
        <w:r w:rsidR="00C71822" w:rsidRPr="00FF7FC2">
          <w:rPr>
            <w:rStyle w:val="Hyperlink"/>
            <w:sz w:val="24"/>
            <w:szCs w:val="24"/>
          </w:rPr>
          <w:t>https://www.bbc.‌co.uk‌/news/world-middle-east-29702440</w:t>
        </w:r>
      </w:hyperlink>
      <w:r w:rsidR="007F4332" w:rsidRPr="00536A8D">
        <w:rPr>
          <w:sz w:val="24"/>
          <w:szCs w:val="24"/>
        </w:rPr>
        <w:t>, last accessed: 29 June 2018</w:t>
      </w:r>
    </w:p>
    <w:p w14:paraId="7DDBA5BD" w14:textId="479F2897" w:rsidR="00E029CD" w:rsidRPr="00536A8D" w:rsidRDefault="00E029CD" w:rsidP="00C71822">
      <w:pPr>
        <w:pStyle w:val="FootnoteText"/>
        <w:spacing w:after="120"/>
        <w:rPr>
          <w:sz w:val="24"/>
          <w:szCs w:val="24"/>
        </w:rPr>
      </w:pPr>
      <w:r w:rsidRPr="00536A8D">
        <w:rPr>
          <w:sz w:val="24"/>
          <w:szCs w:val="24"/>
        </w:rPr>
        <w:t xml:space="preserve">European Commission, ‘Turkey 2018 report,’ </w:t>
      </w:r>
      <w:r w:rsidR="004F326A">
        <w:rPr>
          <w:sz w:val="24"/>
          <w:szCs w:val="24"/>
        </w:rPr>
        <w:t xml:space="preserve">undated, </w:t>
      </w:r>
      <w:hyperlink r:id="rId52" w:history="1">
        <w:r w:rsidR="00C71822" w:rsidRPr="00FF7FC2">
          <w:rPr>
            <w:rStyle w:val="Hyperlink"/>
            <w:sz w:val="24"/>
            <w:szCs w:val="24"/>
          </w:rPr>
          <w:t>https://ec.europa.eu/neighbourhood‌-enlargement/sites/near/files/20180417-turkey-report.pdf</w:t>
        </w:r>
      </w:hyperlink>
      <w:r w:rsidRPr="00536A8D">
        <w:rPr>
          <w:sz w:val="24"/>
          <w:szCs w:val="24"/>
        </w:rPr>
        <w:t>, last accessed: 10 July 2018</w:t>
      </w:r>
    </w:p>
    <w:p w14:paraId="71D0873C" w14:textId="184B32ED" w:rsidR="00E029CD" w:rsidRPr="00536A8D" w:rsidRDefault="00E029CD" w:rsidP="00C71822">
      <w:pPr>
        <w:pStyle w:val="FootnoteText"/>
        <w:spacing w:after="120"/>
        <w:rPr>
          <w:sz w:val="24"/>
          <w:szCs w:val="24"/>
        </w:rPr>
      </w:pPr>
      <w:r w:rsidRPr="00536A8D">
        <w:rPr>
          <w:sz w:val="24"/>
          <w:szCs w:val="24"/>
        </w:rPr>
        <w:t>Freedom House, ‘Freedom in th</w:t>
      </w:r>
      <w:r w:rsidR="004F326A">
        <w:rPr>
          <w:sz w:val="24"/>
          <w:szCs w:val="24"/>
        </w:rPr>
        <w:t xml:space="preserve">e World 2018,’ Turkey, </w:t>
      </w:r>
      <w:r w:rsidRPr="00536A8D">
        <w:rPr>
          <w:sz w:val="24"/>
          <w:szCs w:val="24"/>
        </w:rPr>
        <w:t xml:space="preserve">18 January 2018, </w:t>
      </w:r>
      <w:hyperlink r:id="rId53" w:history="1">
        <w:r w:rsidR="00C71822" w:rsidRPr="00FF7FC2">
          <w:rPr>
            <w:rStyle w:val="Hyperlink"/>
            <w:sz w:val="24"/>
            <w:szCs w:val="24"/>
          </w:rPr>
          <w:t>https://‌freedomhouse.org/report/freedom-world/2018/turkey</w:t>
        </w:r>
      </w:hyperlink>
      <w:r w:rsidRPr="00536A8D">
        <w:rPr>
          <w:sz w:val="24"/>
          <w:szCs w:val="24"/>
        </w:rPr>
        <w:t xml:space="preserve">, last accessed: 28 June 2018 </w:t>
      </w:r>
    </w:p>
    <w:p w14:paraId="005A7F15" w14:textId="71D98A55" w:rsidR="00E029CD" w:rsidRPr="00536A8D" w:rsidRDefault="00E029CD" w:rsidP="00C71822">
      <w:pPr>
        <w:pStyle w:val="FootnoteText"/>
        <w:spacing w:after="120"/>
        <w:rPr>
          <w:sz w:val="24"/>
          <w:szCs w:val="24"/>
        </w:rPr>
      </w:pPr>
      <w:proofErr w:type="spellStart"/>
      <w:r w:rsidRPr="00536A8D">
        <w:rPr>
          <w:sz w:val="24"/>
          <w:szCs w:val="24"/>
        </w:rPr>
        <w:t>Gatestone</w:t>
      </w:r>
      <w:proofErr w:type="spellEnd"/>
      <w:r w:rsidRPr="00536A8D">
        <w:rPr>
          <w:sz w:val="24"/>
          <w:szCs w:val="24"/>
        </w:rPr>
        <w:t xml:space="preserve"> Institute, ‘Kurds Ask for Peace, Turkey Attacks,’ 18 October 2015, </w:t>
      </w:r>
      <w:hyperlink r:id="rId54" w:history="1">
        <w:r w:rsidR="00C71822" w:rsidRPr="00FF7FC2">
          <w:rPr>
            <w:rStyle w:val="Hyperlink"/>
            <w:sz w:val="24"/>
            <w:szCs w:val="24"/>
          </w:rPr>
          <w:t>https://‌www.gatestoneinstitute.org/6711/turkey-attacks-kurds</w:t>
        </w:r>
      </w:hyperlink>
      <w:r w:rsidRPr="00536A8D">
        <w:rPr>
          <w:sz w:val="24"/>
          <w:szCs w:val="24"/>
        </w:rPr>
        <w:t>, last accessed: 6 July 2018</w:t>
      </w:r>
    </w:p>
    <w:p w14:paraId="240E5046" w14:textId="1069DBF6" w:rsidR="00E029CD" w:rsidRPr="00536A8D" w:rsidRDefault="00E029CD" w:rsidP="00C71822">
      <w:pPr>
        <w:pStyle w:val="FootnoteText"/>
        <w:spacing w:after="120"/>
        <w:rPr>
          <w:sz w:val="24"/>
          <w:szCs w:val="24"/>
        </w:rPr>
      </w:pPr>
      <w:r w:rsidRPr="00536A8D">
        <w:rPr>
          <w:sz w:val="24"/>
          <w:szCs w:val="24"/>
        </w:rPr>
        <w:t xml:space="preserve">Human Rights Association (IHD), ‘Report on Recent Situation in the Kurdish Region of Turkey,’ 30 October 2016, </w:t>
      </w:r>
      <w:hyperlink r:id="rId55" w:history="1">
        <w:r w:rsidR="00B7529B" w:rsidRPr="00304723">
          <w:rPr>
            <w:rStyle w:val="Hyperlink"/>
            <w:sz w:val="24"/>
            <w:szCs w:val="24"/>
          </w:rPr>
          <w:t>http://ihd.org.tr/en/index.php/2016/11/01/report-on-recent-situation-in-the-kurdish-region-of-turkey/</w:t>
        </w:r>
      </w:hyperlink>
      <w:r w:rsidRPr="00536A8D">
        <w:rPr>
          <w:sz w:val="24"/>
          <w:szCs w:val="24"/>
        </w:rPr>
        <w:t>, last accessed: 5 July 2018</w:t>
      </w:r>
    </w:p>
    <w:p w14:paraId="4FF8BDBD" w14:textId="69BB97C6" w:rsidR="00E029CD" w:rsidRDefault="00E029CD" w:rsidP="00C71822">
      <w:pPr>
        <w:pStyle w:val="FootnoteText"/>
        <w:spacing w:after="120"/>
        <w:rPr>
          <w:sz w:val="24"/>
          <w:szCs w:val="24"/>
        </w:rPr>
      </w:pPr>
      <w:r w:rsidRPr="00536A8D">
        <w:rPr>
          <w:sz w:val="24"/>
          <w:szCs w:val="24"/>
        </w:rPr>
        <w:t>Human Rights Watch, ‘</w:t>
      </w:r>
      <w:r w:rsidRPr="00536A8D">
        <w:rPr>
          <w:iCs/>
          <w:sz w:val="24"/>
          <w:szCs w:val="24"/>
        </w:rPr>
        <w:t>In Custody: Police Torture and Abductions in Turkey</w:t>
      </w:r>
      <w:r w:rsidRPr="00536A8D">
        <w:rPr>
          <w:sz w:val="24"/>
          <w:szCs w:val="24"/>
        </w:rPr>
        <w:t>,’ 12 October 2017, </w:t>
      </w:r>
      <w:hyperlink r:id="rId56" w:history="1">
        <w:r w:rsidR="00712874" w:rsidRPr="00304723">
          <w:rPr>
            <w:rStyle w:val="Hyperlink"/>
            <w:sz w:val="24"/>
            <w:szCs w:val="24"/>
          </w:rPr>
          <w:t>https://www.hrw.org/report/2017/10/12/custody/police-torture-and-abductions-turkey</w:t>
        </w:r>
      </w:hyperlink>
      <w:r w:rsidRPr="00536A8D">
        <w:rPr>
          <w:sz w:val="24"/>
          <w:szCs w:val="24"/>
        </w:rPr>
        <w:t xml:space="preserve">, last accessed: 28 June 2018 </w:t>
      </w:r>
    </w:p>
    <w:p w14:paraId="5CBA7573" w14:textId="0348455B" w:rsidR="005D40CA" w:rsidRPr="005D40CA" w:rsidRDefault="005D40CA" w:rsidP="00C71822">
      <w:pPr>
        <w:pStyle w:val="FootnoteText"/>
        <w:spacing w:after="120"/>
        <w:rPr>
          <w:sz w:val="24"/>
          <w:szCs w:val="24"/>
        </w:rPr>
      </w:pPr>
      <w:r w:rsidRPr="005D40CA">
        <w:rPr>
          <w:sz w:val="24"/>
          <w:szCs w:val="24"/>
        </w:rPr>
        <w:t>Immigration and Refugee Board of Canada, ‘</w:t>
      </w:r>
      <w:r w:rsidRPr="005D40CA">
        <w:rPr>
          <w:sz w:val="24"/>
          <w:szCs w:val="24"/>
          <w:lang w:val="en"/>
        </w:rPr>
        <w:t xml:space="preserve">Turkey: The situation and treatment of Kurds and </w:t>
      </w:r>
      <w:proofErr w:type="spellStart"/>
      <w:r w:rsidRPr="005D40CA">
        <w:rPr>
          <w:sz w:val="24"/>
          <w:szCs w:val="24"/>
          <w:lang w:val="en"/>
        </w:rPr>
        <w:t>Alevis</w:t>
      </w:r>
      <w:proofErr w:type="spellEnd"/>
      <w:r w:rsidRPr="005D40CA">
        <w:rPr>
          <w:sz w:val="24"/>
          <w:szCs w:val="24"/>
          <w:lang w:val="en"/>
        </w:rPr>
        <w:t xml:space="preserve"> after the coup attempt in July 2016, including in the large cities (July 2016–January 2017),’ </w:t>
      </w:r>
      <w:r w:rsidRPr="005D40CA">
        <w:rPr>
          <w:sz w:val="24"/>
          <w:szCs w:val="24"/>
        </w:rPr>
        <w:t>TUR105723.FE, 26 January 2017,</w:t>
      </w:r>
      <w:r>
        <w:rPr>
          <w:sz w:val="24"/>
          <w:szCs w:val="24"/>
        </w:rPr>
        <w:t xml:space="preserve"> </w:t>
      </w:r>
      <w:hyperlink r:id="rId57" w:history="1">
        <w:r w:rsidRPr="00071AF3">
          <w:rPr>
            <w:rStyle w:val="Hyperlink"/>
            <w:sz w:val="24"/>
            <w:szCs w:val="24"/>
          </w:rPr>
          <w:t>https://www.irb-cisr.gc.ca/en/country-information/rir/Pages/index.aspx?doc=456925&amp;pls=1</w:t>
        </w:r>
      </w:hyperlink>
      <w:r w:rsidRPr="005D40CA">
        <w:rPr>
          <w:sz w:val="24"/>
          <w:szCs w:val="24"/>
        </w:rPr>
        <w:t>, last accessed: 5 September 2018</w:t>
      </w:r>
    </w:p>
    <w:p w14:paraId="05F109F8" w14:textId="631B97CF" w:rsidR="00590932" w:rsidRPr="00536A8D" w:rsidRDefault="00590932" w:rsidP="00C71822">
      <w:pPr>
        <w:pStyle w:val="FootnoteText"/>
        <w:spacing w:after="120"/>
        <w:rPr>
          <w:sz w:val="24"/>
          <w:szCs w:val="24"/>
        </w:rPr>
      </w:pPr>
      <w:r w:rsidRPr="00536A8D">
        <w:rPr>
          <w:sz w:val="24"/>
          <w:szCs w:val="24"/>
        </w:rPr>
        <w:t xml:space="preserve">Kurdish Institute of Paris, ‘The Kurdish Population,’ 12 January 2017, </w:t>
      </w:r>
      <w:hyperlink r:id="rId58" w:history="1">
        <w:r w:rsidR="00712874" w:rsidRPr="00304723">
          <w:rPr>
            <w:rStyle w:val="Hyperlink"/>
            <w:sz w:val="24"/>
            <w:szCs w:val="24"/>
          </w:rPr>
          <w:t>https://www.institutkurde.org/en/</w:t>
        </w:r>
      </w:hyperlink>
      <w:r w:rsidRPr="00536A8D">
        <w:rPr>
          <w:sz w:val="24"/>
          <w:szCs w:val="24"/>
        </w:rPr>
        <w:t>, last accessed: 4 July 2018</w:t>
      </w:r>
    </w:p>
    <w:p w14:paraId="392C937B" w14:textId="77777777" w:rsidR="005D3A18" w:rsidRDefault="00E029CD" w:rsidP="00C71822">
      <w:pPr>
        <w:pStyle w:val="FootnoteText"/>
        <w:spacing w:after="120"/>
        <w:rPr>
          <w:sz w:val="24"/>
          <w:szCs w:val="24"/>
        </w:rPr>
      </w:pPr>
      <w:r w:rsidRPr="00536A8D">
        <w:rPr>
          <w:sz w:val="24"/>
          <w:szCs w:val="24"/>
        </w:rPr>
        <w:t>Kurdistan 24,</w:t>
      </w:r>
    </w:p>
    <w:p w14:paraId="6543526F" w14:textId="0B79DC0E" w:rsidR="0030255B" w:rsidRDefault="00E029CD" w:rsidP="00C71822">
      <w:pPr>
        <w:pStyle w:val="FootnoteText"/>
        <w:spacing w:after="120"/>
        <w:ind w:left="720"/>
        <w:rPr>
          <w:sz w:val="24"/>
          <w:szCs w:val="24"/>
        </w:rPr>
      </w:pPr>
      <w:r w:rsidRPr="00536A8D">
        <w:rPr>
          <w:sz w:val="24"/>
          <w:szCs w:val="24"/>
        </w:rPr>
        <w:t>‘</w:t>
      </w:r>
      <w:r w:rsidRPr="00536A8D">
        <w:rPr>
          <w:rFonts w:cs="Open Sans"/>
          <w:color w:val="333333"/>
          <w:sz w:val="24"/>
          <w:szCs w:val="24"/>
          <w:lang w:val="en"/>
        </w:rPr>
        <w:t>Despite crackdown, hundreds of thousands celebrate Newroz in Turkey,’ 21 March 2018,</w:t>
      </w:r>
      <w:r w:rsidRPr="00536A8D">
        <w:rPr>
          <w:sz w:val="24"/>
          <w:szCs w:val="24"/>
        </w:rPr>
        <w:t xml:space="preserve"> </w:t>
      </w:r>
      <w:hyperlink r:id="rId59" w:history="1">
        <w:r w:rsidR="004B15C1" w:rsidRPr="00304723">
          <w:rPr>
            <w:rStyle w:val="Hyperlink"/>
            <w:sz w:val="24"/>
            <w:szCs w:val="24"/>
          </w:rPr>
          <w:t>http://www.kurdistan24.net/en/news/98a2ff86-d418-47bd-9dd5-e92afcc2bc31</w:t>
        </w:r>
      </w:hyperlink>
      <w:r w:rsidRPr="00536A8D">
        <w:rPr>
          <w:sz w:val="24"/>
          <w:szCs w:val="24"/>
        </w:rPr>
        <w:t>, last accessed: 4 July 2018</w:t>
      </w:r>
    </w:p>
    <w:p w14:paraId="201D0930" w14:textId="00ADB665" w:rsidR="0030255B" w:rsidRPr="0030255B" w:rsidRDefault="0030255B" w:rsidP="00C71822">
      <w:pPr>
        <w:pStyle w:val="FootnoteText"/>
        <w:spacing w:after="120"/>
        <w:ind w:left="720"/>
        <w:rPr>
          <w:sz w:val="24"/>
          <w:szCs w:val="24"/>
        </w:rPr>
      </w:pPr>
      <w:r w:rsidRPr="0030255B">
        <w:rPr>
          <w:sz w:val="24"/>
          <w:szCs w:val="24"/>
        </w:rPr>
        <w:t>Kurdistan 24, ‘</w:t>
      </w:r>
      <w:r w:rsidRPr="0030255B">
        <w:rPr>
          <w:rFonts w:cs="Open Sans"/>
          <w:color w:val="333333"/>
          <w:sz w:val="24"/>
          <w:szCs w:val="24"/>
          <w:lang w:val="en"/>
        </w:rPr>
        <w:t>Erdogan claims HDP not Kurds' representative,’ 5 August 2017,</w:t>
      </w:r>
      <w:r w:rsidRPr="0030255B">
        <w:rPr>
          <w:sz w:val="24"/>
          <w:szCs w:val="24"/>
        </w:rPr>
        <w:t xml:space="preserve"> </w:t>
      </w:r>
      <w:hyperlink r:id="rId60" w:history="1">
        <w:r w:rsidRPr="00921D90">
          <w:rPr>
            <w:rStyle w:val="Hyperlink"/>
            <w:sz w:val="24"/>
            <w:szCs w:val="24"/>
          </w:rPr>
          <w:t>http://www.kurdistan24.net/en/analysis/2b82eef5-4d8a-43d8-9d59-35351cd7e818</w:t>
        </w:r>
      </w:hyperlink>
      <w:r w:rsidRPr="0030255B">
        <w:rPr>
          <w:sz w:val="24"/>
          <w:szCs w:val="24"/>
        </w:rPr>
        <w:t>, last accessed: 10 August 2018</w:t>
      </w:r>
    </w:p>
    <w:p w14:paraId="2C8D8B88" w14:textId="59905520" w:rsidR="00E029CD" w:rsidRPr="00536A8D" w:rsidRDefault="00E029CD" w:rsidP="00C71822">
      <w:pPr>
        <w:pStyle w:val="FootnoteText"/>
        <w:spacing w:after="120"/>
        <w:rPr>
          <w:sz w:val="24"/>
          <w:szCs w:val="24"/>
        </w:rPr>
      </w:pPr>
      <w:r w:rsidRPr="00536A8D">
        <w:rPr>
          <w:sz w:val="24"/>
          <w:szCs w:val="24"/>
        </w:rPr>
        <w:t>Middle East Eye, ‘</w:t>
      </w:r>
      <w:r w:rsidRPr="00536A8D">
        <w:rPr>
          <w:color w:val="333333"/>
          <w:sz w:val="24"/>
          <w:szCs w:val="24"/>
          <w:lang w:val="en"/>
        </w:rPr>
        <w:t>Festival of Newroz celebrated across Turkey even as arrests are made,’ 21 March 2018</w:t>
      </w:r>
      <w:r w:rsidR="00655542">
        <w:rPr>
          <w:color w:val="333333"/>
          <w:sz w:val="24"/>
          <w:szCs w:val="24"/>
          <w:lang w:val="en"/>
        </w:rPr>
        <w:t>,</w:t>
      </w:r>
      <w:r w:rsidRPr="00536A8D">
        <w:rPr>
          <w:sz w:val="24"/>
          <w:szCs w:val="24"/>
        </w:rPr>
        <w:t xml:space="preserve"> </w:t>
      </w:r>
      <w:hyperlink r:id="rId61" w:history="1">
        <w:r w:rsidR="00655542" w:rsidRPr="00304723">
          <w:rPr>
            <w:rStyle w:val="Hyperlink"/>
            <w:sz w:val="24"/>
            <w:szCs w:val="24"/>
          </w:rPr>
          <w:t>http://www.middleeasteye.net/news/newroz-turkey-119849929</w:t>
        </w:r>
      </w:hyperlink>
      <w:r w:rsidRPr="00536A8D">
        <w:rPr>
          <w:sz w:val="24"/>
          <w:szCs w:val="24"/>
        </w:rPr>
        <w:t>, last accessed: 4 July 2018</w:t>
      </w:r>
    </w:p>
    <w:p w14:paraId="4F3B85DD" w14:textId="77777777" w:rsidR="005D3A18" w:rsidRDefault="00E029CD" w:rsidP="00C71822">
      <w:pPr>
        <w:pStyle w:val="FootnoteText"/>
        <w:spacing w:after="120"/>
        <w:rPr>
          <w:sz w:val="24"/>
          <w:szCs w:val="24"/>
        </w:rPr>
      </w:pPr>
      <w:r w:rsidRPr="00536A8D">
        <w:rPr>
          <w:sz w:val="24"/>
          <w:szCs w:val="24"/>
        </w:rPr>
        <w:t xml:space="preserve">Minority Rights Group International, </w:t>
      </w:r>
    </w:p>
    <w:p w14:paraId="5AD291DF" w14:textId="016D0A94" w:rsidR="0070541F" w:rsidRDefault="00E029CD" w:rsidP="00C71822">
      <w:pPr>
        <w:pStyle w:val="FootnoteText"/>
        <w:spacing w:after="120"/>
        <w:ind w:left="720"/>
        <w:rPr>
          <w:sz w:val="24"/>
          <w:szCs w:val="24"/>
        </w:rPr>
      </w:pPr>
      <w:r w:rsidRPr="00536A8D">
        <w:rPr>
          <w:sz w:val="24"/>
          <w:szCs w:val="24"/>
        </w:rPr>
        <w:t xml:space="preserve">‘Peoples under Threat 2018: Government crackdowns on freedom of speech and political opposition now key factors in threat of mass killing and other violence,’ 12 June 2018, </w:t>
      </w:r>
      <w:hyperlink r:id="rId62" w:history="1">
        <w:r w:rsidR="0070541F" w:rsidRPr="00304723">
          <w:rPr>
            <w:rStyle w:val="Hyperlink"/>
            <w:sz w:val="24"/>
            <w:szCs w:val="24"/>
          </w:rPr>
          <w:t>http://minorityrights.org/2018/06/12/peoples-under-threat-2018-government-crackdowns-on-freedom-of-speech-and-political-opposition-now-key-factors-in-threat-of-mass-killing-and-other-violence/</w:t>
        </w:r>
      </w:hyperlink>
      <w:r w:rsidRPr="00536A8D">
        <w:rPr>
          <w:sz w:val="24"/>
          <w:szCs w:val="24"/>
        </w:rPr>
        <w:t>, last accessed: 28 June 2018</w:t>
      </w:r>
    </w:p>
    <w:p w14:paraId="7F22FF6B" w14:textId="7986DA73" w:rsidR="0070541F" w:rsidRPr="00536A8D" w:rsidRDefault="0070541F" w:rsidP="00C71822">
      <w:pPr>
        <w:pStyle w:val="FootnoteText"/>
        <w:spacing w:after="120"/>
        <w:ind w:left="720"/>
        <w:rPr>
          <w:sz w:val="24"/>
          <w:szCs w:val="24"/>
        </w:rPr>
      </w:pPr>
      <w:r>
        <w:rPr>
          <w:sz w:val="24"/>
          <w:szCs w:val="24"/>
        </w:rPr>
        <w:t>‘</w:t>
      </w:r>
      <w:r w:rsidRPr="00536A8D">
        <w:rPr>
          <w:sz w:val="24"/>
          <w:szCs w:val="24"/>
        </w:rPr>
        <w:t>Turkey</w:t>
      </w:r>
      <w:r>
        <w:rPr>
          <w:sz w:val="24"/>
          <w:szCs w:val="24"/>
        </w:rPr>
        <w:t xml:space="preserve"> -</w:t>
      </w:r>
      <w:r w:rsidRPr="00536A8D">
        <w:rPr>
          <w:sz w:val="24"/>
          <w:szCs w:val="24"/>
        </w:rPr>
        <w:t xml:space="preserve"> Kurds,</w:t>
      </w:r>
      <w:r>
        <w:rPr>
          <w:sz w:val="24"/>
          <w:szCs w:val="24"/>
        </w:rPr>
        <w:t>’</w:t>
      </w:r>
      <w:r w:rsidRPr="00536A8D">
        <w:rPr>
          <w:sz w:val="24"/>
          <w:szCs w:val="24"/>
        </w:rPr>
        <w:t xml:space="preserve"> updated June 2018, </w:t>
      </w:r>
      <w:hyperlink r:id="rId63" w:history="1">
        <w:r w:rsidR="00A55FDA" w:rsidRPr="00921D90">
          <w:rPr>
            <w:rStyle w:val="Hyperlink"/>
            <w:sz w:val="24"/>
            <w:szCs w:val="24"/>
          </w:rPr>
          <w:t>http://minorityrights.org/minorities/kurds-2/</w:t>
        </w:r>
      </w:hyperlink>
      <w:r w:rsidRPr="00536A8D">
        <w:rPr>
          <w:sz w:val="24"/>
          <w:szCs w:val="24"/>
        </w:rPr>
        <w:t xml:space="preserve">, last accessed: 5 July 2018 </w:t>
      </w:r>
    </w:p>
    <w:p w14:paraId="73E05C0B" w14:textId="2AA9FF00" w:rsidR="00590932" w:rsidRDefault="00590932" w:rsidP="00C71822">
      <w:pPr>
        <w:pStyle w:val="FootnoteText"/>
        <w:spacing w:after="120"/>
        <w:rPr>
          <w:sz w:val="24"/>
          <w:szCs w:val="24"/>
        </w:rPr>
      </w:pPr>
      <w:r w:rsidRPr="00536A8D">
        <w:rPr>
          <w:sz w:val="24"/>
          <w:szCs w:val="24"/>
        </w:rPr>
        <w:t xml:space="preserve">New Historian, ‘History of the Kurds,’ 8 January 2015, </w:t>
      </w:r>
      <w:hyperlink r:id="rId64" w:history="1">
        <w:r w:rsidR="00C71822" w:rsidRPr="00FF7FC2">
          <w:rPr>
            <w:rStyle w:val="Hyperlink"/>
            <w:sz w:val="24"/>
            <w:szCs w:val="24"/>
          </w:rPr>
          <w:t>https://www.newhistorian.com‌/history-kurds/2654/</w:t>
        </w:r>
      </w:hyperlink>
      <w:r w:rsidRPr="00536A8D">
        <w:rPr>
          <w:sz w:val="24"/>
          <w:szCs w:val="24"/>
        </w:rPr>
        <w:t xml:space="preserve">, last accessed: 5 July 2018 </w:t>
      </w:r>
    </w:p>
    <w:p w14:paraId="56A87E69" w14:textId="4C25AEDB" w:rsidR="00AE4C45" w:rsidRPr="00AE4C45" w:rsidRDefault="00AE4C45" w:rsidP="00C71822">
      <w:pPr>
        <w:pStyle w:val="FootnoteText"/>
        <w:spacing w:after="120"/>
        <w:rPr>
          <w:sz w:val="24"/>
          <w:szCs w:val="24"/>
        </w:rPr>
      </w:pPr>
      <w:r w:rsidRPr="00AE4C45">
        <w:rPr>
          <w:sz w:val="24"/>
          <w:szCs w:val="24"/>
        </w:rPr>
        <w:t>New York Times, ‘Amid Turkey’s Purge</w:t>
      </w:r>
      <w:r>
        <w:rPr>
          <w:sz w:val="24"/>
          <w:szCs w:val="24"/>
        </w:rPr>
        <w:t>, a renewed attack on Kurdish culture</w:t>
      </w:r>
      <w:r w:rsidRPr="00AE4C45">
        <w:rPr>
          <w:sz w:val="24"/>
          <w:szCs w:val="24"/>
        </w:rPr>
        <w:t xml:space="preserve">,’ 29 June 2017, </w:t>
      </w:r>
      <w:hyperlink r:id="rId65" w:history="1">
        <w:r w:rsidRPr="00071AF3">
          <w:rPr>
            <w:rStyle w:val="Hyperlink"/>
            <w:sz w:val="24"/>
            <w:szCs w:val="24"/>
          </w:rPr>
          <w:t>https://www.nytimes.com/2017/06/29/world/middleeast/amid-turkeys-purge-a-renewed-attack-on-kurdish-culture.html</w:t>
        </w:r>
      </w:hyperlink>
      <w:r w:rsidRPr="00AE4C45">
        <w:rPr>
          <w:sz w:val="24"/>
          <w:szCs w:val="24"/>
        </w:rPr>
        <w:t>, last accessed: 5 September 2018</w:t>
      </w:r>
    </w:p>
    <w:p w14:paraId="55685F04" w14:textId="1C37C242" w:rsidR="00DB41B2" w:rsidRPr="00DB41B2" w:rsidRDefault="00DB41B2" w:rsidP="00C71822">
      <w:pPr>
        <w:pStyle w:val="FootnoteText"/>
        <w:spacing w:after="120"/>
        <w:rPr>
          <w:sz w:val="24"/>
          <w:szCs w:val="24"/>
        </w:rPr>
      </w:pPr>
      <w:r w:rsidRPr="00DB41B2">
        <w:rPr>
          <w:sz w:val="24"/>
          <w:szCs w:val="24"/>
        </w:rPr>
        <w:t xml:space="preserve">Permanent Peoples’ Tribunal, ‘Session on Alleged violations of international law and international humanitarian law by the Turkish Republic and its officials in their relations with the Kurdish people and their organisations’ (Paris, 15-16 March 2018), JUDGMENT, </w:t>
      </w:r>
      <w:hyperlink r:id="rId66" w:history="1">
        <w:r w:rsidR="00C71822" w:rsidRPr="00FF7FC2">
          <w:rPr>
            <w:rStyle w:val="Hyperlink"/>
            <w:sz w:val="24"/>
            <w:szCs w:val="24"/>
          </w:rPr>
          <w:t>http://permanentpeoplestribunal.org/wp-content/uploads/2018/06/PPT‌_-‌JUDGMENT_TURKEY_KURDS_-EN_FINAL_24MAY2018.pdf</w:t>
        </w:r>
      </w:hyperlink>
      <w:r w:rsidRPr="00DB41B2">
        <w:rPr>
          <w:sz w:val="24"/>
          <w:szCs w:val="24"/>
        </w:rPr>
        <w:t>, last accessed: 9 August 2018</w:t>
      </w:r>
    </w:p>
    <w:p w14:paraId="2D6A8DE6" w14:textId="5B8DB615" w:rsidR="00E029CD" w:rsidRPr="00536A8D" w:rsidRDefault="00E029CD" w:rsidP="00C71822">
      <w:pPr>
        <w:pStyle w:val="FootnoteText"/>
        <w:spacing w:after="120"/>
        <w:rPr>
          <w:sz w:val="24"/>
          <w:szCs w:val="24"/>
        </w:rPr>
      </w:pPr>
      <w:r w:rsidRPr="00536A8D">
        <w:rPr>
          <w:sz w:val="24"/>
          <w:szCs w:val="24"/>
        </w:rPr>
        <w:t>Reuters, ‘</w:t>
      </w:r>
      <w:r w:rsidRPr="00536A8D">
        <w:rPr>
          <w:sz w:val="24"/>
          <w:szCs w:val="24"/>
          <w:lang w:val="en"/>
        </w:rPr>
        <w:t>In Turkey's Kurdish heartland, a battle for homes and votes,’ 7 May 2018,</w:t>
      </w:r>
      <w:r w:rsidRPr="00536A8D">
        <w:rPr>
          <w:sz w:val="24"/>
          <w:szCs w:val="24"/>
        </w:rPr>
        <w:t xml:space="preserve"> </w:t>
      </w:r>
      <w:hyperlink r:id="rId67" w:history="1">
        <w:r w:rsidR="00C84A97" w:rsidRPr="00304723">
          <w:rPr>
            <w:rStyle w:val="Hyperlink"/>
            <w:sz w:val="24"/>
            <w:szCs w:val="24"/>
          </w:rPr>
          <w:t>https://uk.reuters.com/article/uk-turkey-kurds/in-turkeys-kurdish-heartland-a-battle-for-homes-and-votes-idUKKBN1I80FB</w:t>
        </w:r>
      </w:hyperlink>
      <w:r w:rsidRPr="00536A8D">
        <w:rPr>
          <w:sz w:val="24"/>
          <w:szCs w:val="24"/>
        </w:rPr>
        <w:t>, last accessed: 4 July 2018</w:t>
      </w:r>
    </w:p>
    <w:p w14:paraId="31DE2DAD" w14:textId="4014B629" w:rsidR="00E261D5" w:rsidRPr="00E261D5" w:rsidRDefault="00E261D5" w:rsidP="00C71822">
      <w:pPr>
        <w:pStyle w:val="FootnoteText"/>
        <w:spacing w:after="120"/>
        <w:rPr>
          <w:sz w:val="24"/>
          <w:szCs w:val="24"/>
        </w:rPr>
      </w:pPr>
      <w:r w:rsidRPr="00E261D5">
        <w:rPr>
          <w:sz w:val="24"/>
          <w:szCs w:val="24"/>
        </w:rPr>
        <w:t xml:space="preserve">The Guardian, </w:t>
      </w:r>
      <w:r>
        <w:rPr>
          <w:sz w:val="24"/>
          <w:szCs w:val="24"/>
        </w:rPr>
        <w:t>‘“</w:t>
      </w:r>
      <w:r w:rsidRPr="00E261D5">
        <w:rPr>
          <w:sz w:val="24"/>
          <w:szCs w:val="24"/>
        </w:rPr>
        <w:t>Suffocating climate of fear”</w:t>
      </w:r>
      <w:r>
        <w:rPr>
          <w:sz w:val="24"/>
          <w:szCs w:val="24"/>
        </w:rPr>
        <w:t xml:space="preserve"> in Turkey despite end of state of emergency</w:t>
      </w:r>
      <w:r w:rsidRPr="00E261D5">
        <w:rPr>
          <w:sz w:val="24"/>
          <w:szCs w:val="24"/>
        </w:rPr>
        <w:t xml:space="preserve">,’ 19 July 2018, </w:t>
      </w:r>
      <w:hyperlink r:id="rId68" w:history="1">
        <w:r w:rsidRPr="006A30C4">
          <w:rPr>
            <w:rStyle w:val="Hyperlink"/>
            <w:sz w:val="24"/>
            <w:szCs w:val="24"/>
          </w:rPr>
          <w:t>https://www.theguardian.com/world/2018/jul/18/turkeys-state-of-emergency-ends-but-crackdown-continues</w:t>
        </w:r>
      </w:hyperlink>
      <w:r>
        <w:rPr>
          <w:sz w:val="24"/>
          <w:szCs w:val="24"/>
        </w:rPr>
        <w:t xml:space="preserve">, last accessed: 23 July 2018 </w:t>
      </w:r>
    </w:p>
    <w:p w14:paraId="79A0939C" w14:textId="3D777C98" w:rsidR="00590932" w:rsidRDefault="00590932" w:rsidP="00C71822">
      <w:pPr>
        <w:pStyle w:val="FootnoteText"/>
        <w:spacing w:after="120"/>
        <w:rPr>
          <w:sz w:val="24"/>
          <w:szCs w:val="24"/>
        </w:rPr>
      </w:pPr>
      <w:r w:rsidRPr="00536A8D">
        <w:rPr>
          <w:sz w:val="24"/>
          <w:szCs w:val="24"/>
        </w:rPr>
        <w:t xml:space="preserve">The Joshua Project, Turkey, undated, </w:t>
      </w:r>
      <w:hyperlink r:id="rId69" w:history="1">
        <w:r w:rsidR="009E22CE" w:rsidRPr="00304723">
          <w:rPr>
            <w:rStyle w:val="Hyperlink"/>
            <w:sz w:val="24"/>
            <w:szCs w:val="24"/>
          </w:rPr>
          <w:t>https://joshuaproject.net/countries/TU</w:t>
        </w:r>
      </w:hyperlink>
      <w:r w:rsidRPr="00536A8D">
        <w:rPr>
          <w:sz w:val="24"/>
          <w:szCs w:val="24"/>
        </w:rPr>
        <w:t>, last accessed: 4 July 2018</w:t>
      </w:r>
    </w:p>
    <w:p w14:paraId="2BF3AF75" w14:textId="10E7B340" w:rsidR="000B280E" w:rsidRPr="00536A8D" w:rsidRDefault="000B280E" w:rsidP="00C71822">
      <w:pPr>
        <w:pStyle w:val="FootnoteText"/>
        <w:spacing w:after="120"/>
        <w:rPr>
          <w:sz w:val="24"/>
          <w:szCs w:val="24"/>
        </w:rPr>
      </w:pPr>
      <w:r>
        <w:rPr>
          <w:sz w:val="24"/>
          <w:szCs w:val="24"/>
        </w:rPr>
        <w:t>United States Central Intelligence Agency (</w:t>
      </w:r>
      <w:r w:rsidRPr="00536A8D">
        <w:rPr>
          <w:sz w:val="24"/>
          <w:szCs w:val="24"/>
        </w:rPr>
        <w:t>CIA</w:t>
      </w:r>
      <w:r>
        <w:rPr>
          <w:sz w:val="24"/>
          <w:szCs w:val="24"/>
        </w:rPr>
        <w:t>)</w:t>
      </w:r>
      <w:r w:rsidRPr="00536A8D">
        <w:rPr>
          <w:sz w:val="24"/>
          <w:szCs w:val="24"/>
        </w:rPr>
        <w:t xml:space="preserve"> World Factbook, Turkey, updated 26 June 2018, </w:t>
      </w:r>
      <w:hyperlink r:id="rId70" w:history="1">
        <w:r w:rsidRPr="00536A8D">
          <w:rPr>
            <w:rStyle w:val="Hyperlink"/>
            <w:sz w:val="24"/>
            <w:szCs w:val="24"/>
          </w:rPr>
          <w:t>URL</w:t>
        </w:r>
      </w:hyperlink>
      <w:r w:rsidRPr="00536A8D">
        <w:rPr>
          <w:sz w:val="24"/>
          <w:szCs w:val="24"/>
        </w:rPr>
        <w:t>, last accessed: 28 June 2018</w:t>
      </w:r>
    </w:p>
    <w:p w14:paraId="0F21D38C" w14:textId="0D618953" w:rsidR="00E029CD" w:rsidRPr="00CC75C4" w:rsidRDefault="00E029CD" w:rsidP="00C71822">
      <w:pPr>
        <w:pStyle w:val="FootnoteText"/>
        <w:spacing w:after="120"/>
        <w:rPr>
          <w:sz w:val="24"/>
          <w:szCs w:val="24"/>
        </w:rPr>
      </w:pPr>
      <w:r w:rsidRPr="00CC75C4">
        <w:rPr>
          <w:sz w:val="24"/>
          <w:szCs w:val="24"/>
        </w:rPr>
        <w:t>United States Congressional Research Service, ‘</w:t>
      </w:r>
      <w:r w:rsidRPr="00CC75C4">
        <w:rPr>
          <w:iCs/>
          <w:sz w:val="24"/>
          <w:szCs w:val="24"/>
        </w:rPr>
        <w:t xml:space="preserve">Turkey: Background and U.S. Relations </w:t>
      </w:r>
      <w:proofErr w:type="gramStart"/>
      <w:r w:rsidRPr="00CC75C4">
        <w:rPr>
          <w:iCs/>
          <w:sz w:val="24"/>
          <w:szCs w:val="24"/>
        </w:rPr>
        <w:t>In</w:t>
      </w:r>
      <w:proofErr w:type="gramEnd"/>
      <w:r w:rsidRPr="00CC75C4">
        <w:rPr>
          <w:iCs/>
          <w:sz w:val="24"/>
          <w:szCs w:val="24"/>
        </w:rPr>
        <w:t xml:space="preserve"> Brief</w:t>
      </w:r>
      <w:r w:rsidRPr="00CC75C4">
        <w:rPr>
          <w:sz w:val="24"/>
          <w:szCs w:val="24"/>
        </w:rPr>
        <w:t>,’ 9 November 2017, </w:t>
      </w:r>
      <w:hyperlink r:id="rId71" w:history="1">
        <w:r w:rsidR="00CC75C4" w:rsidRPr="00CC75C4">
          <w:rPr>
            <w:rStyle w:val="Hyperlink"/>
            <w:sz w:val="24"/>
            <w:szCs w:val="24"/>
          </w:rPr>
          <w:t>http://www.refworld.org/docid/5a168f154.html</w:t>
        </w:r>
      </w:hyperlink>
      <w:r w:rsidR="00CC75C4" w:rsidRPr="00CC75C4">
        <w:rPr>
          <w:sz w:val="24"/>
          <w:szCs w:val="24"/>
        </w:rPr>
        <w:t>, last accessed: 12 July 2017</w:t>
      </w:r>
    </w:p>
    <w:p w14:paraId="24C7D1E9" w14:textId="1AFE05AF" w:rsidR="00E029CD" w:rsidRPr="00536A8D" w:rsidRDefault="00E029CD" w:rsidP="00C71822">
      <w:pPr>
        <w:pStyle w:val="FootnoteText"/>
        <w:spacing w:after="120"/>
        <w:rPr>
          <w:sz w:val="24"/>
          <w:szCs w:val="24"/>
        </w:rPr>
      </w:pPr>
      <w:r w:rsidRPr="00536A8D">
        <w:rPr>
          <w:sz w:val="24"/>
          <w:szCs w:val="24"/>
        </w:rPr>
        <w:t xml:space="preserve">United States Department of State, ‘Country Reports on HR Practices for 2017,’ 20 April 2018, </w:t>
      </w:r>
      <w:hyperlink r:id="rId72" w:history="1">
        <w:r w:rsidR="00C71822" w:rsidRPr="00FF7FC2">
          <w:rPr>
            <w:rStyle w:val="Hyperlink"/>
            <w:sz w:val="24"/>
            <w:szCs w:val="24"/>
          </w:rPr>
          <w:t>http://www.state.gov/j/drl/rls/hrrpt/‌humanrightsreport/index.htm?year=2017&amp;dlid=277227</w:t>
        </w:r>
      </w:hyperlink>
      <w:r w:rsidRPr="00536A8D">
        <w:rPr>
          <w:sz w:val="24"/>
          <w:szCs w:val="24"/>
        </w:rPr>
        <w:t>, last accessed: 28 June 2018</w:t>
      </w:r>
    </w:p>
    <w:p w14:paraId="78C5868F" w14:textId="5C04233A" w:rsidR="007F4332" w:rsidRDefault="00590932" w:rsidP="00C71822">
      <w:pPr>
        <w:pStyle w:val="FootnoteText"/>
        <w:spacing w:after="120"/>
        <w:rPr>
          <w:rStyle w:val="FootnoteTextChar"/>
          <w:sz w:val="24"/>
          <w:szCs w:val="19"/>
        </w:rPr>
      </w:pPr>
      <w:r w:rsidRPr="00536A8D">
        <w:rPr>
          <w:sz w:val="24"/>
          <w:szCs w:val="24"/>
        </w:rPr>
        <w:t xml:space="preserve">University of Manchester, ‘The dialects of Kurdish,’ Home page, undated, </w:t>
      </w:r>
      <w:hyperlink r:id="rId73" w:history="1">
        <w:r w:rsidR="00CB1A29" w:rsidRPr="00304723">
          <w:rPr>
            <w:rStyle w:val="Hyperlink"/>
            <w:sz w:val="24"/>
            <w:szCs w:val="24"/>
          </w:rPr>
          <w:t>http://kurdish.humanities.manchester.ac.uk/</w:t>
        </w:r>
      </w:hyperlink>
      <w:r w:rsidRPr="00536A8D">
        <w:rPr>
          <w:sz w:val="24"/>
          <w:szCs w:val="24"/>
        </w:rPr>
        <w:t>, last accessed: 4 July 2018</w:t>
      </w:r>
    </w:p>
    <w:p w14:paraId="7784F2D9" w14:textId="77777777" w:rsidR="00EA3BC4" w:rsidRDefault="006D545B"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72" w:name="_Toc523918589"/>
      <w:r>
        <w:t xml:space="preserve">Sources </w:t>
      </w:r>
      <w:r w:rsidR="002E30F7">
        <w:t xml:space="preserve">consulted </w:t>
      </w:r>
      <w:r>
        <w:t>but not cited</w:t>
      </w:r>
      <w:bookmarkEnd w:id="72"/>
    </w:p>
    <w:p w14:paraId="3564EDFE" w14:textId="77777777" w:rsidR="00B75532" w:rsidRDefault="00C95937" w:rsidP="00C71822">
      <w:pPr>
        <w:rPr>
          <w:rStyle w:val="FootnoteTextChar"/>
          <w:sz w:val="24"/>
          <w:szCs w:val="19"/>
        </w:rPr>
      </w:pPr>
      <w:r w:rsidRPr="001D1EA0">
        <w:rPr>
          <w:rStyle w:val="FootnoteTextChar"/>
          <w:sz w:val="24"/>
          <w:szCs w:val="19"/>
        </w:rPr>
        <w:t>Amnesty International</w:t>
      </w:r>
      <w:r w:rsidR="00EA3BC4" w:rsidRPr="001D1EA0">
        <w:rPr>
          <w:rStyle w:val="FootnoteTextChar"/>
          <w:sz w:val="24"/>
          <w:szCs w:val="19"/>
        </w:rPr>
        <w:t xml:space="preserve">, </w:t>
      </w:r>
    </w:p>
    <w:p w14:paraId="451743FC" w14:textId="767AE32C" w:rsidR="00EA3BC4" w:rsidRDefault="00EA3BC4" w:rsidP="00C71822">
      <w:pPr>
        <w:ind w:left="720"/>
        <w:rPr>
          <w:rStyle w:val="FootnoteTextChar"/>
          <w:sz w:val="24"/>
          <w:szCs w:val="19"/>
        </w:rPr>
      </w:pPr>
      <w:r w:rsidRPr="001D1EA0">
        <w:t>‘</w:t>
      </w:r>
      <w:r w:rsidR="001D1EA0" w:rsidRPr="001D1EA0">
        <w:t>Turkey, 2017/2018</w:t>
      </w:r>
      <w:r w:rsidRPr="001D1EA0">
        <w:rPr>
          <w:rStyle w:val="FootnoteTextChar"/>
          <w:sz w:val="24"/>
          <w:szCs w:val="19"/>
        </w:rPr>
        <w:t>,</w:t>
      </w:r>
      <w:r w:rsidR="001D1EA0" w:rsidRPr="001D1EA0">
        <w:rPr>
          <w:rStyle w:val="FootnoteTextChar"/>
          <w:sz w:val="24"/>
          <w:szCs w:val="19"/>
        </w:rPr>
        <w:t>’</w:t>
      </w:r>
      <w:r w:rsidRPr="001D1EA0">
        <w:rPr>
          <w:rStyle w:val="FootnoteTextChar"/>
          <w:sz w:val="24"/>
          <w:szCs w:val="19"/>
        </w:rPr>
        <w:t xml:space="preserve"> </w:t>
      </w:r>
      <w:r w:rsidR="001D1EA0" w:rsidRPr="001D1EA0">
        <w:rPr>
          <w:rStyle w:val="FootnoteTextChar"/>
          <w:sz w:val="24"/>
          <w:szCs w:val="19"/>
        </w:rPr>
        <w:t>undated</w:t>
      </w:r>
      <w:r w:rsidRPr="001D1EA0">
        <w:rPr>
          <w:rStyle w:val="FootnoteTextChar"/>
          <w:sz w:val="24"/>
          <w:szCs w:val="19"/>
        </w:rPr>
        <w:t xml:space="preserve">, </w:t>
      </w:r>
      <w:hyperlink r:id="rId74" w:history="1">
        <w:r w:rsidR="00B75532" w:rsidRPr="00B75532">
          <w:rPr>
            <w:rStyle w:val="Hyperlink"/>
            <w:szCs w:val="19"/>
          </w:rPr>
          <w:t>https://www.amnesty.org/en/countries/europe-and-central-asia/turkey/report</w:t>
        </w:r>
        <w:r w:rsidR="00B75532" w:rsidRPr="00F633AC">
          <w:rPr>
            <w:rStyle w:val="Hyperlink"/>
            <w:szCs w:val="19"/>
          </w:rPr>
          <w:t>-turkey/</w:t>
        </w:r>
      </w:hyperlink>
      <w:r w:rsidR="000A1F1F">
        <w:rPr>
          <w:szCs w:val="19"/>
        </w:rPr>
        <w:t>,</w:t>
      </w:r>
      <w:r w:rsidR="001D1EA0" w:rsidRPr="001D1EA0">
        <w:rPr>
          <w:rStyle w:val="FootnoteTextChar"/>
          <w:sz w:val="24"/>
          <w:szCs w:val="19"/>
        </w:rPr>
        <w:t xml:space="preserve"> </w:t>
      </w:r>
      <w:r w:rsidR="000A1F1F">
        <w:rPr>
          <w:rStyle w:val="FootnoteTextChar"/>
          <w:sz w:val="24"/>
          <w:szCs w:val="19"/>
        </w:rPr>
        <w:t>l</w:t>
      </w:r>
      <w:r w:rsidR="001D1EA0" w:rsidRPr="001D1EA0">
        <w:rPr>
          <w:rStyle w:val="FootnoteTextChar"/>
          <w:sz w:val="24"/>
          <w:szCs w:val="19"/>
        </w:rPr>
        <w:t>ast accessed: 29 June 2018</w:t>
      </w:r>
    </w:p>
    <w:p w14:paraId="5802DF5A" w14:textId="712F479A" w:rsidR="00F71919" w:rsidRDefault="00F71919" w:rsidP="00C71822">
      <w:pPr>
        <w:rPr>
          <w:rStyle w:val="FootnoteTextChar"/>
          <w:sz w:val="24"/>
          <w:szCs w:val="19"/>
        </w:rPr>
      </w:pPr>
      <w:r>
        <w:rPr>
          <w:rStyle w:val="FootnoteTextChar"/>
          <w:sz w:val="24"/>
          <w:szCs w:val="19"/>
        </w:rPr>
        <w:t xml:space="preserve">Asylum Research Centre, ‘Turkey: Country report – version 3,’ 21 November 2017,   </w:t>
      </w:r>
      <w:hyperlink r:id="rId75" w:history="1">
        <w:r w:rsidRPr="00304723">
          <w:rPr>
            <w:rStyle w:val="Hyperlink"/>
            <w:szCs w:val="19"/>
          </w:rPr>
          <w:t>https://asylumresearchcentre.org/wp-content/uploads/2018/02/turkey-country-report-2017-v3.pdf</w:t>
        </w:r>
      </w:hyperlink>
      <w:r>
        <w:rPr>
          <w:rStyle w:val="FootnoteTextChar"/>
          <w:sz w:val="24"/>
          <w:szCs w:val="19"/>
        </w:rPr>
        <w:t xml:space="preserve">, last accessed: 12 July 2018 </w:t>
      </w:r>
    </w:p>
    <w:p w14:paraId="2BD4D373" w14:textId="5BA0C564" w:rsidR="005D1797" w:rsidRDefault="005D1797" w:rsidP="00C71822">
      <w:pPr>
        <w:rPr>
          <w:rStyle w:val="FootnoteTextChar"/>
          <w:sz w:val="24"/>
          <w:szCs w:val="19"/>
        </w:rPr>
      </w:pPr>
      <w:proofErr w:type="spellStart"/>
      <w:r>
        <w:rPr>
          <w:rStyle w:val="FootnoteTextChar"/>
          <w:sz w:val="24"/>
          <w:szCs w:val="19"/>
        </w:rPr>
        <w:t>Bianet</w:t>
      </w:r>
      <w:proofErr w:type="spellEnd"/>
      <w:r w:rsidR="00E66240">
        <w:rPr>
          <w:rStyle w:val="FootnoteTextChar"/>
          <w:sz w:val="24"/>
          <w:szCs w:val="19"/>
        </w:rPr>
        <w:t xml:space="preserve">, </w:t>
      </w:r>
      <w:hyperlink r:id="rId76" w:history="1">
        <w:r w:rsidR="00E66240" w:rsidRPr="00304723">
          <w:rPr>
            <w:rStyle w:val="Hyperlink"/>
            <w:szCs w:val="19"/>
          </w:rPr>
          <w:t>http://bianet.org/english</w:t>
        </w:r>
      </w:hyperlink>
      <w:r w:rsidR="00E66240">
        <w:rPr>
          <w:rStyle w:val="FootnoteTextChar"/>
          <w:sz w:val="24"/>
          <w:szCs w:val="19"/>
        </w:rPr>
        <w:t xml:space="preserve">, last accessed: 12 July 2018 </w:t>
      </w:r>
    </w:p>
    <w:p w14:paraId="4EE456F2" w14:textId="7D8F23AE" w:rsidR="00342DB7" w:rsidRDefault="00342DB7" w:rsidP="00C71822">
      <w:pPr>
        <w:rPr>
          <w:rStyle w:val="FootnoteTextChar"/>
          <w:sz w:val="24"/>
          <w:szCs w:val="19"/>
        </w:rPr>
      </w:pPr>
      <w:r>
        <w:rPr>
          <w:rStyle w:val="FootnoteTextChar"/>
          <w:sz w:val="24"/>
          <w:szCs w:val="19"/>
        </w:rPr>
        <w:t xml:space="preserve">Congressional Research Service, </w:t>
      </w:r>
      <w:r w:rsidR="004E024F">
        <w:rPr>
          <w:rStyle w:val="FootnoteTextChar"/>
          <w:sz w:val="24"/>
          <w:szCs w:val="19"/>
        </w:rPr>
        <w:t>‘</w:t>
      </w:r>
      <w:r w:rsidR="004E024F" w:rsidRPr="004E024F">
        <w:rPr>
          <w:rStyle w:val="FootnoteTextChar"/>
          <w:sz w:val="24"/>
          <w:szCs w:val="19"/>
        </w:rPr>
        <w:t xml:space="preserve">Turkey: Background and U.S. Relations </w:t>
      </w:r>
      <w:proofErr w:type="gramStart"/>
      <w:r w:rsidR="004E024F" w:rsidRPr="004E024F">
        <w:rPr>
          <w:rStyle w:val="FootnoteTextChar"/>
          <w:sz w:val="24"/>
          <w:szCs w:val="19"/>
        </w:rPr>
        <w:t>In</w:t>
      </w:r>
      <w:proofErr w:type="gramEnd"/>
      <w:r w:rsidR="004E024F" w:rsidRPr="004E024F">
        <w:rPr>
          <w:rStyle w:val="FootnoteTextChar"/>
          <w:sz w:val="24"/>
          <w:szCs w:val="19"/>
        </w:rPr>
        <w:t xml:space="preserve"> Brief</w:t>
      </w:r>
      <w:r w:rsidR="004E024F">
        <w:rPr>
          <w:rStyle w:val="FootnoteTextChar"/>
          <w:sz w:val="24"/>
          <w:szCs w:val="19"/>
        </w:rPr>
        <w:t>,’ 6 June 2018,</w:t>
      </w:r>
      <w:r w:rsidR="004E024F" w:rsidRPr="004E024F">
        <w:rPr>
          <w:rStyle w:val="FootnoteTextChar"/>
          <w:sz w:val="24"/>
          <w:szCs w:val="19"/>
        </w:rPr>
        <w:t xml:space="preserve"> </w:t>
      </w:r>
      <w:hyperlink r:id="rId77" w:history="1">
        <w:r w:rsidRPr="00A4096A">
          <w:rPr>
            <w:rStyle w:val="Hyperlink"/>
            <w:szCs w:val="19"/>
          </w:rPr>
          <w:t>https://fas.org/sgp/crs/mideast/R44000.pdf</w:t>
        </w:r>
      </w:hyperlink>
      <w:r w:rsidR="004E024F">
        <w:rPr>
          <w:rStyle w:val="FootnoteTextChar"/>
          <w:sz w:val="24"/>
          <w:szCs w:val="19"/>
        </w:rPr>
        <w:t>,</w:t>
      </w:r>
      <w:r>
        <w:rPr>
          <w:rStyle w:val="FootnoteTextChar"/>
          <w:sz w:val="24"/>
          <w:szCs w:val="19"/>
        </w:rPr>
        <w:t xml:space="preserve"> last accessed: 29 June 2018</w:t>
      </w:r>
    </w:p>
    <w:p w14:paraId="4F4349CC" w14:textId="34185A58" w:rsidR="00952DF5" w:rsidRDefault="00952DF5" w:rsidP="00C71822">
      <w:pPr>
        <w:rPr>
          <w:rStyle w:val="FootnoteTextChar"/>
          <w:sz w:val="24"/>
          <w:szCs w:val="19"/>
        </w:rPr>
      </w:pPr>
      <w:r>
        <w:rPr>
          <w:rStyle w:val="FootnoteTextChar"/>
          <w:sz w:val="24"/>
          <w:szCs w:val="19"/>
        </w:rPr>
        <w:t>Integrated Regional Information Networks (IRIN), ‘A Country called Kurdistan?’ 13 September 2017,</w:t>
      </w:r>
      <w:r w:rsidRPr="0088025F">
        <w:t xml:space="preserve"> </w:t>
      </w:r>
      <w:hyperlink r:id="rId78" w:history="1">
        <w:r w:rsidRPr="00A4096A">
          <w:rPr>
            <w:rStyle w:val="Hyperlink"/>
            <w:szCs w:val="19"/>
          </w:rPr>
          <w:t>https://www.irinnews.org/special-report/2017/09/13/country-called-kurdistan</w:t>
        </w:r>
      </w:hyperlink>
      <w:r>
        <w:rPr>
          <w:rStyle w:val="FootnoteTextChar"/>
          <w:sz w:val="24"/>
          <w:szCs w:val="19"/>
        </w:rPr>
        <w:t>, last accessed: 29 June 2018</w:t>
      </w:r>
    </w:p>
    <w:p w14:paraId="4FDBEA7E" w14:textId="77777777" w:rsidR="00B75532" w:rsidRDefault="00174D0A" w:rsidP="00C71822">
      <w:pPr>
        <w:rPr>
          <w:rStyle w:val="FootnoteTextChar"/>
          <w:sz w:val="24"/>
          <w:szCs w:val="19"/>
        </w:rPr>
      </w:pPr>
      <w:r>
        <w:rPr>
          <w:rStyle w:val="FootnoteTextChar"/>
          <w:sz w:val="24"/>
          <w:szCs w:val="19"/>
        </w:rPr>
        <w:t xml:space="preserve">International Crisis Group (ICG), </w:t>
      </w:r>
    </w:p>
    <w:p w14:paraId="478A4462" w14:textId="7F85ECD7" w:rsidR="001A1B2E" w:rsidRDefault="001A1B2E" w:rsidP="00C71822">
      <w:pPr>
        <w:ind w:left="720"/>
        <w:rPr>
          <w:rStyle w:val="FootnoteTextChar"/>
          <w:sz w:val="24"/>
          <w:szCs w:val="19"/>
        </w:rPr>
      </w:pPr>
      <w:r>
        <w:rPr>
          <w:rStyle w:val="FootnoteTextChar"/>
          <w:sz w:val="24"/>
          <w:szCs w:val="19"/>
        </w:rPr>
        <w:t>‘</w:t>
      </w:r>
      <w:r w:rsidRPr="001A1B2E">
        <w:rPr>
          <w:rStyle w:val="FootnoteTextChar"/>
          <w:sz w:val="24"/>
          <w:szCs w:val="19"/>
        </w:rPr>
        <w:t xml:space="preserve">Managing Turkey’s PKK Conflict: The Case of </w:t>
      </w:r>
      <w:proofErr w:type="spellStart"/>
      <w:r w:rsidRPr="001A1B2E">
        <w:rPr>
          <w:rStyle w:val="FootnoteTextChar"/>
          <w:sz w:val="24"/>
          <w:szCs w:val="19"/>
        </w:rPr>
        <w:t>Nusaybin</w:t>
      </w:r>
      <w:proofErr w:type="spellEnd"/>
      <w:r>
        <w:rPr>
          <w:rStyle w:val="FootnoteTextChar"/>
          <w:sz w:val="24"/>
          <w:szCs w:val="19"/>
        </w:rPr>
        <w:t>,’ 2 May 2017,</w:t>
      </w:r>
      <w:r w:rsidRPr="001A1B2E">
        <w:rPr>
          <w:rStyle w:val="FootnoteTextChar"/>
          <w:sz w:val="24"/>
          <w:szCs w:val="19"/>
        </w:rPr>
        <w:t xml:space="preserve"> </w:t>
      </w:r>
      <w:hyperlink r:id="rId79" w:history="1">
        <w:r w:rsidRPr="00304723">
          <w:rPr>
            <w:rStyle w:val="Hyperlink"/>
            <w:szCs w:val="19"/>
          </w:rPr>
          <w:t>https://www.crisisgroup.org/europe-central-asia/western-europemediterranean/turkey/243-managing-turkeys-pkk-conflict-case-nusaybin</w:t>
        </w:r>
      </w:hyperlink>
      <w:r>
        <w:rPr>
          <w:rStyle w:val="FootnoteTextChar"/>
          <w:sz w:val="24"/>
          <w:szCs w:val="19"/>
        </w:rPr>
        <w:t xml:space="preserve">, last accessed: 12 July 2018 </w:t>
      </w:r>
    </w:p>
    <w:p w14:paraId="3CF8AAD2" w14:textId="77777777" w:rsidR="001A1B2E" w:rsidRDefault="001A1B2E" w:rsidP="00C71822">
      <w:pPr>
        <w:ind w:left="720"/>
        <w:rPr>
          <w:rStyle w:val="FootnoteTextChar"/>
          <w:sz w:val="24"/>
          <w:szCs w:val="19"/>
        </w:rPr>
      </w:pPr>
      <w:r>
        <w:rPr>
          <w:rStyle w:val="FootnoteTextChar"/>
          <w:sz w:val="24"/>
          <w:szCs w:val="19"/>
        </w:rPr>
        <w:t>‘</w:t>
      </w:r>
      <w:r w:rsidRPr="00174D0A">
        <w:rPr>
          <w:rStyle w:val="FootnoteTextChar"/>
          <w:sz w:val="24"/>
          <w:szCs w:val="19"/>
        </w:rPr>
        <w:t>Turkey’s Election Reinvigorates Debate over Kurdish Demands</w:t>
      </w:r>
      <w:r>
        <w:rPr>
          <w:rStyle w:val="FootnoteTextChar"/>
          <w:sz w:val="24"/>
          <w:szCs w:val="19"/>
        </w:rPr>
        <w:t xml:space="preserve">,’ 13 June 2018, </w:t>
      </w:r>
      <w:hyperlink r:id="rId80" w:history="1">
        <w:r w:rsidRPr="00304723">
          <w:rPr>
            <w:rStyle w:val="Hyperlink"/>
            <w:szCs w:val="19"/>
          </w:rPr>
          <w:t>https://www.crisisgroup.org/europe-central-asia/western-europemediterranean/turkey/b88-turkeys-election-reinvigorates-debate-over-kurdish-demands</w:t>
        </w:r>
      </w:hyperlink>
      <w:r>
        <w:rPr>
          <w:rStyle w:val="FootnoteTextChar"/>
          <w:sz w:val="24"/>
          <w:szCs w:val="19"/>
        </w:rPr>
        <w:t xml:space="preserve">, last accessed: 12 July 2018 </w:t>
      </w:r>
    </w:p>
    <w:p w14:paraId="69D680E5" w14:textId="0635332A" w:rsidR="00F71919" w:rsidRDefault="003935C6" w:rsidP="00C71822">
      <w:pPr>
        <w:rPr>
          <w:rStyle w:val="FootnoteTextChar"/>
          <w:sz w:val="24"/>
          <w:szCs w:val="19"/>
        </w:rPr>
      </w:pPr>
      <w:r>
        <w:rPr>
          <w:rStyle w:val="FootnoteTextChar"/>
          <w:sz w:val="24"/>
          <w:szCs w:val="19"/>
        </w:rPr>
        <w:t>Jane’s, subscription-only website, last accessed: 12 July 2018</w:t>
      </w:r>
    </w:p>
    <w:p w14:paraId="61BBFE06" w14:textId="79F0C483" w:rsidR="00F71919" w:rsidRDefault="00262807" w:rsidP="00C71822">
      <w:r>
        <w:t xml:space="preserve">Radio Free Europe/Radio Liberty, </w:t>
      </w:r>
      <w:hyperlink r:id="rId81" w:history="1">
        <w:r w:rsidRPr="00304723">
          <w:rPr>
            <w:rStyle w:val="Hyperlink"/>
          </w:rPr>
          <w:t>https://www.rferl.org/</w:t>
        </w:r>
      </w:hyperlink>
      <w:r>
        <w:t xml:space="preserve">, last accessed: 12 July 2018  </w:t>
      </w:r>
    </w:p>
    <w:p w14:paraId="3769BE6D" w14:textId="3A97C424" w:rsidR="005D1797" w:rsidRPr="001D1EA0" w:rsidRDefault="00104EED" w:rsidP="00C71822">
      <w:pPr>
        <w:rPr>
          <w:rStyle w:val="FootnoteTextChar"/>
          <w:sz w:val="24"/>
          <w:szCs w:val="19"/>
        </w:rPr>
      </w:pPr>
      <w:r>
        <w:t xml:space="preserve">United Nations Office of the High Commissioner for Human Rights, </w:t>
      </w:r>
      <w:hyperlink r:id="rId82" w:history="1">
        <w:r w:rsidRPr="00304723">
          <w:rPr>
            <w:rStyle w:val="Hyperlink"/>
          </w:rPr>
          <w:t>https://www.ohchr.org/EN/countries/ENACARegion/Pages/TRIndex.aspx</w:t>
        </w:r>
      </w:hyperlink>
      <w:r>
        <w:t xml:space="preserve">, last accessed: 12 July 2018 </w:t>
      </w:r>
    </w:p>
    <w:p w14:paraId="2A72882B" w14:textId="77777777" w:rsidR="00EA3BC4" w:rsidRDefault="006D545B"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73" w:name="_Toc523918590"/>
      <w:r>
        <w:t>Version control</w:t>
      </w:r>
      <w:bookmarkEnd w:id="73"/>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1B26B476" w:rsidR="00EA3BC4" w:rsidRDefault="000826C1" w:rsidP="00EA3BC4">
      <w:pPr>
        <w:numPr>
          <w:ilvl w:val="0"/>
          <w:numId w:val="1"/>
        </w:numPr>
        <w:tabs>
          <w:tab w:val="clear" w:pos="567"/>
          <w:tab w:val="num" w:pos="283"/>
        </w:tabs>
        <w:spacing w:after="0"/>
        <w:ind w:left="283"/>
      </w:pPr>
      <w:r>
        <w:t>V</w:t>
      </w:r>
      <w:r w:rsidR="00EA3BC4">
        <w:t>ersion</w:t>
      </w:r>
      <w:r>
        <w:t xml:space="preserve">: </w:t>
      </w:r>
      <w:r w:rsidRPr="00C71822">
        <w:rPr>
          <w:b/>
        </w:rPr>
        <w:t>2</w:t>
      </w:r>
      <w:r w:rsidR="00105F29" w:rsidRPr="00C71822">
        <w:rPr>
          <w:b/>
        </w:rPr>
        <w:t>.0</w:t>
      </w:r>
      <w:r w:rsidR="00EA3BC4">
        <w:t xml:space="preserve"> </w:t>
      </w:r>
    </w:p>
    <w:p w14:paraId="65B437C7" w14:textId="25BA9BDF" w:rsidR="00EA3BC4" w:rsidRPr="00EB680B" w:rsidRDefault="00EA3BC4" w:rsidP="00EA3BC4">
      <w:pPr>
        <w:numPr>
          <w:ilvl w:val="0"/>
          <w:numId w:val="1"/>
        </w:numPr>
        <w:tabs>
          <w:tab w:val="clear" w:pos="567"/>
          <w:tab w:val="num" w:pos="283"/>
        </w:tabs>
        <w:spacing w:after="0"/>
        <w:ind w:left="283"/>
      </w:pPr>
      <w:r>
        <w:t>valid from</w:t>
      </w:r>
      <w:r w:rsidR="00AA1CCE">
        <w:t>:</w:t>
      </w:r>
      <w:r>
        <w:t xml:space="preserve"> </w:t>
      </w:r>
      <w:r w:rsidR="00AA1CCE" w:rsidRPr="00AA1CCE">
        <w:rPr>
          <w:b/>
        </w:rPr>
        <w:t>5 September 2018</w:t>
      </w:r>
    </w:p>
    <w:p w14:paraId="657B20BC" w14:textId="77777777" w:rsidR="00EA3BC4" w:rsidRDefault="00EA3BC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6ABCDFA7" w:rsidR="00EA3BC4" w:rsidRDefault="00041E1D" w:rsidP="00EA3BC4">
      <w:r>
        <w:t>Updates to country information and analysis.</w:t>
      </w:r>
    </w:p>
    <w:p w14:paraId="1098BE0D" w14:textId="77777777" w:rsidR="00EA3BC4" w:rsidRPr="00402729" w:rsidRDefault="006D545B"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bookmarkStart w:id="74" w:name="_GoBack"/>
      <w:bookmarkEnd w:id="74"/>
    </w:p>
    <w:sectPr w:rsidR="001824D8" w:rsidRPr="00EA3BC4" w:rsidSect="00D90E99">
      <w:headerReference w:type="even" r:id="rId83"/>
      <w:headerReference w:type="default" r:id="rId84"/>
      <w:footerReference w:type="even" r:id="rId85"/>
      <w:footerReference w:type="default" r:id="rId86"/>
      <w:headerReference w:type="first" r:id="rId87"/>
      <w:footerReference w:type="first" r:id="rId88"/>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1E5" w14:textId="77777777" w:rsidR="00153415" w:rsidRDefault="00153415" w:rsidP="00943D7D">
      <w:r>
        <w:separator/>
      </w:r>
    </w:p>
    <w:p w14:paraId="6ACF01E6" w14:textId="77777777" w:rsidR="00153415" w:rsidRDefault="00153415"/>
  </w:endnote>
  <w:endnote w:type="continuationSeparator" w:id="0">
    <w:p w14:paraId="6ACF01E7" w14:textId="77777777" w:rsidR="00153415" w:rsidRDefault="00153415" w:rsidP="00943D7D">
      <w:r>
        <w:continuationSeparator/>
      </w:r>
    </w:p>
    <w:p w14:paraId="6ACF01E8" w14:textId="77777777" w:rsidR="00153415" w:rsidRDefault="00153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regular">
    <w:altName w:val="Arial"/>
    <w:charset w:val="00"/>
    <w:family w:val="auto"/>
    <w:pitch w:val="default"/>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5F47" w14:textId="77777777" w:rsidR="006D545B" w:rsidRDefault="006D5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153415" w:rsidRDefault="006D545B"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0EF03746" w:rsidR="00153415" w:rsidRDefault="00153415"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512274">
                      <w:rPr>
                        <w:noProof/>
                        <w:color w:val="999999"/>
                        <w:sz w:val="16"/>
                        <w:szCs w:val="16"/>
                      </w:rPr>
                      <w:t>2</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512274">
                      <w:rPr>
                        <w:noProof/>
                        <w:color w:val="999999"/>
                        <w:sz w:val="16"/>
                        <w:szCs w:val="16"/>
                      </w:rPr>
                      <w:t>34</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153415" w:rsidRDefault="00153415">
    <w:pPr>
      <w:pStyle w:val="Footer"/>
      <w:jc w:val="center"/>
    </w:pPr>
  </w:p>
  <w:p w14:paraId="6ACF0202" w14:textId="77777777" w:rsidR="00153415" w:rsidRDefault="00153415">
    <w:pPr>
      <w:pStyle w:val="Footer"/>
    </w:pPr>
  </w:p>
  <w:p w14:paraId="6ACF0203" w14:textId="77777777" w:rsidR="00153415" w:rsidRDefault="001534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01E2" w14:textId="77777777" w:rsidR="00153415" w:rsidRPr="00975E6F" w:rsidRDefault="00153415" w:rsidP="00D90E99">
      <w:pPr>
        <w:widowControl w:val="0"/>
        <w:spacing w:after="0"/>
        <w:rPr>
          <w:sz w:val="19"/>
          <w:szCs w:val="19"/>
        </w:rPr>
      </w:pPr>
      <w:r w:rsidRPr="00975E6F">
        <w:rPr>
          <w:sz w:val="19"/>
          <w:szCs w:val="19"/>
        </w:rPr>
        <w:separator/>
      </w:r>
    </w:p>
  </w:footnote>
  <w:footnote w:type="continuationSeparator" w:id="0">
    <w:p w14:paraId="6ACF01E3" w14:textId="77777777" w:rsidR="00153415" w:rsidRPr="00975E6F" w:rsidRDefault="00153415" w:rsidP="00975E6F">
      <w:pPr>
        <w:widowControl w:val="0"/>
        <w:spacing w:after="0"/>
        <w:rPr>
          <w:sz w:val="19"/>
          <w:szCs w:val="19"/>
        </w:rPr>
      </w:pPr>
      <w:r w:rsidRPr="00975E6F">
        <w:rPr>
          <w:sz w:val="19"/>
          <w:szCs w:val="19"/>
        </w:rPr>
        <w:continuationSeparator/>
      </w:r>
    </w:p>
  </w:footnote>
  <w:footnote w:type="continuationNotice" w:id="1">
    <w:p w14:paraId="6ACF01E4" w14:textId="77777777" w:rsidR="00153415" w:rsidRDefault="00153415">
      <w:pPr>
        <w:spacing w:after="0"/>
      </w:pPr>
    </w:p>
  </w:footnote>
  <w:footnote w:id="2">
    <w:p w14:paraId="79ACB038" w14:textId="1E451C49" w:rsidR="00153415" w:rsidRDefault="00153415">
      <w:pPr>
        <w:pStyle w:val="FootnoteText"/>
      </w:pPr>
      <w:r>
        <w:rPr>
          <w:rStyle w:val="FootnoteReference"/>
        </w:rPr>
        <w:footnoteRef/>
      </w:r>
      <w:r>
        <w:t xml:space="preserve"> BBC, ‘Who are the Kurds?’ 31 October 2017, </w:t>
      </w:r>
      <w:hyperlink r:id="rId1" w:history="1">
        <w:r>
          <w:rPr>
            <w:rStyle w:val="Hyperlink"/>
          </w:rPr>
          <w:t>URL</w:t>
        </w:r>
      </w:hyperlink>
    </w:p>
  </w:footnote>
  <w:footnote w:id="3">
    <w:p w14:paraId="0BB25CC4" w14:textId="12436183" w:rsidR="00153415" w:rsidRDefault="00153415">
      <w:pPr>
        <w:pStyle w:val="FootnoteText"/>
      </w:pPr>
      <w:r>
        <w:rPr>
          <w:rStyle w:val="FootnoteReference"/>
        </w:rPr>
        <w:footnoteRef/>
      </w:r>
      <w:r>
        <w:t xml:space="preserve"> New Historian, ‘History of the Kurds,’ 8 January 2015, </w:t>
      </w:r>
      <w:hyperlink r:id="rId2" w:history="1">
        <w:r>
          <w:rPr>
            <w:rStyle w:val="Hyperlink"/>
          </w:rPr>
          <w:t>URL</w:t>
        </w:r>
      </w:hyperlink>
    </w:p>
  </w:footnote>
  <w:footnote w:id="4">
    <w:p w14:paraId="15E7998F" w14:textId="3334F1D1" w:rsidR="00153415" w:rsidRDefault="00153415">
      <w:pPr>
        <w:pStyle w:val="FootnoteText"/>
      </w:pPr>
      <w:r>
        <w:rPr>
          <w:rStyle w:val="FootnoteReference"/>
        </w:rPr>
        <w:footnoteRef/>
      </w:r>
      <w:r>
        <w:t xml:space="preserve"> Minority Rights Group International, Turkey, Kurds, History, updated June 2018, </w:t>
      </w:r>
      <w:hyperlink r:id="rId3" w:history="1">
        <w:r>
          <w:rPr>
            <w:rStyle w:val="Hyperlink"/>
          </w:rPr>
          <w:t>URL</w:t>
        </w:r>
      </w:hyperlink>
    </w:p>
  </w:footnote>
  <w:footnote w:id="5">
    <w:p w14:paraId="07C8FCB7" w14:textId="5FEA3E71" w:rsidR="00153415" w:rsidRDefault="00153415" w:rsidP="00371FFE">
      <w:pPr>
        <w:pStyle w:val="FootnoteText"/>
      </w:pPr>
      <w:r>
        <w:rPr>
          <w:rStyle w:val="FootnoteReference"/>
        </w:rPr>
        <w:footnoteRef/>
      </w:r>
      <w:r>
        <w:t xml:space="preserve"> New Historian, ‘History of the Kurds,’ 8 January 2015, </w:t>
      </w:r>
      <w:hyperlink r:id="rId4" w:history="1">
        <w:r>
          <w:rPr>
            <w:rStyle w:val="Hyperlink"/>
          </w:rPr>
          <w:t>URL</w:t>
        </w:r>
      </w:hyperlink>
    </w:p>
  </w:footnote>
  <w:footnote w:id="6">
    <w:p w14:paraId="730E80A8" w14:textId="010A608C" w:rsidR="00153415" w:rsidRDefault="00153415">
      <w:pPr>
        <w:pStyle w:val="FootnoteText"/>
      </w:pPr>
      <w:r>
        <w:rPr>
          <w:rStyle w:val="FootnoteReference"/>
        </w:rPr>
        <w:footnoteRef/>
      </w:r>
      <w:r>
        <w:t xml:space="preserve"> CIA World Factbook, Turkey, People and Society, updated 26 June 2018, </w:t>
      </w:r>
      <w:hyperlink r:id="rId5" w:history="1">
        <w:r>
          <w:rPr>
            <w:rStyle w:val="Hyperlink"/>
          </w:rPr>
          <w:t>URL</w:t>
        </w:r>
      </w:hyperlink>
    </w:p>
  </w:footnote>
  <w:footnote w:id="7">
    <w:p w14:paraId="0A6D0B58" w14:textId="5214059F" w:rsidR="00153415" w:rsidRDefault="00153415">
      <w:pPr>
        <w:pStyle w:val="FootnoteText"/>
      </w:pPr>
      <w:r>
        <w:rPr>
          <w:rStyle w:val="FootnoteReference"/>
        </w:rPr>
        <w:footnoteRef/>
      </w:r>
      <w:r>
        <w:t xml:space="preserve"> USSD HR Report 2017, Turkey, Section 6, 20 April 2018, </w:t>
      </w:r>
      <w:hyperlink r:id="rId6" w:history="1">
        <w:r>
          <w:rPr>
            <w:rStyle w:val="Hyperlink"/>
          </w:rPr>
          <w:t>URL</w:t>
        </w:r>
      </w:hyperlink>
    </w:p>
  </w:footnote>
  <w:footnote w:id="8">
    <w:p w14:paraId="3E36668B" w14:textId="245C9730" w:rsidR="00153415" w:rsidRDefault="00153415">
      <w:pPr>
        <w:pStyle w:val="FootnoteText"/>
      </w:pPr>
      <w:r w:rsidRPr="00B35869">
        <w:rPr>
          <w:rStyle w:val="FootnoteReference"/>
        </w:rPr>
        <w:footnoteRef/>
      </w:r>
      <w:r w:rsidRPr="00B35869">
        <w:t xml:space="preserve"> </w:t>
      </w:r>
      <w:r>
        <w:t xml:space="preserve">DfAT Country Information Report, Turkey, para 4.5, 5 September 2016, </w:t>
      </w:r>
      <w:hyperlink r:id="rId7" w:history="1">
        <w:r w:rsidRPr="00557188">
          <w:rPr>
            <w:rStyle w:val="Hyperlink"/>
          </w:rPr>
          <w:t>URL</w:t>
        </w:r>
      </w:hyperlink>
    </w:p>
  </w:footnote>
  <w:footnote w:id="9">
    <w:p w14:paraId="522F21D7" w14:textId="73008110" w:rsidR="00153415" w:rsidRDefault="00153415" w:rsidP="00557188">
      <w:pPr>
        <w:pStyle w:val="FootnoteText"/>
      </w:pPr>
      <w:r>
        <w:rPr>
          <w:rStyle w:val="FootnoteReference"/>
        </w:rPr>
        <w:footnoteRef/>
      </w:r>
      <w:r>
        <w:t xml:space="preserve"> DfAT Country Information Report, Turkey, para 4.5, 5 September 2016, </w:t>
      </w:r>
      <w:hyperlink r:id="rId8" w:history="1">
        <w:r w:rsidRPr="00557188">
          <w:rPr>
            <w:rStyle w:val="Hyperlink"/>
          </w:rPr>
          <w:t>URL</w:t>
        </w:r>
      </w:hyperlink>
    </w:p>
  </w:footnote>
  <w:footnote w:id="10">
    <w:p w14:paraId="7AD2F9E8" w14:textId="05833016" w:rsidR="00153415" w:rsidRDefault="00153415">
      <w:pPr>
        <w:pStyle w:val="FootnoteText"/>
      </w:pPr>
      <w:r>
        <w:rPr>
          <w:rStyle w:val="FootnoteReference"/>
        </w:rPr>
        <w:footnoteRef/>
      </w:r>
      <w:r>
        <w:t xml:space="preserve"> Kurdish Institute of Paris, ‘The Kurdish Population,’ 12 January 2017, </w:t>
      </w:r>
      <w:hyperlink r:id="rId9" w:history="1">
        <w:r>
          <w:rPr>
            <w:rStyle w:val="Hyperlink"/>
          </w:rPr>
          <w:t>URL</w:t>
        </w:r>
      </w:hyperlink>
      <w:r>
        <w:t xml:space="preserve"> </w:t>
      </w:r>
    </w:p>
  </w:footnote>
  <w:footnote w:id="11">
    <w:p w14:paraId="30B60F24" w14:textId="77777777" w:rsidR="00153415" w:rsidRDefault="00153415" w:rsidP="00B53CCE">
      <w:pPr>
        <w:pStyle w:val="FootnoteText"/>
      </w:pPr>
      <w:r>
        <w:rPr>
          <w:rStyle w:val="FootnoteReference"/>
        </w:rPr>
        <w:footnoteRef/>
      </w:r>
      <w:r>
        <w:t xml:space="preserve"> DFAT Country Information Report, Turkey, para 4.1, 5 September 2016, </w:t>
      </w:r>
      <w:hyperlink r:id="rId10" w:history="1">
        <w:r w:rsidRPr="00557188">
          <w:rPr>
            <w:rStyle w:val="Hyperlink"/>
          </w:rPr>
          <w:t>URL</w:t>
        </w:r>
      </w:hyperlink>
    </w:p>
  </w:footnote>
  <w:footnote w:id="12">
    <w:p w14:paraId="165D1000" w14:textId="2219B842" w:rsidR="00153415" w:rsidRDefault="00153415">
      <w:pPr>
        <w:pStyle w:val="FootnoteText"/>
      </w:pPr>
      <w:r>
        <w:rPr>
          <w:rStyle w:val="FootnoteReference"/>
        </w:rPr>
        <w:footnoteRef/>
      </w:r>
      <w:r>
        <w:t xml:space="preserve"> USSD HR Report 2017, Turkey, Section 6, 20 April 2018, </w:t>
      </w:r>
      <w:hyperlink r:id="rId11" w:history="1">
        <w:r>
          <w:rPr>
            <w:rStyle w:val="Hyperlink"/>
          </w:rPr>
          <w:t>URL</w:t>
        </w:r>
      </w:hyperlink>
    </w:p>
  </w:footnote>
  <w:footnote w:id="13">
    <w:p w14:paraId="477B4519" w14:textId="3F230080" w:rsidR="00153415" w:rsidRDefault="00153415">
      <w:pPr>
        <w:pStyle w:val="FootnoteText"/>
      </w:pPr>
      <w:r>
        <w:rPr>
          <w:rStyle w:val="FootnoteReference"/>
        </w:rPr>
        <w:footnoteRef/>
      </w:r>
      <w:r>
        <w:t xml:space="preserve"> The Joshua Project, Turkey, People Groups, undated, </w:t>
      </w:r>
      <w:hyperlink r:id="rId12" w:history="1">
        <w:r>
          <w:rPr>
            <w:rStyle w:val="Hyperlink"/>
          </w:rPr>
          <w:t>URL</w:t>
        </w:r>
      </w:hyperlink>
    </w:p>
  </w:footnote>
  <w:footnote w:id="14">
    <w:p w14:paraId="47D4F5B7" w14:textId="7323A348" w:rsidR="00153415" w:rsidRDefault="00153415">
      <w:pPr>
        <w:pStyle w:val="FootnoteText"/>
      </w:pPr>
      <w:r>
        <w:rPr>
          <w:rStyle w:val="FootnoteReference"/>
        </w:rPr>
        <w:footnoteRef/>
      </w:r>
      <w:r>
        <w:t xml:space="preserve"> Austrian FMI, ‘</w:t>
      </w:r>
      <w:r w:rsidRPr="00EC54D4">
        <w:rPr>
          <w:iCs/>
        </w:rPr>
        <w:t xml:space="preserve">The Kurds: </w:t>
      </w:r>
      <w:r>
        <w:rPr>
          <w:iCs/>
        </w:rPr>
        <w:t>[…]</w:t>
      </w:r>
      <w:r>
        <w:t>,’ ‘A religious landscape of the Kurds,’ page 22, November 2015, </w:t>
      </w:r>
      <w:hyperlink r:id="rId13" w:history="1">
        <w:r>
          <w:rPr>
            <w:rStyle w:val="Hyperlink"/>
          </w:rPr>
          <w:t>URL</w:t>
        </w:r>
      </w:hyperlink>
    </w:p>
  </w:footnote>
  <w:footnote w:id="15">
    <w:p w14:paraId="4F61F943" w14:textId="6DDA12AC" w:rsidR="00153415" w:rsidRDefault="00153415">
      <w:pPr>
        <w:pStyle w:val="FootnoteText"/>
      </w:pPr>
      <w:r>
        <w:rPr>
          <w:rStyle w:val="FootnoteReference"/>
        </w:rPr>
        <w:footnoteRef/>
      </w:r>
      <w:r>
        <w:t xml:space="preserve"> DFAT Country Information Report, Turkey, para 4.6, 5 September 2016, </w:t>
      </w:r>
      <w:hyperlink r:id="rId14" w:history="1">
        <w:r w:rsidRPr="00557188">
          <w:rPr>
            <w:rStyle w:val="Hyperlink"/>
          </w:rPr>
          <w:t>URL</w:t>
        </w:r>
      </w:hyperlink>
    </w:p>
  </w:footnote>
  <w:footnote w:id="16">
    <w:p w14:paraId="217ECF8D" w14:textId="640EAD7A" w:rsidR="00153415" w:rsidRDefault="00153415">
      <w:pPr>
        <w:pStyle w:val="FootnoteText"/>
      </w:pPr>
      <w:r>
        <w:rPr>
          <w:rStyle w:val="FootnoteReference"/>
        </w:rPr>
        <w:footnoteRef/>
      </w:r>
      <w:r>
        <w:t xml:space="preserve"> University of Manchester, ‘The dialects of Kurdish,’ Home page, undated, </w:t>
      </w:r>
      <w:hyperlink r:id="rId15" w:history="1">
        <w:r>
          <w:rPr>
            <w:rStyle w:val="Hyperlink"/>
          </w:rPr>
          <w:t>URL</w:t>
        </w:r>
      </w:hyperlink>
    </w:p>
  </w:footnote>
  <w:footnote w:id="17">
    <w:p w14:paraId="6BCB8C9D" w14:textId="0A5BA60C" w:rsidR="00153415" w:rsidRDefault="00153415" w:rsidP="000456C1">
      <w:pPr>
        <w:pStyle w:val="FootnoteText"/>
      </w:pPr>
      <w:r>
        <w:rPr>
          <w:rStyle w:val="FootnoteReference"/>
        </w:rPr>
        <w:footnoteRef/>
      </w:r>
      <w:r>
        <w:t xml:space="preserve"> University of Manchester, ‘The dialects of Kurdish,’ ‘</w:t>
      </w:r>
      <w:r w:rsidRPr="001D7F78">
        <w:t xml:space="preserve">Sociolinguistic background </w:t>
      </w:r>
      <w:r>
        <w:t xml:space="preserve">[…],’ undated, </w:t>
      </w:r>
      <w:hyperlink r:id="rId16" w:history="1">
        <w:r>
          <w:rPr>
            <w:rStyle w:val="Hyperlink"/>
          </w:rPr>
          <w:t>URL</w:t>
        </w:r>
      </w:hyperlink>
      <w:r>
        <w:t xml:space="preserve"> </w:t>
      </w:r>
    </w:p>
  </w:footnote>
  <w:footnote w:id="18">
    <w:p w14:paraId="1FCA8729" w14:textId="5B3D4E51" w:rsidR="00153415" w:rsidRDefault="00153415" w:rsidP="002B02B2">
      <w:pPr>
        <w:pStyle w:val="FootnoteText"/>
      </w:pPr>
      <w:r>
        <w:rPr>
          <w:rStyle w:val="FootnoteReference"/>
        </w:rPr>
        <w:footnoteRef/>
      </w:r>
      <w:r>
        <w:t xml:space="preserve"> DFAT Country Information Report, Turkey, para 4.7, 5 September 2016, </w:t>
      </w:r>
      <w:hyperlink r:id="rId17" w:history="1">
        <w:r w:rsidRPr="00557188">
          <w:rPr>
            <w:rStyle w:val="Hyperlink"/>
          </w:rPr>
          <w:t>URL</w:t>
        </w:r>
      </w:hyperlink>
    </w:p>
  </w:footnote>
  <w:footnote w:id="19">
    <w:p w14:paraId="67C2F0F2" w14:textId="379EFE4D" w:rsidR="00153415" w:rsidRDefault="00153415" w:rsidP="00337C8C">
      <w:pPr>
        <w:pStyle w:val="FootnoteText"/>
      </w:pPr>
      <w:r>
        <w:rPr>
          <w:rStyle w:val="FootnoteReference"/>
        </w:rPr>
        <w:footnoteRef/>
      </w:r>
      <w:r>
        <w:t xml:space="preserve"> DFAT Country Information Report, Turkey, para 4.16, 5 September 2016, </w:t>
      </w:r>
      <w:hyperlink r:id="rId18" w:history="1">
        <w:r w:rsidRPr="00557188">
          <w:rPr>
            <w:rStyle w:val="Hyperlink"/>
          </w:rPr>
          <w:t>URL</w:t>
        </w:r>
      </w:hyperlink>
    </w:p>
  </w:footnote>
  <w:footnote w:id="20">
    <w:p w14:paraId="69FC7AB9" w14:textId="5E30E8C7" w:rsidR="00153415" w:rsidRDefault="00153415">
      <w:pPr>
        <w:pStyle w:val="FootnoteText"/>
      </w:pPr>
      <w:r>
        <w:rPr>
          <w:rStyle w:val="FootnoteReference"/>
        </w:rPr>
        <w:footnoteRef/>
      </w:r>
      <w:r>
        <w:t xml:space="preserve"> European Commission, ‘Turkey 2018 report,’ 17 April 2018, </w:t>
      </w:r>
      <w:hyperlink r:id="rId19" w:history="1">
        <w:r>
          <w:rPr>
            <w:rStyle w:val="Hyperlink"/>
          </w:rPr>
          <w:t>URL</w:t>
        </w:r>
      </w:hyperlink>
    </w:p>
  </w:footnote>
  <w:footnote w:id="21">
    <w:p w14:paraId="617EC82B" w14:textId="562FCA50" w:rsidR="00153415" w:rsidRDefault="00153415">
      <w:pPr>
        <w:pStyle w:val="FootnoteText"/>
      </w:pPr>
      <w:r>
        <w:rPr>
          <w:rStyle w:val="FootnoteReference"/>
        </w:rPr>
        <w:footnoteRef/>
      </w:r>
      <w:r>
        <w:t xml:space="preserve"> European Commission, ‘Turkey 2018 report,’ 17 April 2018, </w:t>
      </w:r>
      <w:hyperlink r:id="rId20" w:history="1">
        <w:r>
          <w:rPr>
            <w:rStyle w:val="Hyperlink"/>
          </w:rPr>
          <w:t>URL</w:t>
        </w:r>
      </w:hyperlink>
    </w:p>
  </w:footnote>
  <w:footnote w:id="22">
    <w:p w14:paraId="46D72972" w14:textId="25948588" w:rsidR="00153415" w:rsidRDefault="00153415" w:rsidP="00AC7FEB">
      <w:pPr>
        <w:pStyle w:val="FootnoteText"/>
      </w:pPr>
      <w:r>
        <w:rPr>
          <w:rStyle w:val="FootnoteReference"/>
        </w:rPr>
        <w:footnoteRef/>
      </w:r>
      <w:r>
        <w:t xml:space="preserve"> USSD HR Report 2017, Turkey, section 2.a, 20 April 2018, </w:t>
      </w:r>
      <w:hyperlink r:id="rId21" w:history="1">
        <w:r>
          <w:rPr>
            <w:rStyle w:val="Hyperlink"/>
          </w:rPr>
          <w:t>URL</w:t>
        </w:r>
      </w:hyperlink>
    </w:p>
  </w:footnote>
  <w:footnote w:id="23">
    <w:p w14:paraId="38870FDE" w14:textId="77777777" w:rsidR="00153415" w:rsidRDefault="00153415" w:rsidP="00A56DC8">
      <w:pPr>
        <w:pStyle w:val="FootnoteText"/>
      </w:pPr>
      <w:r>
        <w:rPr>
          <w:rStyle w:val="FootnoteReference"/>
        </w:rPr>
        <w:footnoteRef/>
      </w:r>
      <w:r>
        <w:t xml:space="preserve"> USSD HR Report 2017, Turkey, Executive Summary, 20 April 2018, </w:t>
      </w:r>
      <w:hyperlink r:id="rId22" w:history="1">
        <w:r>
          <w:rPr>
            <w:rStyle w:val="Hyperlink"/>
          </w:rPr>
          <w:t>URL</w:t>
        </w:r>
      </w:hyperlink>
    </w:p>
  </w:footnote>
  <w:footnote w:id="24">
    <w:p w14:paraId="1E3245F8" w14:textId="5342F0C9" w:rsidR="00153415" w:rsidRDefault="00153415" w:rsidP="00220F81">
      <w:pPr>
        <w:pStyle w:val="FootnoteText"/>
      </w:pPr>
      <w:r>
        <w:rPr>
          <w:rStyle w:val="FootnoteReference"/>
        </w:rPr>
        <w:footnoteRef/>
      </w:r>
      <w:r>
        <w:t xml:space="preserve"> Minority Rights Group International, Turkey, Kurds, Current issues, updated June 2018, </w:t>
      </w:r>
      <w:hyperlink r:id="rId23" w:history="1">
        <w:r>
          <w:rPr>
            <w:rStyle w:val="Hyperlink"/>
          </w:rPr>
          <w:t>URL</w:t>
        </w:r>
      </w:hyperlink>
    </w:p>
  </w:footnote>
  <w:footnote w:id="25">
    <w:p w14:paraId="6D1BBC8F" w14:textId="38974389" w:rsidR="00153415" w:rsidRDefault="00153415" w:rsidP="00700427">
      <w:pPr>
        <w:pStyle w:val="FootnoteText"/>
      </w:pPr>
      <w:r>
        <w:rPr>
          <w:rStyle w:val="FootnoteReference"/>
        </w:rPr>
        <w:footnoteRef/>
      </w:r>
      <w:r>
        <w:t xml:space="preserve"> US CRS, ‘</w:t>
      </w:r>
      <w:r w:rsidRPr="000016C2">
        <w:rPr>
          <w:iCs/>
        </w:rPr>
        <w:t xml:space="preserve">Turkey: Background and U.S. Relations </w:t>
      </w:r>
      <w:proofErr w:type="gramStart"/>
      <w:r w:rsidRPr="000016C2">
        <w:rPr>
          <w:iCs/>
        </w:rPr>
        <w:t>In</w:t>
      </w:r>
      <w:proofErr w:type="gramEnd"/>
      <w:r w:rsidRPr="000016C2">
        <w:rPr>
          <w:iCs/>
        </w:rPr>
        <w:t xml:space="preserve"> Brief</w:t>
      </w:r>
      <w:r w:rsidRPr="000016C2">
        <w:t>,</w:t>
      </w:r>
      <w:r>
        <w:t>’ 9 November 2017, </w:t>
      </w:r>
      <w:hyperlink r:id="rId24" w:history="1">
        <w:r>
          <w:rPr>
            <w:rStyle w:val="Hyperlink"/>
          </w:rPr>
          <w:t>URL</w:t>
        </w:r>
      </w:hyperlink>
    </w:p>
  </w:footnote>
  <w:footnote w:id="26">
    <w:p w14:paraId="6ED274EE" w14:textId="237282EA" w:rsidR="00153415" w:rsidRDefault="00153415">
      <w:pPr>
        <w:pStyle w:val="FootnoteText"/>
      </w:pPr>
      <w:r>
        <w:rPr>
          <w:rStyle w:val="FootnoteReference"/>
        </w:rPr>
        <w:footnoteRef/>
      </w:r>
      <w:r>
        <w:t xml:space="preserve"> The Guardian, </w:t>
      </w:r>
      <w:r w:rsidRPr="00BA1F04">
        <w:t>'</w:t>
      </w:r>
      <w:r>
        <w:t>”</w:t>
      </w:r>
      <w:r w:rsidRPr="00BA1F04">
        <w:t>Suffocating climate of fear</w:t>
      </w:r>
      <w:r>
        <w:t>”</w:t>
      </w:r>
      <w:r w:rsidRPr="00BA1F04">
        <w:t xml:space="preserve"> in Turkey </w:t>
      </w:r>
      <w:r>
        <w:t xml:space="preserve">[…],’ 19 July 2018, </w:t>
      </w:r>
      <w:hyperlink r:id="rId25" w:history="1">
        <w:r>
          <w:rPr>
            <w:rStyle w:val="Hyperlink"/>
          </w:rPr>
          <w:t>URL</w:t>
        </w:r>
      </w:hyperlink>
      <w:r>
        <w:t xml:space="preserve"> </w:t>
      </w:r>
    </w:p>
  </w:footnote>
  <w:footnote w:id="27">
    <w:p w14:paraId="59BF71A0" w14:textId="5C48850B" w:rsidR="00153415" w:rsidRDefault="00153415" w:rsidP="008733B9">
      <w:pPr>
        <w:pStyle w:val="FootnoteText"/>
      </w:pPr>
      <w:r>
        <w:rPr>
          <w:rStyle w:val="FootnoteReference"/>
        </w:rPr>
        <w:footnoteRef/>
      </w:r>
      <w:r>
        <w:t xml:space="preserve"> Minority Rights Group International, Turkey, undated, </w:t>
      </w:r>
      <w:hyperlink r:id="rId26" w:anchor="background" w:history="1">
        <w:r>
          <w:rPr>
            <w:rStyle w:val="Hyperlink"/>
          </w:rPr>
          <w:t>URL</w:t>
        </w:r>
      </w:hyperlink>
    </w:p>
  </w:footnote>
  <w:footnote w:id="28">
    <w:p w14:paraId="57AF0FBB" w14:textId="03136CF1" w:rsidR="00153415" w:rsidRDefault="00153415" w:rsidP="00BF0CDC">
      <w:pPr>
        <w:pStyle w:val="FootnoteText"/>
      </w:pPr>
      <w:r>
        <w:rPr>
          <w:rStyle w:val="FootnoteReference"/>
        </w:rPr>
        <w:footnoteRef/>
      </w:r>
      <w:r>
        <w:t xml:space="preserve"> DFAT Country Information Report, Turkey, paragraphs 4.13 and 4.20, 5 September 2016, </w:t>
      </w:r>
      <w:hyperlink r:id="rId27" w:history="1">
        <w:r w:rsidRPr="00557188">
          <w:rPr>
            <w:rStyle w:val="Hyperlink"/>
          </w:rPr>
          <w:t>URL</w:t>
        </w:r>
      </w:hyperlink>
    </w:p>
  </w:footnote>
  <w:footnote w:id="29">
    <w:p w14:paraId="11B89E92" w14:textId="3397B99E" w:rsidR="00153415" w:rsidRDefault="00153415">
      <w:pPr>
        <w:pStyle w:val="FootnoteText"/>
      </w:pPr>
      <w:r>
        <w:rPr>
          <w:rStyle w:val="FootnoteReference"/>
        </w:rPr>
        <w:footnoteRef/>
      </w:r>
      <w:r>
        <w:t xml:space="preserve"> Kurdistan 24, ‘</w:t>
      </w:r>
      <w:r>
        <w:rPr>
          <w:rFonts w:cs="Open Sans"/>
          <w:color w:val="333333"/>
          <w:lang w:val="en"/>
        </w:rPr>
        <w:t>Erdogan claims HDP not Kurds' representative,’ 5 August 2017,</w:t>
      </w:r>
      <w:r>
        <w:t xml:space="preserve"> </w:t>
      </w:r>
      <w:hyperlink r:id="rId28" w:history="1">
        <w:r>
          <w:rPr>
            <w:rStyle w:val="Hyperlink"/>
          </w:rPr>
          <w:t>URL</w:t>
        </w:r>
      </w:hyperlink>
    </w:p>
  </w:footnote>
  <w:footnote w:id="30">
    <w:p w14:paraId="0F281B37" w14:textId="54C722B3" w:rsidR="00153415" w:rsidRDefault="00153415" w:rsidP="00297061">
      <w:pPr>
        <w:pStyle w:val="FootnoteText"/>
      </w:pPr>
      <w:r>
        <w:rPr>
          <w:rStyle w:val="FootnoteReference"/>
        </w:rPr>
        <w:footnoteRef/>
      </w:r>
      <w:r>
        <w:t xml:space="preserve"> Freedom House, ‘Freedom in the World 2018,’ Turkey, F4, 18 January 2018, </w:t>
      </w:r>
      <w:hyperlink r:id="rId29" w:history="1">
        <w:r>
          <w:rPr>
            <w:rStyle w:val="Hyperlink"/>
          </w:rPr>
          <w:t>URL</w:t>
        </w:r>
      </w:hyperlink>
    </w:p>
  </w:footnote>
  <w:footnote w:id="31">
    <w:p w14:paraId="10A8D19E" w14:textId="334D6E6A" w:rsidR="00153415" w:rsidRDefault="00153415" w:rsidP="00297061">
      <w:pPr>
        <w:pStyle w:val="FootnoteText"/>
      </w:pPr>
      <w:r>
        <w:rPr>
          <w:rStyle w:val="FootnoteReference"/>
        </w:rPr>
        <w:footnoteRef/>
      </w:r>
      <w:r>
        <w:t xml:space="preserve"> USSD HR Report 2017,’ Turkey, Section 6, 20 April 2018, </w:t>
      </w:r>
      <w:hyperlink r:id="rId30" w:history="1">
        <w:r>
          <w:rPr>
            <w:rStyle w:val="Hyperlink"/>
          </w:rPr>
          <w:t>URL</w:t>
        </w:r>
      </w:hyperlink>
    </w:p>
  </w:footnote>
  <w:footnote w:id="32">
    <w:p w14:paraId="377E5C90" w14:textId="5CEC9EB0" w:rsidR="00153415" w:rsidRDefault="00153415" w:rsidP="00297061">
      <w:pPr>
        <w:pStyle w:val="FootnoteText"/>
      </w:pPr>
      <w:r>
        <w:rPr>
          <w:rStyle w:val="FootnoteReference"/>
        </w:rPr>
        <w:footnoteRef/>
      </w:r>
      <w:r>
        <w:t xml:space="preserve"> Minority Rights Group International, </w:t>
      </w:r>
      <w:r w:rsidRPr="001D5CC7">
        <w:t>‘Peoples under Threat 2018</w:t>
      </w:r>
      <w:r>
        <w:t xml:space="preserve"> […]</w:t>
      </w:r>
      <w:r w:rsidRPr="001D5CC7">
        <w:t xml:space="preserve">’ 12 June 2018, </w:t>
      </w:r>
      <w:hyperlink r:id="rId31" w:history="1">
        <w:r w:rsidRPr="001D5CC7">
          <w:rPr>
            <w:rStyle w:val="Hyperlink"/>
          </w:rPr>
          <w:t>URL</w:t>
        </w:r>
      </w:hyperlink>
    </w:p>
  </w:footnote>
  <w:footnote w:id="33">
    <w:p w14:paraId="05B1C2B4" w14:textId="63DD2B9A" w:rsidR="00153415" w:rsidRPr="00AD7D5E" w:rsidRDefault="00153415" w:rsidP="00297061">
      <w:pPr>
        <w:pStyle w:val="Heading1"/>
        <w:shd w:val="clear" w:color="auto" w:fill="FFFFFF"/>
        <w:spacing w:after="0"/>
        <w:rPr>
          <w:sz w:val="20"/>
          <w:szCs w:val="20"/>
        </w:rPr>
      </w:pPr>
      <w:r w:rsidRPr="00AD7D5E">
        <w:rPr>
          <w:rStyle w:val="FootnoteReference"/>
          <w:rFonts w:cs="Arial"/>
          <w:color w:val="auto"/>
          <w:sz w:val="20"/>
          <w:szCs w:val="20"/>
        </w:rPr>
        <w:footnoteRef/>
      </w:r>
      <w:r w:rsidRPr="00AD7D5E">
        <w:rPr>
          <w:rFonts w:cs="Arial"/>
          <w:color w:val="auto"/>
          <w:sz w:val="20"/>
          <w:szCs w:val="20"/>
        </w:rPr>
        <w:t xml:space="preserve"> Reuters, ‘</w:t>
      </w:r>
      <w:r w:rsidRPr="00AD7D5E">
        <w:rPr>
          <w:rFonts w:cs="Arial"/>
          <w:color w:val="auto"/>
          <w:sz w:val="20"/>
          <w:szCs w:val="20"/>
          <w:lang w:val="en"/>
        </w:rPr>
        <w:t>In Turkey's Kurdish heartland, a battle for homes and votes,’ 7 May 2018,</w:t>
      </w:r>
      <w:r w:rsidRPr="00AD7D5E">
        <w:rPr>
          <w:sz w:val="20"/>
          <w:szCs w:val="20"/>
        </w:rPr>
        <w:t xml:space="preserve"> </w:t>
      </w:r>
      <w:hyperlink r:id="rId32" w:history="1">
        <w:r w:rsidRPr="00AD7D5E">
          <w:rPr>
            <w:rStyle w:val="Hyperlink"/>
            <w:sz w:val="20"/>
            <w:szCs w:val="20"/>
          </w:rPr>
          <w:t>URL</w:t>
        </w:r>
      </w:hyperlink>
    </w:p>
  </w:footnote>
  <w:footnote w:id="34">
    <w:p w14:paraId="0F872452" w14:textId="1C23FB6B" w:rsidR="00153415" w:rsidRDefault="00153415" w:rsidP="00297061">
      <w:pPr>
        <w:pStyle w:val="FootnoteText"/>
      </w:pPr>
      <w:r>
        <w:rPr>
          <w:rStyle w:val="FootnoteReference"/>
        </w:rPr>
        <w:footnoteRef/>
      </w:r>
      <w:r>
        <w:t xml:space="preserve"> European Commission, Turkey 2018 report, page 18, 17 April 2018, </w:t>
      </w:r>
      <w:hyperlink r:id="rId33" w:history="1">
        <w:r>
          <w:rPr>
            <w:rStyle w:val="Hyperlink"/>
          </w:rPr>
          <w:t>URL</w:t>
        </w:r>
      </w:hyperlink>
    </w:p>
  </w:footnote>
  <w:footnote w:id="35">
    <w:p w14:paraId="509634C3" w14:textId="335DC1D7" w:rsidR="00153415" w:rsidRDefault="00153415" w:rsidP="008652F9">
      <w:pPr>
        <w:pStyle w:val="FootnoteText"/>
      </w:pPr>
      <w:r>
        <w:rPr>
          <w:rStyle w:val="FootnoteReference"/>
        </w:rPr>
        <w:footnoteRef/>
      </w:r>
      <w:r>
        <w:t xml:space="preserve"> Permanent Peoples’ Tribunal, JUDGMENT, </w:t>
      </w:r>
      <w:hyperlink r:id="rId34" w:history="1">
        <w:r>
          <w:rPr>
            <w:rStyle w:val="Hyperlink"/>
          </w:rPr>
          <w:t>URL</w:t>
        </w:r>
      </w:hyperlink>
    </w:p>
  </w:footnote>
  <w:footnote w:id="36">
    <w:p w14:paraId="79D41B84" w14:textId="68F4DE75" w:rsidR="00153415" w:rsidRDefault="00153415" w:rsidP="00B22FEA">
      <w:pPr>
        <w:pStyle w:val="FootnoteText"/>
      </w:pPr>
      <w:r>
        <w:rPr>
          <w:rStyle w:val="FootnoteReference"/>
        </w:rPr>
        <w:footnoteRef/>
      </w:r>
      <w:r>
        <w:t xml:space="preserve"> DFAT Country Information Report, Turkey, para 4.9, 5 September 2016, </w:t>
      </w:r>
      <w:hyperlink r:id="rId35" w:history="1">
        <w:r w:rsidRPr="00557188">
          <w:rPr>
            <w:rStyle w:val="Hyperlink"/>
          </w:rPr>
          <w:t>URL</w:t>
        </w:r>
      </w:hyperlink>
    </w:p>
  </w:footnote>
  <w:footnote w:id="37">
    <w:p w14:paraId="2C6A5C16" w14:textId="5232287B" w:rsidR="00153415" w:rsidRDefault="00153415" w:rsidP="00EE7ACE">
      <w:pPr>
        <w:pStyle w:val="FootnoteText"/>
      </w:pPr>
      <w:r>
        <w:rPr>
          <w:rStyle w:val="FootnoteReference"/>
        </w:rPr>
        <w:footnoteRef/>
      </w:r>
      <w:r>
        <w:t xml:space="preserve"> Austrian FMI, ‘</w:t>
      </w:r>
      <w:r w:rsidRPr="000456C1">
        <w:rPr>
          <w:iCs/>
        </w:rPr>
        <w:t xml:space="preserve">The Kurds: </w:t>
      </w:r>
      <w:r>
        <w:rPr>
          <w:iCs/>
        </w:rPr>
        <w:t>[…]</w:t>
      </w:r>
      <w:r>
        <w:t>,’ ‘The language varieties of the Kurds,’ November 2015, </w:t>
      </w:r>
      <w:hyperlink r:id="rId36" w:history="1">
        <w:r>
          <w:rPr>
            <w:rStyle w:val="Hyperlink"/>
          </w:rPr>
          <w:t>URL</w:t>
        </w:r>
      </w:hyperlink>
    </w:p>
  </w:footnote>
  <w:footnote w:id="38">
    <w:p w14:paraId="075B7D14" w14:textId="639BEB6A" w:rsidR="00153415" w:rsidRDefault="00153415" w:rsidP="00EE7ACE">
      <w:pPr>
        <w:pStyle w:val="FootnoteText"/>
      </w:pPr>
      <w:r>
        <w:rPr>
          <w:rStyle w:val="FootnoteReference"/>
        </w:rPr>
        <w:footnoteRef/>
      </w:r>
      <w:r>
        <w:t xml:space="preserve"> USSD HR Report 2017, Turkey, Section 6, page 44, 20 April 2018, </w:t>
      </w:r>
      <w:hyperlink r:id="rId37" w:history="1">
        <w:r>
          <w:rPr>
            <w:rStyle w:val="Hyperlink"/>
          </w:rPr>
          <w:t>URL</w:t>
        </w:r>
      </w:hyperlink>
    </w:p>
  </w:footnote>
  <w:footnote w:id="39">
    <w:p w14:paraId="5BDA2DDF" w14:textId="64CFA51D" w:rsidR="00153415" w:rsidRDefault="00153415" w:rsidP="00EE7ACE">
      <w:pPr>
        <w:pStyle w:val="FootnoteText"/>
      </w:pPr>
      <w:r>
        <w:rPr>
          <w:rStyle w:val="FootnoteReference"/>
        </w:rPr>
        <w:footnoteRef/>
      </w:r>
      <w:r>
        <w:t xml:space="preserve"> New York Times, ‘</w:t>
      </w:r>
      <w:r w:rsidR="00AE4C45">
        <w:t>Amid Turkey’s Purge […]</w:t>
      </w:r>
      <w:r>
        <w:t xml:space="preserve">,’ 29 June 2017, </w:t>
      </w:r>
      <w:hyperlink r:id="rId38" w:history="1">
        <w:r>
          <w:rPr>
            <w:rStyle w:val="Hyperlink"/>
          </w:rPr>
          <w:t>URL</w:t>
        </w:r>
      </w:hyperlink>
    </w:p>
  </w:footnote>
  <w:footnote w:id="40">
    <w:p w14:paraId="20381C92" w14:textId="3042E5B2" w:rsidR="00153415" w:rsidRDefault="00153415" w:rsidP="00B22FEA">
      <w:pPr>
        <w:pStyle w:val="FootnoteText"/>
      </w:pPr>
      <w:r>
        <w:rPr>
          <w:rStyle w:val="FootnoteReference"/>
        </w:rPr>
        <w:footnoteRef/>
      </w:r>
      <w:r>
        <w:t xml:space="preserve"> </w:t>
      </w:r>
      <w:r>
        <w:t xml:space="preserve">DFAT Country Information Report, Turkey, para 4.10, 5 September 2016, </w:t>
      </w:r>
      <w:hyperlink r:id="rId39" w:history="1">
        <w:r w:rsidRPr="00557188">
          <w:rPr>
            <w:rStyle w:val="Hyperlink"/>
          </w:rPr>
          <w:t>URL</w:t>
        </w:r>
      </w:hyperlink>
    </w:p>
  </w:footnote>
  <w:footnote w:id="41">
    <w:p w14:paraId="374E19B2" w14:textId="3620A2AA" w:rsidR="00153415" w:rsidRDefault="00153415" w:rsidP="00337C8C">
      <w:pPr>
        <w:pStyle w:val="FootnoteText"/>
      </w:pPr>
      <w:r>
        <w:rPr>
          <w:rStyle w:val="FootnoteReference"/>
        </w:rPr>
        <w:footnoteRef/>
      </w:r>
      <w:r>
        <w:t xml:space="preserve"> DFAT Country Information Report, Turkey, para 4.8, 5 September 2016, </w:t>
      </w:r>
      <w:hyperlink r:id="rId40" w:history="1">
        <w:r w:rsidRPr="00557188">
          <w:rPr>
            <w:rStyle w:val="Hyperlink"/>
          </w:rPr>
          <w:t>URL</w:t>
        </w:r>
      </w:hyperlink>
    </w:p>
  </w:footnote>
  <w:footnote w:id="42">
    <w:p w14:paraId="78C7DDDE" w14:textId="2345FBE6" w:rsidR="00153415" w:rsidRDefault="00153415" w:rsidP="005C1C5C">
      <w:pPr>
        <w:pStyle w:val="FootnoteText"/>
      </w:pPr>
      <w:r>
        <w:rPr>
          <w:rStyle w:val="FootnoteReference"/>
        </w:rPr>
        <w:footnoteRef/>
      </w:r>
      <w:r>
        <w:t xml:space="preserve"> Amnesty International, ‘Weathering the storm,’ April 2018, page 8,</w:t>
      </w:r>
      <w:r w:rsidRPr="00EB35EC">
        <w:t xml:space="preserve"> </w:t>
      </w:r>
      <w:hyperlink r:id="rId41" w:history="1">
        <w:r>
          <w:rPr>
            <w:rStyle w:val="Hyperlink"/>
          </w:rPr>
          <w:t>URL</w:t>
        </w:r>
      </w:hyperlink>
      <w:r>
        <w:t xml:space="preserve">  </w:t>
      </w:r>
    </w:p>
  </w:footnote>
  <w:footnote w:id="43">
    <w:p w14:paraId="26979233" w14:textId="0B5FA424" w:rsidR="00153415" w:rsidRDefault="00153415" w:rsidP="005C1C5C">
      <w:pPr>
        <w:pStyle w:val="FootnoteText"/>
      </w:pPr>
      <w:r>
        <w:rPr>
          <w:rStyle w:val="FootnoteReference"/>
        </w:rPr>
        <w:footnoteRef/>
      </w:r>
      <w:r>
        <w:t xml:space="preserve"> European Commission, Turkey 2018 report, page 18, 17 April 2018, </w:t>
      </w:r>
      <w:hyperlink r:id="rId42" w:history="1">
        <w:r>
          <w:rPr>
            <w:rStyle w:val="Hyperlink"/>
          </w:rPr>
          <w:t>URL</w:t>
        </w:r>
      </w:hyperlink>
    </w:p>
  </w:footnote>
  <w:footnote w:id="44">
    <w:p w14:paraId="1FD06E72" w14:textId="18068068" w:rsidR="00153415" w:rsidRDefault="00153415" w:rsidP="005C1C5C">
      <w:pPr>
        <w:pStyle w:val="FootnoteText"/>
      </w:pPr>
      <w:r>
        <w:rPr>
          <w:rStyle w:val="FootnoteReference"/>
        </w:rPr>
        <w:footnoteRef/>
      </w:r>
      <w:r>
        <w:t xml:space="preserve"> European Commission, Turkey 2018 report, page 36, 17 April 2018, </w:t>
      </w:r>
      <w:hyperlink r:id="rId43" w:history="1">
        <w:r>
          <w:rPr>
            <w:rStyle w:val="Hyperlink"/>
          </w:rPr>
          <w:t>URL</w:t>
        </w:r>
      </w:hyperlink>
    </w:p>
  </w:footnote>
  <w:footnote w:id="45">
    <w:p w14:paraId="1A29BC92" w14:textId="35982AD2" w:rsidR="00153415" w:rsidRDefault="00153415" w:rsidP="005C1C5C">
      <w:pPr>
        <w:pStyle w:val="FootnoteText"/>
      </w:pPr>
      <w:r>
        <w:rPr>
          <w:rStyle w:val="FootnoteReference"/>
        </w:rPr>
        <w:footnoteRef/>
      </w:r>
      <w:r>
        <w:t xml:space="preserve"> USSD HR Report 2017, Turkey, Section 2.a, 20 April 2018, </w:t>
      </w:r>
      <w:hyperlink r:id="rId44" w:history="1">
        <w:r>
          <w:rPr>
            <w:rStyle w:val="Hyperlink"/>
          </w:rPr>
          <w:t>URL</w:t>
        </w:r>
      </w:hyperlink>
    </w:p>
  </w:footnote>
  <w:footnote w:id="46">
    <w:p w14:paraId="4E33E682" w14:textId="43A5C56C" w:rsidR="00153415" w:rsidRDefault="00153415" w:rsidP="005C1C5C">
      <w:pPr>
        <w:pStyle w:val="FootnoteText"/>
      </w:pPr>
      <w:r>
        <w:rPr>
          <w:rStyle w:val="FootnoteReference"/>
        </w:rPr>
        <w:footnoteRef/>
      </w:r>
      <w:r>
        <w:t xml:space="preserve"> USSD HR Report 2017, Turkey, Section 2.a, 20 April 2018, </w:t>
      </w:r>
      <w:hyperlink r:id="rId45" w:history="1">
        <w:r>
          <w:rPr>
            <w:rStyle w:val="Hyperlink"/>
          </w:rPr>
          <w:t>URL</w:t>
        </w:r>
      </w:hyperlink>
    </w:p>
  </w:footnote>
  <w:footnote w:id="47">
    <w:p w14:paraId="7D327297" w14:textId="627A17DC" w:rsidR="00153415" w:rsidRDefault="00153415" w:rsidP="005C1C5C">
      <w:pPr>
        <w:pStyle w:val="FootnoteText"/>
      </w:pPr>
      <w:r>
        <w:rPr>
          <w:rStyle w:val="FootnoteReference"/>
        </w:rPr>
        <w:footnoteRef/>
      </w:r>
      <w:r>
        <w:t xml:space="preserve"> European Commission, Turkey 2018 report, page 37, 17 April 2018, </w:t>
      </w:r>
      <w:hyperlink r:id="rId46" w:history="1">
        <w:r>
          <w:rPr>
            <w:rStyle w:val="Hyperlink"/>
          </w:rPr>
          <w:t>URL</w:t>
        </w:r>
      </w:hyperlink>
    </w:p>
  </w:footnote>
  <w:footnote w:id="48">
    <w:p w14:paraId="13631554" w14:textId="3318F9F5" w:rsidR="00153415" w:rsidRDefault="00153415" w:rsidP="005C1C5C">
      <w:pPr>
        <w:pStyle w:val="FootnoteText"/>
      </w:pPr>
      <w:r>
        <w:rPr>
          <w:rStyle w:val="FootnoteReference"/>
        </w:rPr>
        <w:footnoteRef/>
      </w:r>
      <w:r>
        <w:t xml:space="preserve"> USSD HR Report 2017, Turkey, Section 6, 20 April 2018, </w:t>
      </w:r>
      <w:hyperlink r:id="rId47" w:history="1">
        <w:r>
          <w:rPr>
            <w:rStyle w:val="Hyperlink"/>
          </w:rPr>
          <w:t>URL</w:t>
        </w:r>
      </w:hyperlink>
    </w:p>
  </w:footnote>
  <w:footnote w:id="49">
    <w:p w14:paraId="5B35F57B" w14:textId="6D6BA5CE" w:rsidR="00153415" w:rsidRDefault="00153415" w:rsidP="005C1C5C">
      <w:pPr>
        <w:pStyle w:val="FootnoteText"/>
      </w:pPr>
      <w:r>
        <w:rPr>
          <w:rStyle w:val="FootnoteReference"/>
        </w:rPr>
        <w:footnoteRef/>
      </w:r>
      <w:r>
        <w:t xml:space="preserve"> USSD HR Report 2017, Turkey, Section 2.b, 20 April 2018, </w:t>
      </w:r>
      <w:hyperlink r:id="rId48" w:history="1">
        <w:r>
          <w:rPr>
            <w:rStyle w:val="Hyperlink"/>
          </w:rPr>
          <w:t>URL</w:t>
        </w:r>
      </w:hyperlink>
      <w:r>
        <w:t xml:space="preserve"> </w:t>
      </w:r>
    </w:p>
  </w:footnote>
  <w:footnote w:id="50">
    <w:p w14:paraId="401751D7" w14:textId="41EE4368" w:rsidR="00153415" w:rsidRDefault="00153415" w:rsidP="005C1C5C">
      <w:pPr>
        <w:pStyle w:val="FootnoteText"/>
      </w:pPr>
      <w:r>
        <w:rPr>
          <w:rStyle w:val="FootnoteReference"/>
        </w:rPr>
        <w:footnoteRef/>
      </w:r>
      <w:r>
        <w:t xml:space="preserve"> Human Rights Association (IHD), ‘</w:t>
      </w:r>
      <w:r w:rsidRPr="00BA7D1E">
        <w:t xml:space="preserve">Report on Recent Situation </w:t>
      </w:r>
      <w:r>
        <w:t xml:space="preserve">[…],’ 30 October 2016, </w:t>
      </w:r>
      <w:hyperlink r:id="rId49" w:history="1">
        <w:r>
          <w:rPr>
            <w:rStyle w:val="Hyperlink"/>
          </w:rPr>
          <w:t>URL</w:t>
        </w:r>
      </w:hyperlink>
    </w:p>
  </w:footnote>
  <w:footnote w:id="51">
    <w:p w14:paraId="59AB7CFF" w14:textId="042B7E1F" w:rsidR="00153415" w:rsidRDefault="00153415" w:rsidP="005C1C5C">
      <w:pPr>
        <w:pStyle w:val="FootnoteText"/>
      </w:pPr>
      <w:r>
        <w:rPr>
          <w:rStyle w:val="FootnoteReference"/>
        </w:rPr>
        <w:footnoteRef/>
      </w:r>
      <w:r>
        <w:t xml:space="preserve"> Amnesty International, ‘Weathering the storm,’ April 2018, page 8,</w:t>
      </w:r>
      <w:r w:rsidRPr="00EB35EC">
        <w:t xml:space="preserve"> </w:t>
      </w:r>
      <w:hyperlink r:id="rId50" w:history="1">
        <w:r>
          <w:rPr>
            <w:rStyle w:val="Hyperlink"/>
          </w:rPr>
          <w:t>URL</w:t>
        </w:r>
      </w:hyperlink>
      <w:r>
        <w:t xml:space="preserve">  </w:t>
      </w:r>
    </w:p>
  </w:footnote>
  <w:footnote w:id="52">
    <w:p w14:paraId="3E37FB2D" w14:textId="3BF2AAE9" w:rsidR="00153415" w:rsidRDefault="00153415">
      <w:pPr>
        <w:pStyle w:val="FootnoteText"/>
      </w:pPr>
      <w:r>
        <w:rPr>
          <w:rStyle w:val="FootnoteReference"/>
        </w:rPr>
        <w:footnoteRef/>
      </w:r>
      <w:r>
        <w:t xml:space="preserve"> Middle East Eye, </w:t>
      </w:r>
      <w:r w:rsidRPr="00AD6A65">
        <w:t>‘</w:t>
      </w:r>
      <w:r w:rsidRPr="00AD6A65">
        <w:rPr>
          <w:lang w:val="en"/>
        </w:rPr>
        <w:t>Festival of Newroz celebrated […],’ 21 March 2018,</w:t>
      </w:r>
      <w:r w:rsidRPr="00AD6A65">
        <w:t xml:space="preserve"> </w:t>
      </w:r>
      <w:hyperlink r:id="rId51" w:history="1">
        <w:r>
          <w:rPr>
            <w:rStyle w:val="Hyperlink"/>
          </w:rPr>
          <w:t>URL</w:t>
        </w:r>
      </w:hyperlink>
    </w:p>
  </w:footnote>
  <w:footnote w:id="53">
    <w:p w14:paraId="0BC490C9" w14:textId="18626359" w:rsidR="00153415" w:rsidRDefault="00153415">
      <w:pPr>
        <w:pStyle w:val="FootnoteText"/>
      </w:pPr>
      <w:r>
        <w:rPr>
          <w:rStyle w:val="FootnoteReference"/>
        </w:rPr>
        <w:footnoteRef/>
      </w:r>
      <w:r>
        <w:t xml:space="preserve"> Kurdistan 24</w:t>
      </w:r>
      <w:r w:rsidRPr="00C71822">
        <w:t>, ‘</w:t>
      </w:r>
      <w:r w:rsidRPr="00C71822">
        <w:rPr>
          <w:rFonts w:cs="Open Sans"/>
          <w:lang w:val="en"/>
        </w:rPr>
        <w:t>Despite crackdown, hundreds of thousands […],’ 21 March 2018,</w:t>
      </w:r>
      <w:r w:rsidRPr="00C71822">
        <w:t xml:space="preserve">  </w:t>
      </w:r>
      <w:hyperlink r:id="rId52" w:history="1">
        <w:r>
          <w:rPr>
            <w:rStyle w:val="Hyperlink"/>
          </w:rPr>
          <w:t>URL</w:t>
        </w:r>
      </w:hyperlink>
    </w:p>
  </w:footnote>
  <w:footnote w:id="54">
    <w:p w14:paraId="1F87A60D" w14:textId="1F6D73EE" w:rsidR="00153415" w:rsidRDefault="00153415" w:rsidP="009A277F">
      <w:pPr>
        <w:pStyle w:val="FootnoteText"/>
      </w:pPr>
      <w:r>
        <w:rPr>
          <w:rStyle w:val="FootnoteReference"/>
        </w:rPr>
        <w:footnoteRef/>
      </w:r>
      <w:r>
        <w:t xml:space="preserve"> DFAT Country Information Report, Turkey, para 4.18, 5 September 201</w:t>
      </w:r>
      <w:r w:rsidR="00895DC5">
        <w:t>6</w:t>
      </w:r>
      <w:r>
        <w:t xml:space="preserve">, </w:t>
      </w:r>
      <w:hyperlink r:id="rId53" w:history="1">
        <w:r w:rsidRPr="00557188">
          <w:rPr>
            <w:rStyle w:val="Hyperlink"/>
          </w:rPr>
          <w:t>URL</w:t>
        </w:r>
      </w:hyperlink>
    </w:p>
  </w:footnote>
  <w:footnote w:id="55">
    <w:p w14:paraId="2B992071" w14:textId="5BC70BFC" w:rsidR="00153415" w:rsidRDefault="00153415" w:rsidP="00E86773">
      <w:pPr>
        <w:pStyle w:val="FootnoteText"/>
      </w:pPr>
      <w:r>
        <w:rPr>
          <w:rStyle w:val="FootnoteReference"/>
        </w:rPr>
        <w:footnoteRef/>
      </w:r>
      <w:r>
        <w:t xml:space="preserve"> DFAT Country Information Report, Turkey, para 4.18, 5 September 20</w:t>
      </w:r>
      <w:r w:rsidR="00895DC5">
        <w:t>16</w:t>
      </w:r>
      <w:r>
        <w:t xml:space="preserve">, </w:t>
      </w:r>
      <w:hyperlink r:id="rId54" w:history="1">
        <w:r w:rsidRPr="00557188">
          <w:rPr>
            <w:rStyle w:val="Hyperlink"/>
          </w:rPr>
          <w:t>URL</w:t>
        </w:r>
      </w:hyperlink>
    </w:p>
  </w:footnote>
  <w:footnote w:id="56">
    <w:p w14:paraId="6F31D36F" w14:textId="400AA661" w:rsidR="00153415" w:rsidRDefault="00153415">
      <w:pPr>
        <w:pStyle w:val="FootnoteText"/>
      </w:pPr>
      <w:r>
        <w:rPr>
          <w:rStyle w:val="FootnoteReference"/>
        </w:rPr>
        <w:footnoteRef/>
      </w:r>
      <w:r>
        <w:t xml:space="preserve"> DFAT Country Information Report, Turkey, para 4.20</w:t>
      </w:r>
      <w:r w:rsidR="00895DC5">
        <w:t>, 5 September 2016</w:t>
      </w:r>
      <w:r>
        <w:t xml:space="preserve">, </w:t>
      </w:r>
      <w:hyperlink r:id="rId55" w:history="1">
        <w:r w:rsidRPr="00557188">
          <w:rPr>
            <w:rStyle w:val="Hyperlink"/>
          </w:rPr>
          <w:t>URL</w:t>
        </w:r>
      </w:hyperlink>
    </w:p>
  </w:footnote>
  <w:footnote w:id="57">
    <w:p w14:paraId="589C836F" w14:textId="4BBF7B4C" w:rsidR="00153415" w:rsidRDefault="00153415">
      <w:pPr>
        <w:pStyle w:val="FootnoteText"/>
      </w:pPr>
      <w:r>
        <w:rPr>
          <w:rStyle w:val="FootnoteReference"/>
        </w:rPr>
        <w:footnoteRef/>
      </w:r>
      <w:r>
        <w:t xml:space="preserve"> Minority Rights Group International, Turkey, Kurds, Current issues, updated June 2018, </w:t>
      </w:r>
      <w:hyperlink r:id="rId56" w:history="1">
        <w:r>
          <w:rPr>
            <w:rStyle w:val="Hyperlink"/>
          </w:rPr>
          <w:t>URL</w:t>
        </w:r>
      </w:hyperlink>
    </w:p>
  </w:footnote>
  <w:footnote w:id="58">
    <w:p w14:paraId="2B87244A" w14:textId="763BAE56" w:rsidR="00153415" w:rsidRDefault="00153415">
      <w:pPr>
        <w:pStyle w:val="FootnoteText"/>
      </w:pPr>
      <w:r>
        <w:rPr>
          <w:rStyle w:val="FootnoteReference"/>
        </w:rPr>
        <w:footnoteRef/>
      </w:r>
      <w:r>
        <w:t xml:space="preserve"> USSD HR Report 2017, Turkey, Section 6, 20 April 2018, </w:t>
      </w:r>
      <w:hyperlink r:id="rId57" w:history="1">
        <w:r>
          <w:rPr>
            <w:rStyle w:val="Hyperlink"/>
          </w:rPr>
          <w:t>URL</w:t>
        </w:r>
      </w:hyperlink>
    </w:p>
  </w:footnote>
  <w:footnote w:id="59">
    <w:p w14:paraId="67E1C875" w14:textId="5E6D9089" w:rsidR="00153415" w:rsidRPr="005D40CA" w:rsidRDefault="00153415" w:rsidP="005D40CA">
      <w:pPr>
        <w:spacing w:after="0"/>
        <w:rPr>
          <w:sz w:val="20"/>
          <w:szCs w:val="20"/>
        </w:rPr>
      </w:pPr>
      <w:r w:rsidRPr="005D40CA">
        <w:rPr>
          <w:rStyle w:val="FootnoteReference"/>
          <w:sz w:val="20"/>
          <w:szCs w:val="20"/>
        </w:rPr>
        <w:footnoteRef/>
      </w:r>
      <w:r w:rsidRPr="005D40CA">
        <w:rPr>
          <w:sz w:val="20"/>
          <w:szCs w:val="20"/>
        </w:rPr>
        <w:t xml:space="preserve"> </w:t>
      </w:r>
      <w:r>
        <w:rPr>
          <w:sz w:val="20"/>
          <w:szCs w:val="20"/>
        </w:rPr>
        <w:t>Canadian IRB</w:t>
      </w:r>
      <w:r w:rsidRPr="005D40CA">
        <w:rPr>
          <w:sz w:val="20"/>
          <w:szCs w:val="20"/>
        </w:rPr>
        <w:t>, TUR105723.FE,</w:t>
      </w:r>
      <w:r>
        <w:rPr>
          <w:sz w:val="20"/>
          <w:szCs w:val="20"/>
        </w:rPr>
        <w:t xml:space="preserve"> January 2017, </w:t>
      </w:r>
      <w:hyperlink r:id="rId58" w:history="1">
        <w:r w:rsidRPr="005D40CA">
          <w:rPr>
            <w:rStyle w:val="Hyperlink"/>
            <w:sz w:val="20"/>
            <w:szCs w:val="20"/>
          </w:rPr>
          <w:t>URL</w:t>
        </w:r>
      </w:hyperlink>
      <w:r w:rsidRPr="005D40CA">
        <w:rPr>
          <w:sz w:val="20"/>
          <w:szCs w:val="20"/>
        </w:rPr>
        <w:t xml:space="preserve"> </w:t>
      </w:r>
    </w:p>
  </w:footnote>
  <w:footnote w:id="60">
    <w:p w14:paraId="03D44A9E" w14:textId="26A6855A" w:rsidR="00153415" w:rsidRDefault="00153415">
      <w:pPr>
        <w:pStyle w:val="FootnoteText"/>
      </w:pPr>
      <w:r>
        <w:rPr>
          <w:rStyle w:val="FootnoteReference"/>
        </w:rPr>
        <w:footnoteRef/>
      </w:r>
      <w:r>
        <w:t xml:space="preserve"> Human Rights Watch, ‘</w:t>
      </w:r>
      <w:r w:rsidRPr="000E4B91">
        <w:rPr>
          <w:iCs/>
        </w:rPr>
        <w:t xml:space="preserve">In Custody: </w:t>
      </w:r>
      <w:r>
        <w:rPr>
          <w:iCs/>
        </w:rPr>
        <w:t>[…]</w:t>
      </w:r>
      <w:r>
        <w:t>,’ page 19, 12 October 2017, </w:t>
      </w:r>
      <w:hyperlink r:id="rId59" w:history="1">
        <w:r>
          <w:rPr>
            <w:rStyle w:val="Hyperlink"/>
          </w:rPr>
          <w:t>URL</w:t>
        </w:r>
      </w:hyperlink>
    </w:p>
  </w:footnote>
  <w:footnote w:id="61">
    <w:p w14:paraId="2FA187AE" w14:textId="652617D0" w:rsidR="00153415" w:rsidRDefault="00153415" w:rsidP="00D63109">
      <w:pPr>
        <w:pStyle w:val="FootnoteText"/>
      </w:pPr>
      <w:r>
        <w:rPr>
          <w:rStyle w:val="FootnoteReference"/>
        </w:rPr>
        <w:footnoteRef/>
      </w:r>
      <w:r>
        <w:t xml:space="preserve"> USSD HR Report 2017, Turkey, Section 2.b, 20 April 2018, </w:t>
      </w:r>
      <w:hyperlink r:id="rId60" w:history="1">
        <w:r>
          <w:rPr>
            <w:rStyle w:val="Hyperlink"/>
          </w:rPr>
          <w:t>URL</w:t>
        </w:r>
      </w:hyperlink>
    </w:p>
  </w:footnote>
  <w:footnote w:id="62">
    <w:p w14:paraId="0BF14512" w14:textId="1424DD09" w:rsidR="00153415" w:rsidRDefault="00153415" w:rsidP="00626A1D">
      <w:pPr>
        <w:pStyle w:val="FootnoteText"/>
      </w:pPr>
      <w:r>
        <w:rPr>
          <w:rStyle w:val="FootnoteReference"/>
        </w:rPr>
        <w:footnoteRef/>
      </w:r>
      <w:r>
        <w:t xml:space="preserve"> DFAT Country Information Report, Turkey, para 6.10, 5 September 2016, </w:t>
      </w:r>
      <w:hyperlink r:id="rId61" w:history="1">
        <w:r w:rsidRPr="00557188">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61BE" w14:textId="0FB258D3" w:rsidR="006D545B" w:rsidRDefault="006D545B">
    <w:pPr>
      <w:pStyle w:val="Header"/>
    </w:pPr>
    <w:r>
      <w:rPr>
        <w:noProof/>
      </w:rPr>
      <w:pict w14:anchorId="15EBB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36891" o:spid="_x0000_s59395" type="#_x0000_t136" style="position:absolute;margin-left:0;margin-top:0;width:575.7pt;height:60.6pt;rotation:315;z-index:-251652096;mso-position-horizontal:center;mso-position-horizontal-relative:margin;mso-position-vertical:center;mso-position-vertical-relative:margin" o:allowincell="f" fillcolor="silver" stroked="f">
          <v:fill opacity=".5"/>
          <v:textpath style="font-family:&quot;Arial&quot;;font-size:1pt" string="Archived- do not us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75196F40" w:rsidR="00153415" w:rsidRDefault="006D545B">
    <w:pPr>
      <w:pStyle w:val="Header"/>
    </w:pPr>
    <w:r>
      <w:rPr>
        <w:noProof/>
      </w:rPr>
      <w:pict w14:anchorId="7EE6B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36892" o:spid="_x0000_s59396" type="#_x0000_t136" style="position:absolute;margin-left:0;margin-top:0;width:575.7pt;height:60.6pt;rotation:315;z-index:-251650048;mso-position-horizontal:center;mso-position-horizontal-relative:margin;mso-position-vertical:center;mso-position-vertical-relative:margin" o:allowincell="f" fillcolor="silver" stroked="f">
          <v:fill opacity=".5"/>
          <v:textpath style="font-family:&quot;Arial&quot;;font-size:1pt" string="Archived- do not use"/>
        </v:shape>
      </w:pict>
    </w:r>
    <w:r w:rsidR="00153415">
      <w:rPr>
        <w:noProof/>
        <w:lang w:eastAsia="en-GB"/>
      </w:rPr>
      <mc:AlternateContent>
        <mc:Choice Requires="wps">
          <w:drawing>
            <wp:anchor distT="0" distB="0" distL="114300" distR="114300" simplePos="0" relativeHeight="251660288" behindDoc="0" locked="0" layoutInCell="1" allowOverlap="1" wp14:anchorId="6ACF0204" wp14:editId="48DBCC8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7D0A1"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153415" w:rsidRDefault="001534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5328B367" w:rsidR="00153415" w:rsidRDefault="006D545B">
    <w:pPr>
      <w:pStyle w:val="Header"/>
    </w:pPr>
    <w:r>
      <w:rPr>
        <w:noProof/>
      </w:rPr>
      <w:pict w14:anchorId="54C2E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36890" o:spid="_x0000_s59394" type="#_x0000_t136" style="position:absolute;margin-left:0;margin-top:0;width:575.7pt;height:60.6pt;rotation:315;z-index:-251654144;mso-position-horizontal:center;mso-position-horizontal-relative:margin;mso-position-vertical:center;mso-position-vertical-relative:margin" o:allowincell="f" fillcolor="silver" stroked="f">
          <v:fill opacity=".5"/>
          <v:textpath style="font-family:&quot;Arial&quot;;font-size:1pt" string="Archived- do not use"/>
        </v:shape>
      </w:pict>
    </w:r>
  </w:p>
  <w:p w14:paraId="6ACF01EE" w14:textId="77777777" w:rsidR="00153415" w:rsidRDefault="00153415">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153415" w:rsidRDefault="00153415">
    <w:pPr>
      <w:pStyle w:val="Header"/>
    </w:pPr>
  </w:p>
  <w:p w14:paraId="6ACF01F0" w14:textId="77777777" w:rsidR="00153415" w:rsidRDefault="00153415">
    <w:pPr>
      <w:pStyle w:val="Header"/>
    </w:pPr>
  </w:p>
  <w:p w14:paraId="6ACF01F1" w14:textId="77777777" w:rsidR="00153415" w:rsidRDefault="00153415">
    <w:pPr>
      <w:pStyle w:val="Header"/>
    </w:pPr>
  </w:p>
  <w:p w14:paraId="6ACF01F2" w14:textId="77777777" w:rsidR="00153415" w:rsidRDefault="00153415">
    <w:pPr>
      <w:pStyle w:val="Header"/>
    </w:pPr>
  </w:p>
  <w:p w14:paraId="6ACF01F3" w14:textId="77777777" w:rsidR="00153415" w:rsidRDefault="00153415">
    <w:pPr>
      <w:pStyle w:val="Header"/>
    </w:pPr>
  </w:p>
  <w:p w14:paraId="6ACF01F4" w14:textId="77777777" w:rsidR="00153415" w:rsidRDefault="00153415">
    <w:pPr>
      <w:pStyle w:val="Header"/>
    </w:pPr>
  </w:p>
  <w:p w14:paraId="6ACF01F5" w14:textId="77777777" w:rsidR="00153415" w:rsidRDefault="00153415">
    <w:pPr>
      <w:pStyle w:val="Header"/>
    </w:pPr>
  </w:p>
  <w:p w14:paraId="6ACF01F6" w14:textId="77777777" w:rsidR="00153415" w:rsidRDefault="00153415">
    <w:pPr>
      <w:pStyle w:val="Header"/>
    </w:pPr>
  </w:p>
  <w:p w14:paraId="6ACF01F7" w14:textId="77777777" w:rsidR="00153415" w:rsidRDefault="00153415">
    <w:pPr>
      <w:pStyle w:val="Header"/>
    </w:pPr>
  </w:p>
  <w:p w14:paraId="6ACF01F8" w14:textId="77777777" w:rsidR="00153415" w:rsidRDefault="00153415">
    <w:pPr>
      <w:pStyle w:val="Header"/>
    </w:pPr>
  </w:p>
  <w:p w14:paraId="6ACF01F9" w14:textId="77777777" w:rsidR="00153415" w:rsidRDefault="00153415">
    <w:pPr>
      <w:pStyle w:val="Header"/>
    </w:pPr>
  </w:p>
  <w:p w14:paraId="6ACF01FA" w14:textId="77777777" w:rsidR="00153415" w:rsidRDefault="00153415">
    <w:pPr>
      <w:pStyle w:val="Header"/>
    </w:pPr>
  </w:p>
  <w:p w14:paraId="6ACF01FB" w14:textId="77777777" w:rsidR="00153415" w:rsidRDefault="00153415">
    <w:pPr>
      <w:pStyle w:val="Header"/>
    </w:pPr>
  </w:p>
  <w:p w14:paraId="6ACF01FC" w14:textId="77777777" w:rsidR="00153415" w:rsidRDefault="00153415">
    <w:pPr>
      <w:pStyle w:val="Header"/>
    </w:pPr>
  </w:p>
  <w:p w14:paraId="6ACF01FD" w14:textId="77777777" w:rsidR="00153415" w:rsidRDefault="00153415">
    <w:pPr>
      <w:pStyle w:val="Header"/>
    </w:pPr>
  </w:p>
  <w:p w14:paraId="6ACF01FE" w14:textId="77777777" w:rsidR="00153415" w:rsidRDefault="00153415">
    <w:pPr>
      <w:pStyle w:val="Header"/>
    </w:pPr>
  </w:p>
  <w:p w14:paraId="6ACF01FF" w14:textId="77777777" w:rsidR="00153415" w:rsidRDefault="00153415">
    <w:pPr>
      <w:pStyle w:val="Header"/>
    </w:pPr>
  </w:p>
  <w:p w14:paraId="6ACF0200" w14:textId="77777777" w:rsidR="00153415" w:rsidRDefault="001534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E14"/>
    <w:multiLevelType w:val="hybridMultilevel"/>
    <w:tmpl w:val="3120115E"/>
    <w:lvl w:ilvl="0" w:tplc="AB50B1CA">
      <w:start w:val="1"/>
      <w:numFmt w:val="lowerLetter"/>
      <w:lvlText w:val="%1."/>
      <w:lvlJc w:val="left"/>
      <w:pPr>
        <w:ind w:left="1436" w:hanging="585"/>
      </w:pPr>
      <w:rPr>
        <w:rFonts w:hint="default"/>
        <w:color w:val="7030A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47F02"/>
    <w:multiLevelType w:val="multilevel"/>
    <w:tmpl w:val="3B9C2954"/>
    <w:lvl w:ilvl="0">
      <w:start w:val="1"/>
      <w:numFmt w:val="decimal"/>
      <w:pStyle w:val="Heading2"/>
      <w:lvlText w:val="%1."/>
      <w:lvlJc w:val="left"/>
      <w:pPr>
        <w:ind w:left="502" w:hanging="360"/>
      </w:pPr>
    </w:lvl>
    <w:lvl w:ilvl="1">
      <w:start w:val="1"/>
      <w:numFmt w:val="decimal"/>
      <w:pStyle w:val="Heading3"/>
      <w:isLgl/>
      <w:lvlText w:val="%1.%2"/>
      <w:lvlJc w:val="left"/>
      <w:pPr>
        <w:ind w:left="390" w:hanging="390"/>
      </w:pPr>
      <w:rPr>
        <w:rFonts w:hint="default"/>
        <w:color w:val="7030A0"/>
      </w:rPr>
    </w:lvl>
    <w:lvl w:ilvl="2">
      <w:start w:val="1"/>
      <w:numFmt w:val="decimal"/>
      <w:pStyle w:val="ListParagraph"/>
      <w:isLgl/>
      <w:lvlText w:val="%1.%2.%3"/>
      <w:lvlJc w:val="left"/>
      <w:pPr>
        <w:ind w:left="720" w:hanging="720"/>
      </w:pPr>
      <w:rPr>
        <w:rFonts w:hint="default"/>
        <w:b w:val="0"/>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4" w15:restartNumberingAfterBreak="0">
    <w:nsid w:val="76574C2A"/>
    <w:multiLevelType w:val="hybridMultilevel"/>
    <w:tmpl w:val="653E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3137B8"/>
    <w:multiLevelType w:val="hybridMultilevel"/>
    <w:tmpl w:val="A30C98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 w:numId="8">
    <w:abstractNumId w:val="2"/>
  </w:num>
  <w:num w:numId="9">
    <w:abstractNumId w:val="2"/>
  </w:num>
  <w:num w:numId="10">
    <w:abstractNumId w:val="2"/>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59397"/>
    <o:shapelayout v:ext="edit">
      <o:idmap v:ext="edit" data="58"/>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2020"/>
    <w:rsid w:val="00002C66"/>
    <w:rsid w:val="0000332D"/>
    <w:rsid w:val="00003BC0"/>
    <w:rsid w:val="00004E91"/>
    <w:rsid w:val="000078A4"/>
    <w:rsid w:val="00007A59"/>
    <w:rsid w:val="00010E2D"/>
    <w:rsid w:val="00010FAE"/>
    <w:rsid w:val="00016063"/>
    <w:rsid w:val="000211B5"/>
    <w:rsid w:val="00021B45"/>
    <w:rsid w:val="0002243A"/>
    <w:rsid w:val="00023A16"/>
    <w:rsid w:val="000254A9"/>
    <w:rsid w:val="000318C3"/>
    <w:rsid w:val="00031E51"/>
    <w:rsid w:val="000345A6"/>
    <w:rsid w:val="00034C22"/>
    <w:rsid w:val="00035ACF"/>
    <w:rsid w:val="00036BB9"/>
    <w:rsid w:val="00040C78"/>
    <w:rsid w:val="00041E1D"/>
    <w:rsid w:val="00043BB8"/>
    <w:rsid w:val="000456C1"/>
    <w:rsid w:val="00046405"/>
    <w:rsid w:val="00050542"/>
    <w:rsid w:val="00051B34"/>
    <w:rsid w:val="00052607"/>
    <w:rsid w:val="000526B0"/>
    <w:rsid w:val="000549F2"/>
    <w:rsid w:val="00056B58"/>
    <w:rsid w:val="000614E1"/>
    <w:rsid w:val="00066FAB"/>
    <w:rsid w:val="00073A3D"/>
    <w:rsid w:val="00074F1A"/>
    <w:rsid w:val="000766F0"/>
    <w:rsid w:val="00077DD1"/>
    <w:rsid w:val="00081F5A"/>
    <w:rsid w:val="000826C1"/>
    <w:rsid w:val="00082EF3"/>
    <w:rsid w:val="000849DA"/>
    <w:rsid w:val="00085B82"/>
    <w:rsid w:val="00087C5B"/>
    <w:rsid w:val="000910A3"/>
    <w:rsid w:val="00092895"/>
    <w:rsid w:val="00092EA3"/>
    <w:rsid w:val="000A133E"/>
    <w:rsid w:val="000A1F1F"/>
    <w:rsid w:val="000A258D"/>
    <w:rsid w:val="000A31B9"/>
    <w:rsid w:val="000A4906"/>
    <w:rsid w:val="000A4FE0"/>
    <w:rsid w:val="000A691C"/>
    <w:rsid w:val="000A6CAC"/>
    <w:rsid w:val="000A7D53"/>
    <w:rsid w:val="000B1359"/>
    <w:rsid w:val="000B1A8B"/>
    <w:rsid w:val="000B1BBF"/>
    <w:rsid w:val="000B280E"/>
    <w:rsid w:val="000B3E14"/>
    <w:rsid w:val="000B711A"/>
    <w:rsid w:val="000C245D"/>
    <w:rsid w:val="000C2E73"/>
    <w:rsid w:val="000C3F17"/>
    <w:rsid w:val="000C481E"/>
    <w:rsid w:val="000C4ABB"/>
    <w:rsid w:val="000C62DB"/>
    <w:rsid w:val="000C7A7E"/>
    <w:rsid w:val="000E03CD"/>
    <w:rsid w:val="000E1CFC"/>
    <w:rsid w:val="000E2556"/>
    <w:rsid w:val="000E40D1"/>
    <w:rsid w:val="000E41FF"/>
    <w:rsid w:val="000E4576"/>
    <w:rsid w:val="000E4939"/>
    <w:rsid w:val="000E4B91"/>
    <w:rsid w:val="000E5E84"/>
    <w:rsid w:val="000F0246"/>
    <w:rsid w:val="000F0A54"/>
    <w:rsid w:val="000F4647"/>
    <w:rsid w:val="000F4878"/>
    <w:rsid w:val="000F687E"/>
    <w:rsid w:val="000F71A9"/>
    <w:rsid w:val="00100156"/>
    <w:rsid w:val="001006ED"/>
    <w:rsid w:val="00100C4A"/>
    <w:rsid w:val="00102741"/>
    <w:rsid w:val="00104564"/>
    <w:rsid w:val="00104EED"/>
    <w:rsid w:val="00105F29"/>
    <w:rsid w:val="00112404"/>
    <w:rsid w:val="00123929"/>
    <w:rsid w:val="00123E3C"/>
    <w:rsid w:val="001246FD"/>
    <w:rsid w:val="00125C5B"/>
    <w:rsid w:val="0012607F"/>
    <w:rsid w:val="00126EF2"/>
    <w:rsid w:val="00127817"/>
    <w:rsid w:val="00127CA2"/>
    <w:rsid w:val="00131147"/>
    <w:rsid w:val="001324B2"/>
    <w:rsid w:val="001337CE"/>
    <w:rsid w:val="00133E43"/>
    <w:rsid w:val="00134738"/>
    <w:rsid w:val="00137D5E"/>
    <w:rsid w:val="001404AE"/>
    <w:rsid w:val="00141356"/>
    <w:rsid w:val="00142F79"/>
    <w:rsid w:val="0015259E"/>
    <w:rsid w:val="00153415"/>
    <w:rsid w:val="001536C7"/>
    <w:rsid w:val="001576C8"/>
    <w:rsid w:val="001613AC"/>
    <w:rsid w:val="00162440"/>
    <w:rsid w:val="001644CD"/>
    <w:rsid w:val="00165DC0"/>
    <w:rsid w:val="00171EDB"/>
    <w:rsid w:val="00172733"/>
    <w:rsid w:val="001742EA"/>
    <w:rsid w:val="00174D0A"/>
    <w:rsid w:val="00176D73"/>
    <w:rsid w:val="00177387"/>
    <w:rsid w:val="00177B3B"/>
    <w:rsid w:val="0018082F"/>
    <w:rsid w:val="00180CB0"/>
    <w:rsid w:val="001824D8"/>
    <w:rsid w:val="00182726"/>
    <w:rsid w:val="00182CFD"/>
    <w:rsid w:val="0018441B"/>
    <w:rsid w:val="001856A6"/>
    <w:rsid w:val="001860E9"/>
    <w:rsid w:val="001871FD"/>
    <w:rsid w:val="00191EA9"/>
    <w:rsid w:val="00192E51"/>
    <w:rsid w:val="00197E25"/>
    <w:rsid w:val="001A0BA7"/>
    <w:rsid w:val="001A1B2E"/>
    <w:rsid w:val="001A40C8"/>
    <w:rsid w:val="001A43BB"/>
    <w:rsid w:val="001B313B"/>
    <w:rsid w:val="001B4313"/>
    <w:rsid w:val="001B63CC"/>
    <w:rsid w:val="001B6E40"/>
    <w:rsid w:val="001B7305"/>
    <w:rsid w:val="001B743A"/>
    <w:rsid w:val="001B77EE"/>
    <w:rsid w:val="001B7865"/>
    <w:rsid w:val="001C13D4"/>
    <w:rsid w:val="001C7F62"/>
    <w:rsid w:val="001D1EA0"/>
    <w:rsid w:val="001D2409"/>
    <w:rsid w:val="001D30BA"/>
    <w:rsid w:val="001D3343"/>
    <w:rsid w:val="001D5CC7"/>
    <w:rsid w:val="001D7B53"/>
    <w:rsid w:val="001D7F78"/>
    <w:rsid w:val="001E274F"/>
    <w:rsid w:val="001E3176"/>
    <w:rsid w:val="001E32F4"/>
    <w:rsid w:val="001E5E17"/>
    <w:rsid w:val="001F161A"/>
    <w:rsid w:val="001F2272"/>
    <w:rsid w:val="001F5F3C"/>
    <w:rsid w:val="001F78FE"/>
    <w:rsid w:val="0020053E"/>
    <w:rsid w:val="00201549"/>
    <w:rsid w:val="002049B5"/>
    <w:rsid w:val="0020523E"/>
    <w:rsid w:val="00205709"/>
    <w:rsid w:val="00206028"/>
    <w:rsid w:val="00207D92"/>
    <w:rsid w:val="00207F26"/>
    <w:rsid w:val="00210561"/>
    <w:rsid w:val="00211287"/>
    <w:rsid w:val="002115D4"/>
    <w:rsid w:val="00211EA0"/>
    <w:rsid w:val="00217E18"/>
    <w:rsid w:val="00220F81"/>
    <w:rsid w:val="00222793"/>
    <w:rsid w:val="00223D04"/>
    <w:rsid w:val="002248BE"/>
    <w:rsid w:val="00225E62"/>
    <w:rsid w:val="00225F4C"/>
    <w:rsid w:val="00226320"/>
    <w:rsid w:val="00230434"/>
    <w:rsid w:val="002313F6"/>
    <w:rsid w:val="002319FF"/>
    <w:rsid w:val="0023498D"/>
    <w:rsid w:val="00237224"/>
    <w:rsid w:val="002408AC"/>
    <w:rsid w:val="002425BB"/>
    <w:rsid w:val="00242A50"/>
    <w:rsid w:val="002467E0"/>
    <w:rsid w:val="002468FC"/>
    <w:rsid w:val="00250305"/>
    <w:rsid w:val="00250B56"/>
    <w:rsid w:val="00251084"/>
    <w:rsid w:val="00251A82"/>
    <w:rsid w:val="00252008"/>
    <w:rsid w:val="00252B91"/>
    <w:rsid w:val="00253536"/>
    <w:rsid w:val="00254D35"/>
    <w:rsid w:val="00254DB3"/>
    <w:rsid w:val="002579BE"/>
    <w:rsid w:val="0026074C"/>
    <w:rsid w:val="00262807"/>
    <w:rsid w:val="00264975"/>
    <w:rsid w:val="0026499B"/>
    <w:rsid w:val="00266463"/>
    <w:rsid w:val="002669BF"/>
    <w:rsid w:val="00270C8D"/>
    <w:rsid w:val="00271D3D"/>
    <w:rsid w:val="00274AA8"/>
    <w:rsid w:val="00275278"/>
    <w:rsid w:val="00275A61"/>
    <w:rsid w:val="00276194"/>
    <w:rsid w:val="00277C13"/>
    <w:rsid w:val="00281C1A"/>
    <w:rsid w:val="002826DC"/>
    <w:rsid w:val="00282773"/>
    <w:rsid w:val="00282BA4"/>
    <w:rsid w:val="00282C8C"/>
    <w:rsid w:val="00283BA0"/>
    <w:rsid w:val="00292294"/>
    <w:rsid w:val="00297061"/>
    <w:rsid w:val="0029746D"/>
    <w:rsid w:val="002A08ED"/>
    <w:rsid w:val="002A114B"/>
    <w:rsid w:val="002A2B0D"/>
    <w:rsid w:val="002A2CDA"/>
    <w:rsid w:val="002A2FBC"/>
    <w:rsid w:val="002B02B2"/>
    <w:rsid w:val="002B261A"/>
    <w:rsid w:val="002B3234"/>
    <w:rsid w:val="002B3A7E"/>
    <w:rsid w:val="002B4822"/>
    <w:rsid w:val="002B5F73"/>
    <w:rsid w:val="002B640E"/>
    <w:rsid w:val="002B6891"/>
    <w:rsid w:val="002C20C2"/>
    <w:rsid w:val="002C4796"/>
    <w:rsid w:val="002C4A99"/>
    <w:rsid w:val="002C7E99"/>
    <w:rsid w:val="002D2E4E"/>
    <w:rsid w:val="002D485E"/>
    <w:rsid w:val="002D5845"/>
    <w:rsid w:val="002E0097"/>
    <w:rsid w:val="002E0C2A"/>
    <w:rsid w:val="002E30F7"/>
    <w:rsid w:val="002E52E9"/>
    <w:rsid w:val="002F2A37"/>
    <w:rsid w:val="002F30ED"/>
    <w:rsid w:val="002F4DF3"/>
    <w:rsid w:val="002F6335"/>
    <w:rsid w:val="002F6B91"/>
    <w:rsid w:val="00300665"/>
    <w:rsid w:val="0030255B"/>
    <w:rsid w:val="00302AF3"/>
    <w:rsid w:val="0030308D"/>
    <w:rsid w:val="00303766"/>
    <w:rsid w:val="00304E1F"/>
    <w:rsid w:val="00305672"/>
    <w:rsid w:val="0030692E"/>
    <w:rsid w:val="00311752"/>
    <w:rsid w:val="00314FA3"/>
    <w:rsid w:val="00315058"/>
    <w:rsid w:val="003244FE"/>
    <w:rsid w:val="00326577"/>
    <w:rsid w:val="00326942"/>
    <w:rsid w:val="00327408"/>
    <w:rsid w:val="0033225F"/>
    <w:rsid w:val="0033423C"/>
    <w:rsid w:val="00336CA1"/>
    <w:rsid w:val="00337C8C"/>
    <w:rsid w:val="00342BC5"/>
    <w:rsid w:val="00342DB7"/>
    <w:rsid w:val="00344FC0"/>
    <w:rsid w:val="00347617"/>
    <w:rsid w:val="00352DEE"/>
    <w:rsid w:val="0035499B"/>
    <w:rsid w:val="00356CAF"/>
    <w:rsid w:val="00361F51"/>
    <w:rsid w:val="00364DAD"/>
    <w:rsid w:val="0036796C"/>
    <w:rsid w:val="00370AC0"/>
    <w:rsid w:val="0037155F"/>
    <w:rsid w:val="00371FFE"/>
    <w:rsid w:val="0037462E"/>
    <w:rsid w:val="00375376"/>
    <w:rsid w:val="00375E29"/>
    <w:rsid w:val="003777DB"/>
    <w:rsid w:val="00382888"/>
    <w:rsid w:val="00385607"/>
    <w:rsid w:val="00385DBF"/>
    <w:rsid w:val="00386A58"/>
    <w:rsid w:val="00390593"/>
    <w:rsid w:val="003916AA"/>
    <w:rsid w:val="00391E1F"/>
    <w:rsid w:val="003935C6"/>
    <w:rsid w:val="003941BF"/>
    <w:rsid w:val="003A3C41"/>
    <w:rsid w:val="003A4E5E"/>
    <w:rsid w:val="003A69F6"/>
    <w:rsid w:val="003B1A03"/>
    <w:rsid w:val="003B3FBB"/>
    <w:rsid w:val="003B4317"/>
    <w:rsid w:val="003B477F"/>
    <w:rsid w:val="003B48C6"/>
    <w:rsid w:val="003C69D2"/>
    <w:rsid w:val="003C7BFD"/>
    <w:rsid w:val="003D3AC5"/>
    <w:rsid w:val="003D41D5"/>
    <w:rsid w:val="003D707A"/>
    <w:rsid w:val="003D7A69"/>
    <w:rsid w:val="003E0040"/>
    <w:rsid w:val="003E09F3"/>
    <w:rsid w:val="003E0B85"/>
    <w:rsid w:val="003E4A8A"/>
    <w:rsid w:val="003E61AA"/>
    <w:rsid w:val="00402F36"/>
    <w:rsid w:val="00406A28"/>
    <w:rsid w:val="00410D3C"/>
    <w:rsid w:val="00410E5F"/>
    <w:rsid w:val="00411D24"/>
    <w:rsid w:val="00422AB7"/>
    <w:rsid w:val="0042581D"/>
    <w:rsid w:val="00426DE5"/>
    <w:rsid w:val="00427842"/>
    <w:rsid w:val="00427AFB"/>
    <w:rsid w:val="00436326"/>
    <w:rsid w:val="0043745F"/>
    <w:rsid w:val="0044179F"/>
    <w:rsid w:val="0044567C"/>
    <w:rsid w:val="0045006C"/>
    <w:rsid w:val="0045163C"/>
    <w:rsid w:val="00456085"/>
    <w:rsid w:val="00461B86"/>
    <w:rsid w:val="00462243"/>
    <w:rsid w:val="00463F2B"/>
    <w:rsid w:val="0046788D"/>
    <w:rsid w:val="00472029"/>
    <w:rsid w:val="00472463"/>
    <w:rsid w:val="004730AE"/>
    <w:rsid w:val="00480B31"/>
    <w:rsid w:val="00481667"/>
    <w:rsid w:val="0049176F"/>
    <w:rsid w:val="00493A7B"/>
    <w:rsid w:val="004979F2"/>
    <w:rsid w:val="00497BB7"/>
    <w:rsid w:val="004A0A10"/>
    <w:rsid w:val="004A2442"/>
    <w:rsid w:val="004A3729"/>
    <w:rsid w:val="004A419C"/>
    <w:rsid w:val="004A4353"/>
    <w:rsid w:val="004A4E58"/>
    <w:rsid w:val="004A7771"/>
    <w:rsid w:val="004B15C1"/>
    <w:rsid w:val="004B2EE2"/>
    <w:rsid w:val="004B47BD"/>
    <w:rsid w:val="004B577E"/>
    <w:rsid w:val="004C1913"/>
    <w:rsid w:val="004C2CCB"/>
    <w:rsid w:val="004C6A2A"/>
    <w:rsid w:val="004C6A95"/>
    <w:rsid w:val="004C6E90"/>
    <w:rsid w:val="004D01DE"/>
    <w:rsid w:val="004D01F0"/>
    <w:rsid w:val="004D0D2A"/>
    <w:rsid w:val="004D3123"/>
    <w:rsid w:val="004D4996"/>
    <w:rsid w:val="004E024F"/>
    <w:rsid w:val="004E0C09"/>
    <w:rsid w:val="004E1C0A"/>
    <w:rsid w:val="004E26DA"/>
    <w:rsid w:val="004E2B81"/>
    <w:rsid w:val="004F326A"/>
    <w:rsid w:val="004F5C44"/>
    <w:rsid w:val="004F6C4A"/>
    <w:rsid w:val="00500472"/>
    <w:rsid w:val="005009A4"/>
    <w:rsid w:val="00501088"/>
    <w:rsid w:val="005021D1"/>
    <w:rsid w:val="00504861"/>
    <w:rsid w:val="00505C3E"/>
    <w:rsid w:val="0050632C"/>
    <w:rsid w:val="00506C71"/>
    <w:rsid w:val="00512274"/>
    <w:rsid w:val="005138F2"/>
    <w:rsid w:val="005142C2"/>
    <w:rsid w:val="005150A1"/>
    <w:rsid w:val="00520F7D"/>
    <w:rsid w:val="00521A65"/>
    <w:rsid w:val="0052362D"/>
    <w:rsid w:val="00524DDD"/>
    <w:rsid w:val="00525253"/>
    <w:rsid w:val="005252C0"/>
    <w:rsid w:val="00526298"/>
    <w:rsid w:val="005267A5"/>
    <w:rsid w:val="00530A41"/>
    <w:rsid w:val="00531355"/>
    <w:rsid w:val="00531A88"/>
    <w:rsid w:val="0053616A"/>
    <w:rsid w:val="00536A8D"/>
    <w:rsid w:val="00542AF3"/>
    <w:rsid w:val="00543794"/>
    <w:rsid w:val="005437F3"/>
    <w:rsid w:val="00543DC5"/>
    <w:rsid w:val="00543E50"/>
    <w:rsid w:val="005440D3"/>
    <w:rsid w:val="00545690"/>
    <w:rsid w:val="00546C3F"/>
    <w:rsid w:val="0055007B"/>
    <w:rsid w:val="00550402"/>
    <w:rsid w:val="0055161F"/>
    <w:rsid w:val="005546AC"/>
    <w:rsid w:val="00557188"/>
    <w:rsid w:val="00557C8A"/>
    <w:rsid w:val="005606DA"/>
    <w:rsid w:val="00560CC0"/>
    <w:rsid w:val="005618EB"/>
    <w:rsid w:val="005624FE"/>
    <w:rsid w:val="00575EE9"/>
    <w:rsid w:val="005808FE"/>
    <w:rsid w:val="005825A1"/>
    <w:rsid w:val="00585549"/>
    <w:rsid w:val="00585A69"/>
    <w:rsid w:val="00587B6D"/>
    <w:rsid w:val="00590932"/>
    <w:rsid w:val="00595358"/>
    <w:rsid w:val="005A4C0F"/>
    <w:rsid w:val="005B004B"/>
    <w:rsid w:val="005B1CE3"/>
    <w:rsid w:val="005B2469"/>
    <w:rsid w:val="005B301A"/>
    <w:rsid w:val="005B5812"/>
    <w:rsid w:val="005B596B"/>
    <w:rsid w:val="005B630E"/>
    <w:rsid w:val="005B719E"/>
    <w:rsid w:val="005C1399"/>
    <w:rsid w:val="005C1C5C"/>
    <w:rsid w:val="005C2D28"/>
    <w:rsid w:val="005C3E3C"/>
    <w:rsid w:val="005C4B69"/>
    <w:rsid w:val="005C67FE"/>
    <w:rsid w:val="005C7B1F"/>
    <w:rsid w:val="005D010F"/>
    <w:rsid w:val="005D1797"/>
    <w:rsid w:val="005D31E8"/>
    <w:rsid w:val="005D35FC"/>
    <w:rsid w:val="005D3A18"/>
    <w:rsid w:val="005D40CA"/>
    <w:rsid w:val="005D4AC7"/>
    <w:rsid w:val="005D57E7"/>
    <w:rsid w:val="005D7E42"/>
    <w:rsid w:val="005D7EFD"/>
    <w:rsid w:val="005E166E"/>
    <w:rsid w:val="005E17D1"/>
    <w:rsid w:val="005E2F30"/>
    <w:rsid w:val="005E37CB"/>
    <w:rsid w:val="005E4AC3"/>
    <w:rsid w:val="005E4ADD"/>
    <w:rsid w:val="005E56AC"/>
    <w:rsid w:val="005E755D"/>
    <w:rsid w:val="005F011D"/>
    <w:rsid w:val="005F2659"/>
    <w:rsid w:val="005F2807"/>
    <w:rsid w:val="005F2AAF"/>
    <w:rsid w:val="005F4F1B"/>
    <w:rsid w:val="005F709E"/>
    <w:rsid w:val="005F7E27"/>
    <w:rsid w:val="00603B08"/>
    <w:rsid w:val="00603B7B"/>
    <w:rsid w:val="00605C65"/>
    <w:rsid w:val="00605FCD"/>
    <w:rsid w:val="006068CA"/>
    <w:rsid w:val="00607447"/>
    <w:rsid w:val="0060785E"/>
    <w:rsid w:val="006112B9"/>
    <w:rsid w:val="006112C2"/>
    <w:rsid w:val="00612DA7"/>
    <w:rsid w:val="00614D75"/>
    <w:rsid w:val="00624865"/>
    <w:rsid w:val="006266FB"/>
    <w:rsid w:val="00626A1D"/>
    <w:rsid w:val="00631252"/>
    <w:rsid w:val="006320AD"/>
    <w:rsid w:val="00632558"/>
    <w:rsid w:val="00632863"/>
    <w:rsid w:val="0063552E"/>
    <w:rsid w:val="00637F8E"/>
    <w:rsid w:val="00640657"/>
    <w:rsid w:val="00641438"/>
    <w:rsid w:val="0064270F"/>
    <w:rsid w:val="00643156"/>
    <w:rsid w:val="00645728"/>
    <w:rsid w:val="006460BB"/>
    <w:rsid w:val="00647303"/>
    <w:rsid w:val="006478CB"/>
    <w:rsid w:val="00651C9B"/>
    <w:rsid w:val="00651F65"/>
    <w:rsid w:val="006529E2"/>
    <w:rsid w:val="00653531"/>
    <w:rsid w:val="006537AD"/>
    <w:rsid w:val="00653E44"/>
    <w:rsid w:val="00655542"/>
    <w:rsid w:val="006560EA"/>
    <w:rsid w:val="006562F9"/>
    <w:rsid w:val="00660EFC"/>
    <w:rsid w:val="00661FD8"/>
    <w:rsid w:val="0066224E"/>
    <w:rsid w:val="006654BD"/>
    <w:rsid w:val="00665F18"/>
    <w:rsid w:val="006660AD"/>
    <w:rsid w:val="0067278B"/>
    <w:rsid w:val="006732F3"/>
    <w:rsid w:val="006764DD"/>
    <w:rsid w:val="00677ED4"/>
    <w:rsid w:val="006800CC"/>
    <w:rsid w:val="006811EE"/>
    <w:rsid w:val="006818EE"/>
    <w:rsid w:val="00681A26"/>
    <w:rsid w:val="00682961"/>
    <w:rsid w:val="00683B58"/>
    <w:rsid w:val="00684BB9"/>
    <w:rsid w:val="00684DF5"/>
    <w:rsid w:val="00685764"/>
    <w:rsid w:val="00686538"/>
    <w:rsid w:val="00686CBD"/>
    <w:rsid w:val="006872FD"/>
    <w:rsid w:val="006916D4"/>
    <w:rsid w:val="006916D9"/>
    <w:rsid w:val="006943C8"/>
    <w:rsid w:val="00695723"/>
    <w:rsid w:val="006977E5"/>
    <w:rsid w:val="006979B1"/>
    <w:rsid w:val="006A0DE4"/>
    <w:rsid w:val="006A16FF"/>
    <w:rsid w:val="006A625A"/>
    <w:rsid w:val="006B0DDC"/>
    <w:rsid w:val="006B14C6"/>
    <w:rsid w:val="006B1C63"/>
    <w:rsid w:val="006B2170"/>
    <w:rsid w:val="006B4863"/>
    <w:rsid w:val="006B50DF"/>
    <w:rsid w:val="006B6882"/>
    <w:rsid w:val="006C3795"/>
    <w:rsid w:val="006C4AFF"/>
    <w:rsid w:val="006C4E64"/>
    <w:rsid w:val="006D3B4A"/>
    <w:rsid w:val="006D3E30"/>
    <w:rsid w:val="006D5364"/>
    <w:rsid w:val="006D545B"/>
    <w:rsid w:val="006E025D"/>
    <w:rsid w:val="006E0A05"/>
    <w:rsid w:val="006E1647"/>
    <w:rsid w:val="006E1834"/>
    <w:rsid w:val="006E3AA6"/>
    <w:rsid w:val="006E4074"/>
    <w:rsid w:val="006E482F"/>
    <w:rsid w:val="006E6676"/>
    <w:rsid w:val="006E686E"/>
    <w:rsid w:val="006E7DE8"/>
    <w:rsid w:val="006F014B"/>
    <w:rsid w:val="006F27FB"/>
    <w:rsid w:val="006F2996"/>
    <w:rsid w:val="006F2BBA"/>
    <w:rsid w:val="006F3229"/>
    <w:rsid w:val="006F36CA"/>
    <w:rsid w:val="006F575C"/>
    <w:rsid w:val="006F79F6"/>
    <w:rsid w:val="00700427"/>
    <w:rsid w:val="00700D18"/>
    <w:rsid w:val="00701127"/>
    <w:rsid w:val="00704016"/>
    <w:rsid w:val="00704A28"/>
    <w:rsid w:val="00704E59"/>
    <w:rsid w:val="007053D5"/>
    <w:rsid w:val="0070541F"/>
    <w:rsid w:val="00706BED"/>
    <w:rsid w:val="00707291"/>
    <w:rsid w:val="00707B6B"/>
    <w:rsid w:val="00710660"/>
    <w:rsid w:val="00710D1E"/>
    <w:rsid w:val="007110C4"/>
    <w:rsid w:val="00711D08"/>
    <w:rsid w:val="00712874"/>
    <w:rsid w:val="007159DF"/>
    <w:rsid w:val="00722A43"/>
    <w:rsid w:val="00723CEB"/>
    <w:rsid w:val="007242E8"/>
    <w:rsid w:val="00726D25"/>
    <w:rsid w:val="0073113A"/>
    <w:rsid w:val="00731269"/>
    <w:rsid w:val="0073321D"/>
    <w:rsid w:val="0073555B"/>
    <w:rsid w:val="00740C88"/>
    <w:rsid w:val="00743555"/>
    <w:rsid w:val="00744ADD"/>
    <w:rsid w:val="00745BDF"/>
    <w:rsid w:val="00755939"/>
    <w:rsid w:val="007559F2"/>
    <w:rsid w:val="00756B8A"/>
    <w:rsid w:val="0075717A"/>
    <w:rsid w:val="00763532"/>
    <w:rsid w:val="0076397C"/>
    <w:rsid w:val="0076565F"/>
    <w:rsid w:val="00767E4B"/>
    <w:rsid w:val="00770C24"/>
    <w:rsid w:val="00771FE7"/>
    <w:rsid w:val="00772912"/>
    <w:rsid w:val="00773DD3"/>
    <w:rsid w:val="00776C8B"/>
    <w:rsid w:val="007812FB"/>
    <w:rsid w:val="007814C9"/>
    <w:rsid w:val="007824BC"/>
    <w:rsid w:val="00782AD4"/>
    <w:rsid w:val="00782F5D"/>
    <w:rsid w:val="00784494"/>
    <w:rsid w:val="00784670"/>
    <w:rsid w:val="007866C9"/>
    <w:rsid w:val="00790651"/>
    <w:rsid w:val="0079224F"/>
    <w:rsid w:val="007A1ACD"/>
    <w:rsid w:val="007A1E14"/>
    <w:rsid w:val="007A5E54"/>
    <w:rsid w:val="007A75A8"/>
    <w:rsid w:val="007B0ECA"/>
    <w:rsid w:val="007B1A4B"/>
    <w:rsid w:val="007C3AAF"/>
    <w:rsid w:val="007C442A"/>
    <w:rsid w:val="007C7FD7"/>
    <w:rsid w:val="007D4A51"/>
    <w:rsid w:val="007D5EDE"/>
    <w:rsid w:val="007D6F3D"/>
    <w:rsid w:val="007D7179"/>
    <w:rsid w:val="007E2942"/>
    <w:rsid w:val="007E315A"/>
    <w:rsid w:val="007E41C5"/>
    <w:rsid w:val="007E56B4"/>
    <w:rsid w:val="007E626C"/>
    <w:rsid w:val="007F0796"/>
    <w:rsid w:val="007F25E7"/>
    <w:rsid w:val="007F3885"/>
    <w:rsid w:val="007F4332"/>
    <w:rsid w:val="007F608D"/>
    <w:rsid w:val="007F6157"/>
    <w:rsid w:val="007F6682"/>
    <w:rsid w:val="007F7E1F"/>
    <w:rsid w:val="0080191E"/>
    <w:rsid w:val="00805F32"/>
    <w:rsid w:val="00813EB7"/>
    <w:rsid w:val="00816517"/>
    <w:rsid w:val="008202A3"/>
    <w:rsid w:val="00821106"/>
    <w:rsid w:val="0082375D"/>
    <w:rsid w:val="00826D5B"/>
    <w:rsid w:val="008276DA"/>
    <w:rsid w:val="00827E34"/>
    <w:rsid w:val="008314C9"/>
    <w:rsid w:val="00831DB1"/>
    <w:rsid w:val="00833A0D"/>
    <w:rsid w:val="0084292B"/>
    <w:rsid w:val="00842C1A"/>
    <w:rsid w:val="00845B7A"/>
    <w:rsid w:val="0085109F"/>
    <w:rsid w:val="00852B8F"/>
    <w:rsid w:val="008604BE"/>
    <w:rsid w:val="00861393"/>
    <w:rsid w:val="008614AF"/>
    <w:rsid w:val="00862F2C"/>
    <w:rsid w:val="00863326"/>
    <w:rsid w:val="0086519F"/>
    <w:rsid w:val="008652F9"/>
    <w:rsid w:val="00865F42"/>
    <w:rsid w:val="008726F5"/>
    <w:rsid w:val="008733B9"/>
    <w:rsid w:val="008736C4"/>
    <w:rsid w:val="008737DF"/>
    <w:rsid w:val="008746F7"/>
    <w:rsid w:val="00875C4C"/>
    <w:rsid w:val="00876A1C"/>
    <w:rsid w:val="0088006A"/>
    <w:rsid w:val="0088025F"/>
    <w:rsid w:val="00880791"/>
    <w:rsid w:val="00881522"/>
    <w:rsid w:val="00881877"/>
    <w:rsid w:val="008823BF"/>
    <w:rsid w:val="00890045"/>
    <w:rsid w:val="00890246"/>
    <w:rsid w:val="00891F39"/>
    <w:rsid w:val="00895DC5"/>
    <w:rsid w:val="0089606B"/>
    <w:rsid w:val="0089641D"/>
    <w:rsid w:val="00896669"/>
    <w:rsid w:val="008966ED"/>
    <w:rsid w:val="008976DD"/>
    <w:rsid w:val="008A34D8"/>
    <w:rsid w:val="008A3675"/>
    <w:rsid w:val="008A78A6"/>
    <w:rsid w:val="008B1ACB"/>
    <w:rsid w:val="008B2D10"/>
    <w:rsid w:val="008B500A"/>
    <w:rsid w:val="008B7286"/>
    <w:rsid w:val="008C1ABF"/>
    <w:rsid w:val="008C2681"/>
    <w:rsid w:val="008C345A"/>
    <w:rsid w:val="008C4788"/>
    <w:rsid w:val="008C687F"/>
    <w:rsid w:val="008D0301"/>
    <w:rsid w:val="008D25A9"/>
    <w:rsid w:val="008D48F6"/>
    <w:rsid w:val="008D5382"/>
    <w:rsid w:val="008D56F5"/>
    <w:rsid w:val="008D57BA"/>
    <w:rsid w:val="008D69BF"/>
    <w:rsid w:val="008D6EFE"/>
    <w:rsid w:val="008D744C"/>
    <w:rsid w:val="008E1B67"/>
    <w:rsid w:val="008E2B18"/>
    <w:rsid w:val="008E3D43"/>
    <w:rsid w:val="008F12E8"/>
    <w:rsid w:val="008F276D"/>
    <w:rsid w:val="008F28BA"/>
    <w:rsid w:val="008F3E94"/>
    <w:rsid w:val="008F7103"/>
    <w:rsid w:val="00900D75"/>
    <w:rsid w:val="00902221"/>
    <w:rsid w:val="009044EF"/>
    <w:rsid w:val="00905FE8"/>
    <w:rsid w:val="009137BA"/>
    <w:rsid w:val="009158F8"/>
    <w:rsid w:val="00915FB4"/>
    <w:rsid w:val="00916D38"/>
    <w:rsid w:val="009170A0"/>
    <w:rsid w:val="00923E92"/>
    <w:rsid w:val="00924BDB"/>
    <w:rsid w:val="00926295"/>
    <w:rsid w:val="00926A75"/>
    <w:rsid w:val="00927C94"/>
    <w:rsid w:val="00930411"/>
    <w:rsid w:val="00930B38"/>
    <w:rsid w:val="00934C7E"/>
    <w:rsid w:val="00935094"/>
    <w:rsid w:val="00935921"/>
    <w:rsid w:val="00941D8C"/>
    <w:rsid w:val="00943D7D"/>
    <w:rsid w:val="009448D3"/>
    <w:rsid w:val="00945E03"/>
    <w:rsid w:val="009474F7"/>
    <w:rsid w:val="0094759B"/>
    <w:rsid w:val="0095034B"/>
    <w:rsid w:val="00952DF5"/>
    <w:rsid w:val="00960CAB"/>
    <w:rsid w:val="00961022"/>
    <w:rsid w:val="009625F8"/>
    <w:rsid w:val="00962F07"/>
    <w:rsid w:val="00967E80"/>
    <w:rsid w:val="009706F9"/>
    <w:rsid w:val="00971C18"/>
    <w:rsid w:val="00972BC6"/>
    <w:rsid w:val="0097400F"/>
    <w:rsid w:val="0097434A"/>
    <w:rsid w:val="00974B4D"/>
    <w:rsid w:val="009750AE"/>
    <w:rsid w:val="00975E6F"/>
    <w:rsid w:val="00976A25"/>
    <w:rsid w:val="009833E9"/>
    <w:rsid w:val="009835D8"/>
    <w:rsid w:val="009847E2"/>
    <w:rsid w:val="00985B0A"/>
    <w:rsid w:val="00986B8C"/>
    <w:rsid w:val="0099480A"/>
    <w:rsid w:val="0099529F"/>
    <w:rsid w:val="00996918"/>
    <w:rsid w:val="0099776A"/>
    <w:rsid w:val="009A2049"/>
    <w:rsid w:val="009A277F"/>
    <w:rsid w:val="009A64C9"/>
    <w:rsid w:val="009B0502"/>
    <w:rsid w:val="009B0C7C"/>
    <w:rsid w:val="009B3251"/>
    <w:rsid w:val="009B5D32"/>
    <w:rsid w:val="009C0938"/>
    <w:rsid w:val="009C0EA8"/>
    <w:rsid w:val="009C1A34"/>
    <w:rsid w:val="009C1B6C"/>
    <w:rsid w:val="009C22D3"/>
    <w:rsid w:val="009C38B4"/>
    <w:rsid w:val="009C3F32"/>
    <w:rsid w:val="009C45BB"/>
    <w:rsid w:val="009D5B83"/>
    <w:rsid w:val="009D6CAD"/>
    <w:rsid w:val="009D739F"/>
    <w:rsid w:val="009D79C7"/>
    <w:rsid w:val="009E1DD8"/>
    <w:rsid w:val="009E1E0A"/>
    <w:rsid w:val="009E22CE"/>
    <w:rsid w:val="009E3B66"/>
    <w:rsid w:val="009E458E"/>
    <w:rsid w:val="009E4807"/>
    <w:rsid w:val="009F03B0"/>
    <w:rsid w:val="009F099D"/>
    <w:rsid w:val="009F19A7"/>
    <w:rsid w:val="009F27B0"/>
    <w:rsid w:val="009F3136"/>
    <w:rsid w:val="009F4ADA"/>
    <w:rsid w:val="009F4B66"/>
    <w:rsid w:val="00A021A1"/>
    <w:rsid w:val="00A023DD"/>
    <w:rsid w:val="00A02455"/>
    <w:rsid w:val="00A02DE3"/>
    <w:rsid w:val="00A110AA"/>
    <w:rsid w:val="00A11980"/>
    <w:rsid w:val="00A11BDF"/>
    <w:rsid w:val="00A11C1B"/>
    <w:rsid w:val="00A134E1"/>
    <w:rsid w:val="00A13EDC"/>
    <w:rsid w:val="00A14203"/>
    <w:rsid w:val="00A156AD"/>
    <w:rsid w:val="00A16B8C"/>
    <w:rsid w:val="00A173B6"/>
    <w:rsid w:val="00A20132"/>
    <w:rsid w:val="00A21157"/>
    <w:rsid w:val="00A24046"/>
    <w:rsid w:val="00A24420"/>
    <w:rsid w:val="00A248EF"/>
    <w:rsid w:val="00A30035"/>
    <w:rsid w:val="00A402EC"/>
    <w:rsid w:val="00A40451"/>
    <w:rsid w:val="00A40D57"/>
    <w:rsid w:val="00A411F5"/>
    <w:rsid w:val="00A456EE"/>
    <w:rsid w:val="00A46D86"/>
    <w:rsid w:val="00A47548"/>
    <w:rsid w:val="00A524BF"/>
    <w:rsid w:val="00A531AB"/>
    <w:rsid w:val="00A54ABF"/>
    <w:rsid w:val="00A55BDD"/>
    <w:rsid w:val="00A55FDA"/>
    <w:rsid w:val="00A56620"/>
    <w:rsid w:val="00A56DC8"/>
    <w:rsid w:val="00A608FE"/>
    <w:rsid w:val="00A60E30"/>
    <w:rsid w:val="00A60FD3"/>
    <w:rsid w:val="00A657EF"/>
    <w:rsid w:val="00A661E8"/>
    <w:rsid w:val="00A670AB"/>
    <w:rsid w:val="00A67EC7"/>
    <w:rsid w:val="00A70477"/>
    <w:rsid w:val="00A70A19"/>
    <w:rsid w:val="00A72382"/>
    <w:rsid w:val="00A739B7"/>
    <w:rsid w:val="00A861ED"/>
    <w:rsid w:val="00A962AA"/>
    <w:rsid w:val="00A9630B"/>
    <w:rsid w:val="00A9642F"/>
    <w:rsid w:val="00A979BA"/>
    <w:rsid w:val="00AA0971"/>
    <w:rsid w:val="00AA119E"/>
    <w:rsid w:val="00AA1CCE"/>
    <w:rsid w:val="00AA3FD3"/>
    <w:rsid w:val="00AA49B4"/>
    <w:rsid w:val="00AB76A5"/>
    <w:rsid w:val="00AC3A5E"/>
    <w:rsid w:val="00AC497C"/>
    <w:rsid w:val="00AC7FEB"/>
    <w:rsid w:val="00AD3AB5"/>
    <w:rsid w:val="00AD5B39"/>
    <w:rsid w:val="00AD6097"/>
    <w:rsid w:val="00AD6A65"/>
    <w:rsid w:val="00AD6C49"/>
    <w:rsid w:val="00AD7345"/>
    <w:rsid w:val="00AD77A5"/>
    <w:rsid w:val="00AD7AA0"/>
    <w:rsid w:val="00AD7D5E"/>
    <w:rsid w:val="00AE257D"/>
    <w:rsid w:val="00AE4C45"/>
    <w:rsid w:val="00AE537F"/>
    <w:rsid w:val="00AE6155"/>
    <w:rsid w:val="00AE66BC"/>
    <w:rsid w:val="00AE753C"/>
    <w:rsid w:val="00AE776B"/>
    <w:rsid w:val="00AF1745"/>
    <w:rsid w:val="00AF3626"/>
    <w:rsid w:val="00AF4D69"/>
    <w:rsid w:val="00AF7A69"/>
    <w:rsid w:val="00AF7BB1"/>
    <w:rsid w:val="00B00298"/>
    <w:rsid w:val="00B02ADF"/>
    <w:rsid w:val="00B034EF"/>
    <w:rsid w:val="00B03BBB"/>
    <w:rsid w:val="00B03F9C"/>
    <w:rsid w:val="00B045B4"/>
    <w:rsid w:val="00B04A12"/>
    <w:rsid w:val="00B052E5"/>
    <w:rsid w:val="00B05BB5"/>
    <w:rsid w:val="00B0613A"/>
    <w:rsid w:val="00B067A8"/>
    <w:rsid w:val="00B1100D"/>
    <w:rsid w:val="00B12595"/>
    <w:rsid w:val="00B12A50"/>
    <w:rsid w:val="00B14581"/>
    <w:rsid w:val="00B22FEA"/>
    <w:rsid w:val="00B244EB"/>
    <w:rsid w:val="00B25C95"/>
    <w:rsid w:val="00B275DB"/>
    <w:rsid w:val="00B27742"/>
    <w:rsid w:val="00B35869"/>
    <w:rsid w:val="00B364DA"/>
    <w:rsid w:val="00B40C17"/>
    <w:rsid w:val="00B4373E"/>
    <w:rsid w:val="00B52282"/>
    <w:rsid w:val="00B53CCE"/>
    <w:rsid w:val="00B54799"/>
    <w:rsid w:val="00B55D30"/>
    <w:rsid w:val="00B566E4"/>
    <w:rsid w:val="00B57E00"/>
    <w:rsid w:val="00B62D0D"/>
    <w:rsid w:val="00B64D73"/>
    <w:rsid w:val="00B66479"/>
    <w:rsid w:val="00B666ED"/>
    <w:rsid w:val="00B7481D"/>
    <w:rsid w:val="00B7529B"/>
    <w:rsid w:val="00B752B3"/>
    <w:rsid w:val="00B75532"/>
    <w:rsid w:val="00B759EC"/>
    <w:rsid w:val="00B835E4"/>
    <w:rsid w:val="00B85943"/>
    <w:rsid w:val="00B8783D"/>
    <w:rsid w:val="00B90BDF"/>
    <w:rsid w:val="00B90F07"/>
    <w:rsid w:val="00B91692"/>
    <w:rsid w:val="00B9412B"/>
    <w:rsid w:val="00BA1F04"/>
    <w:rsid w:val="00BA2789"/>
    <w:rsid w:val="00BA281A"/>
    <w:rsid w:val="00BA4352"/>
    <w:rsid w:val="00BA58BB"/>
    <w:rsid w:val="00BA59EA"/>
    <w:rsid w:val="00BA7D1E"/>
    <w:rsid w:val="00BA7E95"/>
    <w:rsid w:val="00BB20B2"/>
    <w:rsid w:val="00BB5136"/>
    <w:rsid w:val="00BB7C2B"/>
    <w:rsid w:val="00BC1566"/>
    <w:rsid w:val="00BC36A5"/>
    <w:rsid w:val="00BC376A"/>
    <w:rsid w:val="00BC4671"/>
    <w:rsid w:val="00BC5295"/>
    <w:rsid w:val="00BC6B2C"/>
    <w:rsid w:val="00BC7FA7"/>
    <w:rsid w:val="00BD4726"/>
    <w:rsid w:val="00BD4D4D"/>
    <w:rsid w:val="00BD7E2F"/>
    <w:rsid w:val="00BD7F7D"/>
    <w:rsid w:val="00BE1567"/>
    <w:rsid w:val="00BE4BBD"/>
    <w:rsid w:val="00BE5379"/>
    <w:rsid w:val="00BE58E5"/>
    <w:rsid w:val="00BE7313"/>
    <w:rsid w:val="00BF0622"/>
    <w:rsid w:val="00BF06B6"/>
    <w:rsid w:val="00BF0CDC"/>
    <w:rsid w:val="00BF1B09"/>
    <w:rsid w:val="00BF31D7"/>
    <w:rsid w:val="00BF3445"/>
    <w:rsid w:val="00BF631D"/>
    <w:rsid w:val="00BF6789"/>
    <w:rsid w:val="00C00D68"/>
    <w:rsid w:val="00C0134B"/>
    <w:rsid w:val="00C078FC"/>
    <w:rsid w:val="00C07E24"/>
    <w:rsid w:val="00C11320"/>
    <w:rsid w:val="00C13F08"/>
    <w:rsid w:val="00C1778E"/>
    <w:rsid w:val="00C23653"/>
    <w:rsid w:val="00C24790"/>
    <w:rsid w:val="00C25292"/>
    <w:rsid w:val="00C26BC0"/>
    <w:rsid w:val="00C26F37"/>
    <w:rsid w:val="00C270EE"/>
    <w:rsid w:val="00C272B7"/>
    <w:rsid w:val="00C355FA"/>
    <w:rsid w:val="00C35F0D"/>
    <w:rsid w:val="00C36CF2"/>
    <w:rsid w:val="00C37C4F"/>
    <w:rsid w:val="00C409A3"/>
    <w:rsid w:val="00C443EE"/>
    <w:rsid w:val="00C44E39"/>
    <w:rsid w:val="00C47A73"/>
    <w:rsid w:val="00C532A3"/>
    <w:rsid w:val="00C551F8"/>
    <w:rsid w:val="00C55252"/>
    <w:rsid w:val="00C55721"/>
    <w:rsid w:val="00C5661D"/>
    <w:rsid w:val="00C56816"/>
    <w:rsid w:val="00C56E86"/>
    <w:rsid w:val="00C60A89"/>
    <w:rsid w:val="00C6310A"/>
    <w:rsid w:val="00C64AFF"/>
    <w:rsid w:val="00C662FE"/>
    <w:rsid w:val="00C668FA"/>
    <w:rsid w:val="00C67713"/>
    <w:rsid w:val="00C70AF3"/>
    <w:rsid w:val="00C71406"/>
    <w:rsid w:val="00C71822"/>
    <w:rsid w:val="00C73EF1"/>
    <w:rsid w:val="00C75AA6"/>
    <w:rsid w:val="00C826E8"/>
    <w:rsid w:val="00C84A97"/>
    <w:rsid w:val="00C853DD"/>
    <w:rsid w:val="00C86173"/>
    <w:rsid w:val="00C86B61"/>
    <w:rsid w:val="00C86E1B"/>
    <w:rsid w:val="00C92167"/>
    <w:rsid w:val="00C94660"/>
    <w:rsid w:val="00C95937"/>
    <w:rsid w:val="00C95A6A"/>
    <w:rsid w:val="00C967E0"/>
    <w:rsid w:val="00C96F55"/>
    <w:rsid w:val="00CA5FA8"/>
    <w:rsid w:val="00CA7932"/>
    <w:rsid w:val="00CB1A29"/>
    <w:rsid w:val="00CB369E"/>
    <w:rsid w:val="00CB3ABF"/>
    <w:rsid w:val="00CB739B"/>
    <w:rsid w:val="00CC0A6D"/>
    <w:rsid w:val="00CC2FBD"/>
    <w:rsid w:val="00CC75C4"/>
    <w:rsid w:val="00CC7D60"/>
    <w:rsid w:val="00CD25C2"/>
    <w:rsid w:val="00CD264C"/>
    <w:rsid w:val="00CE08B9"/>
    <w:rsid w:val="00CE0B54"/>
    <w:rsid w:val="00CE3161"/>
    <w:rsid w:val="00CF0858"/>
    <w:rsid w:val="00CF1E5A"/>
    <w:rsid w:val="00CF22F8"/>
    <w:rsid w:val="00CF3E3E"/>
    <w:rsid w:val="00CF57CB"/>
    <w:rsid w:val="00CF69A7"/>
    <w:rsid w:val="00D002F3"/>
    <w:rsid w:val="00D00FFE"/>
    <w:rsid w:val="00D0269F"/>
    <w:rsid w:val="00D04CE7"/>
    <w:rsid w:val="00D06114"/>
    <w:rsid w:val="00D107E5"/>
    <w:rsid w:val="00D10E20"/>
    <w:rsid w:val="00D117FC"/>
    <w:rsid w:val="00D12D95"/>
    <w:rsid w:val="00D21D66"/>
    <w:rsid w:val="00D229C9"/>
    <w:rsid w:val="00D24B76"/>
    <w:rsid w:val="00D2649A"/>
    <w:rsid w:val="00D3130E"/>
    <w:rsid w:val="00D3174C"/>
    <w:rsid w:val="00D32CA9"/>
    <w:rsid w:val="00D3334E"/>
    <w:rsid w:val="00D33E66"/>
    <w:rsid w:val="00D3516E"/>
    <w:rsid w:val="00D3615D"/>
    <w:rsid w:val="00D376D6"/>
    <w:rsid w:val="00D37C17"/>
    <w:rsid w:val="00D405E5"/>
    <w:rsid w:val="00D42D0B"/>
    <w:rsid w:val="00D448F3"/>
    <w:rsid w:val="00D51B22"/>
    <w:rsid w:val="00D52C0B"/>
    <w:rsid w:val="00D54080"/>
    <w:rsid w:val="00D554B3"/>
    <w:rsid w:val="00D56190"/>
    <w:rsid w:val="00D56791"/>
    <w:rsid w:val="00D570C9"/>
    <w:rsid w:val="00D63109"/>
    <w:rsid w:val="00D6408F"/>
    <w:rsid w:val="00D71614"/>
    <w:rsid w:val="00D728BE"/>
    <w:rsid w:val="00D73536"/>
    <w:rsid w:val="00D81A7E"/>
    <w:rsid w:val="00D81F53"/>
    <w:rsid w:val="00D835F1"/>
    <w:rsid w:val="00D85344"/>
    <w:rsid w:val="00D85904"/>
    <w:rsid w:val="00D90E99"/>
    <w:rsid w:val="00D91F7D"/>
    <w:rsid w:val="00D92EAB"/>
    <w:rsid w:val="00D9372D"/>
    <w:rsid w:val="00D944EA"/>
    <w:rsid w:val="00D9597C"/>
    <w:rsid w:val="00DA1223"/>
    <w:rsid w:val="00DA1583"/>
    <w:rsid w:val="00DA1AF1"/>
    <w:rsid w:val="00DA1C90"/>
    <w:rsid w:val="00DA1CE4"/>
    <w:rsid w:val="00DA5094"/>
    <w:rsid w:val="00DA555F"/>
    <w:rsid w:val="00DA5AAB"/>
    <w:rsid w:val="00DA6378"/>
    <w:rsid w:val="00DA7ED7"/>
    <w:rsid w:val="00DB07F8"/>
    <w:rsid w:val="00DB1273"/>
    <w:rsid w:val="00DB1B4C"/>
    <w:rsid w:val="00DB41B2"/>
    <w:rsid w:val="00DB6F02"/>
    <w:rsid w:val="00DB759D"/>
    <w:rsid w:val="00DD169F"/>
    <w:rsid w:val="00DD2405"/>
    <w:rsid w:val="00DD713E"/>
    <w:rsid w:val="00DE0294"/>
    <w:rsid w:val="00DE1D0C"/>
    <w:rsid w:val="00DE2262"/>
    <w:rsid w:val="00DE2C60"/>
    <w:rsid w:val="00DE38A2"/>
    <w:rsid w:val="00DE4FAA"/>
    <w:rsid w:val="00DE5191"/>
    <w:rsid w:val="00DE62D9"/>
    <w:rsid w:val="00DE6984"/>
    <w:rsid w:val="00DF07F9"/>
    <w:rsid w:val="00DF309D"/>
    <w:rsid w:val="00DF53F1"/>
    <w:rsid w:val="00E00E90"/>
    <w:rsid w:val="00E01191"/>
    <w:rsid w:val="00E02576"/>
    <w:rsid w:val="00E029CD"/>
    <w:rsid w:val="00E04DE6"/>
    <w:rsid w:val="00E059A7"/>
    <w:rsid w:val="00E06281"/>
    <w:rsid w:val="00E06400"/>
    <w:rsid w:val="00E11B32"/>
    <w:rsid w:val="00E1290F"/>
    <w:rsid w:val="00E12BD7"/>
    <w:rsid w:val="00E13866"/>
    <w:rsid w:val="00E1551C"/>
    <w:rsid w:val="00E15E6C"/>
    <w:rsid w:val="00E15FD9"/>
    <w:rsid w:val="00E21AFE"/>
    <w:rsid w:val="00E231A2"/>
    <w:rsid w:val="00E24450"/>
    <w:rsid w:val="00E261D5"/>
    <w:rsid w:val="00E2769F"/>
    <w:rsid w:val="00E27C20"/>
    <w:rsid w:val="00E315CC"/>
    <w:rsid w:val="00E31750"/>
    <w:rsid w:val="00E32209"/>
    <w:rsid w:val="00E32FC6"/>
    <w:rsid w:val="00E338B9"/>
    <w:rsid w:val="00E4027C"/>
    <w:rsid w:val="00E43010"/>
    <w:rsid w:val="00E43B64"/>
    <w:rsid w:val="00E43D74"/>
    <w:rsid w:val="00E445A6"/>
    <w:rsid w:val="00E44CB3"/>
    <w:rsid w:val="00E45181"/>
    <w:rsid w:val="00E4548C"/>
    <w:rsid w:val="00E50306"/>
    <w:rsid w:val="00E5384E"/>
    <w:rsid w:val="00E60562"/>
    <w:rsid w:val="00E6167B"/>
    <w:rsid w:val="00E61D6E"/>
    <w:rsid w:val="00E61FF3"/>
    <w:rsid w:val="00E64560"/>
    <w:rsid w:val="00E647A5"/>
    <w:rsid w:val="00E64CA8"/>
    <w:rsid w:val="00E66240"/>
    <w:rsid w:val="00E66B73"/>
    <w:rsid w:val="00E66F4B"/>
    <w:rsid w:val="00E679E1"/>
    <w:rsid w:val="00E67E95"/>
    <w:rsid w:val="00E71D8D"/>
    <w:rsid w:val="00E7313E"/>
    <w:rsid w:val="00E734AA"/>
    <w:rsid w:val="00E84926"/>
    <w:rsid w:val="00E85C6B"/>
    <w:rsid w:val="00E8639A"/>
    <w:rsid w:val="00E86773"/>
    <w:rsid w:val="00E94BCC"/>
    <w:rsid w:val="00EA0089"/>
    <w:rsid w:val="00EA18AD"/>
    <w:rsid w:val="00EA1F8C"/>
    <w:rsid w:val="00EA3BC4"/>
    <w:rsid w:val="00EA402B"/>
    <w:rsid w:val="00EA48BD"/>
    <w:rsid w:val="00EA5CCB"/>
    <w:rsid w:val="00EB02DE"/>
    <w:rsid w:val="00EB12FC"/>
    <w:rsid w:val="00EB35EC"/>
    <w:rsid w:val="00EB3F27"/>
    <w:rsid w:val="00EB5BD8"/>
    <w:rsid w:val="00EB680B"/>
    <w:rsid w:val="00EC2342"/>
    <w:rsid w:val="00EC35C7"/>
    <w:rsid w:val="00EC54D4"/>
    <w:rsid w:val="00EC6215"/>
    <w:rsid w:val="00EC7C0C"/>
    <w:rsid w:val="00EC7DF2"/>
    <w:rsid w:val="00ED2C88"/>
    <w:rsid w:val="00ED3EDA"/>
    <w:rsid w:val="00ED3EE4"/>
    <w:rsid w:val="00ED513C"/>
    <w:rsid w:val="00ED6245"/>
    <w:rsid w:val="00ED6669"/>
    <w:rsid w:val="00ED67A7"/>
    <w:rsid w:val="00ED77A9"/>
    <w:rsid w:val="00EE108A"/>
    <w:rsid w:val="00EE2E55"/>
    <w:rsid w:val="00EE4AC8"/>
    <w:rsid w:val="00EE57BF"/>
    <w:rsid w:val="00EE665D"/>
    <w:rsid w:val="00EE6E10"/>
    <w:rsid w:val="00EE7ACE"/>
    <w:rsid w:val="00EF0154"/>
    <w:rsid w:val="00EF3DBB"/>
    <w:rsid w:val="00EF6DD8"/>
    <w:rsid w:val="00F0120E"/>
    <w:rsid w:val="00F01C73"/>
    <w:rsid w:val="00F064CD"/>
    <w:rsid w:val="00F07BDC"/>
    <w:rsid w:val="00F12E20"/>
    <w:rsid w:val="00F12E8F"/>
    <w:rsid w:val="00F146A8"/>
    <w:rsid w:val="00F15940"/>
    <w:rsid w:val="00F16A74"/>
    <w:rsid w:val="00F209F8"/>
    <w:rsid w:val="00F212F4"/>
    <w:rsid w:val="00F27285"/>
    <w:rsid w:val="00F27D32"/>
    <w:rsid w:val="00F30FE0"/>
    <w:rsid w:val="00F3282B"/>
    <w:rsid w:val="00F35F54"/>
    <w:rsid w:val="00F369AC"/>
    <w:rsid w:val="00F37827"/>
    <w:rsid w:val="00F40D10"/>
    <w:rsid w:val="00F41E5D"/>
    <w:rsid w:val="00F42CD1"/>
    <w:rsid w:val="00F44916"/>
    <w:rsid w:val="00F5038B"/>
    <w:rsid w:val="00F51B4D"/>
    <w:rsid w:val="00F55D70"/>
    <w:rsid w:val="00F618DE"/>
    <w:rsid w:val="00F61A72"/>
    <w:rsid w:val="00F61DF6"/>
    <w:rsid w:val="00F62E8E"/>
    <w:rsid w:val="00F63688"/>
    <w:rsid w:val="00F63F73"/>
    <w:rsid w:val="00F65059"/>
    <w:rsid w:val="00F704DE"/>
    <w:rsid w:val="00F70E83"/>
    <w:rsid w:val="00F7150F"/>
    <w:rsid w:val="00F71919"/>
    <w:rsid w:val="00F73BC9"/>
    <w:rsid w:val="00F77444"/>
    <w:rsid w:val="00F816B3"/>
    <w:rsid w:val="00F83EE3"/>
    <w:rsid w:val="00F86EB4"/>
    <w:rsid w:val="00F87F3E"/>
    <w:rsid w:val="00F91ACA"/>
    <w:rsid w:val="00FA12B1"/>
    <w:rsid w:val="00FA24A2"/>
    <w:rsid w:val="00FA5102"/>
    <w:rsid w:val="00FA6383"/>
    <w:rsid w:val="00FA7ED2"/>
    <w:rsid w:val="00FB198C"/>
    <w:rsid w:val="00FB3FAB"/>
    <w:rsid w:val="00FB4055"/>
    <w:rsid w:val="00FB763A"/>
    <w:rsid w:val="00FD585C"/>
    <w:rsid w:val="00FD60F7"/>
    <w:rsid w:val="00FD7A01"/>
    <w:rsid w:val="00FE0C08"/>
    <w:rsid w:val="00FE3494"/>
    <w:rsid w:val="00FE3E58"/>
    <w:rsid w:val="00FE4027"/>
    <w:rsid w:val="00FE50D1"/>
    <w:rsid w:val="00FE7A5C"/>
    <w:rsid w:val="00FF0EA5"/>
    <w:rsid w:val="00FF302B"/>
    <w:rsid w:val="00FF3CD6"/>
    <w:rsid w:val="00FF3EAC"/>
    <w:rsid w:val="00FF45B7"/>
    <w:rsid w:val="00FF4795"/>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7"/>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375376"/>
    <w:rPr>
      <w:color w:val="808080"/>
      <w:shd w:val="clear" w:color="auto" w:fill="E6E6E6"/>
    </w:rPr>
  </w:style>
  <w:style w:type="paragraph" w:styleId="NormalWeb">
    <w:name w:val="Normal (Web)"/>
    <w:basedOn w:val="Normal"/>
    <w:uiPriority w:val="99"/>
    <w:semiHidden/>
    <w:unhideWhenUsed/>
    <w:rsid w:val="00141356"/>
    <w:pPr>
      <w:spacing w:after="0"/>
    </w:pPr>
    <w:rPr>
      <w:rFonts w:ascii="robotoregular" w:eastAsia="Times New Roman" w:hAnsi="robotoregular" w:cs="Times New Roman"/>
      <w:szCs w:val="24"/>
      <w:lang w:eastAsia="en-GB"/>
    </w:rPr>
  </w:style>
  <w:style w:type="paragraph" w:customStyle="1" w:styleId="story-bodyintroduction1">
    <w:name w:val="story-body__introduction1"/>
    <w:basedOn w:val="Normal"/>
    <w:rsid w:val="001B743A"/>
    <w:pPr>
      <w:spacing w:before="360" w:after="100" w:afterAutospacing="1"/>
    </w:pPr>
    <w:rPr>
      <w:rFonts w:ascii="Times New Roman" w:eastAsia="Times New Roman" w:hAnsi="Times New Roman" w:cs="Times New Roman"/>
      <w:b/>
      <w:bCs/>
      <w:color w:val="404040"/>
      <w:szCs w:val="24"/>
      <w:lang w:eastAsia="en-GB"/>
    </w:rPr>
  </w:style>
  <w:style w:type="character" w:styleId="Strong">
    <w:name w:val="Strong"/>
    <w:basedOn w:val="DefaultParagraphFont"/>
    <w:uiPriority w:val="22"/>
    <w:qFormat/>
    <w:rsid w:val="008736C4"/>
    <w:rPr>
      <w:b/>
      <w:bCs/>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70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1857">
      <w:bodyDiv w:val="1"/>
      <w:marLeft w:val="0"/>
      <w:marRight w:val="0"/>
      <w:marTop w:val="0"/>
      <w:marBottom w:val="0"/>
      <w:divBdr>
        <w:top w:val="none" w:sz="0" w:space="0" w:color="auto"/>
        <w:left w:val="none" w:sz="0" w:space="0" w:color="auto"/>
        <w:bottom w:val="none" w:sz="0" w:space="0" w:color="auto"/>
        <w:right w:val="none" w:sz="0" w:space="0" w:color="auto"/>
      </w:divBdr>
      <w:divsChild>
        <w:div w:id="1844320044">
          <w:marLeft w:val="0"/>
          <w:marRight w:val="0"/>
          <w:marTop w:val="0"/>
          <w:marBottom w:val="100"/>
          <w:divBdr>
            <w:top w:val="none" w:sz="0" w:space="0" w:color="auto"/>
            <w:left w:val="none" w:sz="0" w:space="0" w:color="auto"/>
            <w:bottom w:val="none" w:sz="0" w:space="0" w:color="auto"/>
            <w:right w:val="none" w:sz="0" w:space="0" w:color="auto"/>
          </w:divBdr>
          <w:divsChild>
            <w:div w:id="260381238">
              <w:marLeft w:val="0"/>
              <w:marRight w:val="0"/>
              <w:marTop w:val="0"/>
              <w:marBottom w:val="0"/>
              <w:divBdr>
                <w:top w:val="none" w:sz="0" w:space="0" w:color="auto"/>
                <w:left w:val="none" w:sz="0" w:space="0" w:color="auto"/>
                <w:bottom w:val="none" w:sz="0" w:space="0" w:color="auto"/>
                <w:right w:val="none" w:sz="0" w:space="0" w:color="auto"/>
              </w:divBdr>
              <w:divsChild>
                <w:div w:id="914781616">
                  <w:marLeft w:val="0"/>
                  <w:marRight w:val="0"/>
                  <w:marTop w:val="0"/>
                  <w:marBottom w:val="0"/>
                  <w:divBdr>
                    <w:top w:val="none" w:sz="0" w:space="0" w:color="auto"/>
                    <w:left w:val="none" w:sz="0" w:space="0" w:color="auto"/>
                    <w:bottom w:val="none" w:sz="0" w:space="0" w:color="auto"/>
                    <w:right w:val="none" w:sz="0" w:space="0" w:color="auto"/>
                  </w:divBdr>
                  <w:divsChild>
                    <w:div w:id="6058487">
                      <w:marLeft w:val="0"/>
                      <w:marRight w:val="0"/>
                      <w:marTop w:val="0"/>
                      <w:marBottom w:val="0"/>
                      <w:divBdr>
                        <w:top w:val="none" w:sz="0" w:space="0" w:color="auto"/>
                        <w:left w:val="none" w:sz="0" w:space="0" w:color="auto"/>
                        <w:bottom w:val="none" w:sz="0" w:space="0" w:color="auto"/>
                        <w:right w:val="none" w:sz="0" w:space="0" w:color="auto"/>
                      </w:divBdr>
                      <w:divsChild>
                        <w:div w:id="612709673">
                          <w:marLeft w:val="0"/>
                          <w:marRight w:val="0"/>
                          <w:marTop w:val="0"/>
                          <w:marBottom w:val="0"/>
                          <w:divBdr>
                            <w:top w:val="none" w:sz="0" w:space="0" w:color="auto"/>
                            <w:left w:val="none" w:sz="0" w:space="0" w:color="auto"/>
                            <w:bottom w:val="none" w:sz="0" w:space="0" w:color="auto"/>
                            <w:right w:val="none" w:sz="0" w:space="0" w:color="auto"/>
                          </w:divBdr>
                          <w:divsChild>
                            <w:div w:id="312102968">
                              <w:marLeft w:val="0"/>
                              <w:marRight w:val="0"/>
                              <w:marTop w:val="0"/>
                              <w:marBottom w:val="0"/>
                              <w:divBdr>
                                <w:top w:val="none" w:sz="0" w:space="0" w:color="auto"/>
                                <w:left w:val="none" w:sz="0" w:space="0" w:color="auto"/>
                                <w:bottom w:val="none" w:sz="0" w:space="0" w:color="auto"/>
                                <w:right w:val="none" w:sz="0" w:space="0" w:color="auto"/>
                              </w:divBdr>
                              <w:divsChild>
                                <w:div w:id="210950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5437">
      <w:bodyDiv w:val="1"/>
      <w:marLeft w:val="0"/>
      <w:marRight w:val="0"/>
      <w:marTop w:val="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0"/>
              <w:divBdr>
                <w:top w:val="none" w:sz="0" w:space="0" w:color="auto"/>
                <w:left w:val="none" w:sz="0" w:space="0" w:color="auto"/>
                <w:bottom w:val="none" w:sz="0" w:space="0" w:color="auto"/>
                <w:right w:val="none" w:sz="0" w:space="0" w:color="auto"/>
              </w:divBdr>
              <w:divsChild>
                <w:div w:id="1490169875">
                  <w:marLeft w:val="0"/>
                  <w:marRight w:val="0"/>
                  <w:marTop w:val="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0"/>
                          <w:divBdr>
                            <w:top w:val="none" w:sz="0" w:space="0" w:color="auto"/>
                            <w:left w:val="none" w:sz="0" w:space="0" w:color="auto"/>
                            <w:bottom w:val="none" w:sz="0" w:space="0" w:color="auto"/>
                            <w:right w:val="none" w:sz="0" w:space="0" w:color="auto"/>
                          </w:divBdr>
                          <w:divsChild>
                            <w:div w:id="2057311458">
                              <w:marLeft w:val="0"/>
                              <w:marRight w:val="0"/>
                              <w:marTop w:val="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97662">
      <w:bodyDiv w:val="1"/>
      <w:marLeft w:val="0"/>
      <w:marRight w:val="0"/>
      <w:marTop w:val="0"/>
      <w:marBottom w:val="0"/>
      <w:divBdr>
        <w:top w:val="none" w:sz="0" w:space="0" w:color="auto"/>
        <w:left w:val="none" w:sz="0" w:space="0" w:color="auto"/>
        <w:bottom w:val="none" w:sz="0" w:space="0" w:color="auto"/>
        <w:right w:val="none" w:sz="0" w:space="0" w:color="auto"/>
      </w:divBdr>
      <w:divsChild>
        <w:div w:id="1051925589">
          <w:marLeft w:val="0"/>
          <w:marRight w:val="0"/>
          <w:marTop w:val="0"/>
          <w:marBottom w:val="0"/>
          <w:divBdr>
            <w:top w:val="none" w:sz="0" w:space="0" w:color="auto"/>
            <w:left w:val="none" w:sz="0" w:space="0" w:color="auto"/>
            <w:bottom w:val="none" w:sz="0" w:space="0" w:color="auto"/>
            <w:right w:val="none" w:sz="0" w:space="0" w:color="auto"/>
          </w:divBdr>
          <w:divsChild>
            <w:div w:id="1495336785">
              <w:marLeft w:val="0"/>
              <w:marRight w:val="0"/>
              <w:marTop w:val="0"/>
              <w:marBottom w:val="0"/>
              <w:divBdr>
                <w:top w:val="none" w:sz="0" w:space="0" w:color="auto"/>
                <w:left w:val="none" w:sz="0" w:space="0" w:color="auto"/>
                <w:bottom w:val="none" w:sz="0" w:space="0" w:color="auto"/>
                <w:right w:val="none" w:sz="0" w:space="0" w:color="auto"/>
              </w:divBdr>
              <w:divsChild>
                <w:div w:id="1925794480">
                  <w:marLeft w:val="0"/>
                  <w:marRight w:val="0"/>
                  <w:marTop w:val="0"/>
                  <w:marBottom w:val="0"/>
                  <w:divBdr>
                    <w:top w:val="none" w:sz="0" w:space="0" w:color="auto"/>
                    <w:left w:val="none" w:sz="0" w:space="0" w:color="auto"/>
                    <w:bottom w:val="none" w:sz="0" w:space="0" w:color="auto"/>
                    <w:right w:val="none" w:sz="0" w:space="0" w:color="auto"/>
                  </w:divBdr>
                  <w:divsChild>
                    <w:div w:id="1572035029">
                      <w:marLeft w:val="0"/>
                      <w:marRight w:val="0"/>
                      <w:marTop w:val="0"/>
                      <w:marBottom w:val="570"/>
                      <w:divBdr>
                        <w:top w:val="none" w:sz="0" w:space="0" w:color="auto"/>
                        <w:left w:val="none" w:sz="0" w:space="0" w:color="auto"/>
                        <w:bottom w:val="none" w:sz="0" w:space="0" w:color="auto"/>
                        <w:right w:val="none" w:sz="0" w:space="0" w:color="auto"/>
                      </w:divBdr>
                      <w:divsChild>
                        <w:div w:id="1866599320">
                          <w:marLeft w:val="0"/>
                          <w:marRight w:val="0"/>
                          <w:marTop w:val="0"/>
                          <w:marBottom w:val="0"/>
                          <w:divBdr>
                            <w:top w:val="none" w:sz="0" w:space="0" w:color="auto"/>
                            <w:left w:val="none" w:sz="0" w:space="0" w:color="auto"/>
                            <w:bottom w:val="none" w:sz="0" w:space="0" w:color="auto"/>
                            <w:right w:val="none" w:sz="0" w:space="0" w:color="auto"/>
                          </w:divBdr>
                          <w:divsChild>
                            <w:div w:id="2113670828">
                              <w:marLeft w:val="-225"/>
                              <w:marRight w:val="-225"/>
                              <w:marTop w:val="0"/>
                              <w:marBottom w:val="0"/>
                              <w:divBdr>
                                <w:top w:val="none" w:sz="0" w:space="0" w:color="auto"/>
                                <w:left w:val="none" w:sz="0" w:space="0" w:color="auto"/>
                                <w:bottom w:val="none" w:sz="0" w:space="0" w:color="auto"/>
                                <w:right w:val="none" w:sz="0" w:space="0" w:color="auto"/>
                              </w:divBdr>
                              <w:divsChild>
                                <w:div w:id="1128665182">
                                  <w:marLeft w:val="0"/>
                                  <w:marRight w:val="0"/>
                                  <w:marTop w:val="0"/>
                                  <w:marBottom w:val="0"/>
                                  <w:divBdr>
                                    <w:top w:val="none" w:sz="0" w:space="0" w:color="auto"/>
                                    <w:left w:val="none" w:sz="0" w:space="0" w:color="auto"/>
                                    <w:bottom w:val="none" w:sz="0" w:space="0" w:color="auto"/>
                                    <w:right w:val="none" w:sz="0" w:space="0" w:color="auto"/>
                                  </w:divBdr>
                                  <w:divsChild>
                                    <w:div w:id="450974948">
                                      <w:marLeft w:val="0"/>
                                      <w:marRight w:val="0"/>
                                      <w:marTop w:val="0"/>
                                      <w:marBottom w:val="0"/>
                                      <w:divBdr>
                                        <w:top w:val="none" w:sz="0" w:space="0" w:color="auto"/>
                                        <w:left w:val="none" w:sz="0" w:space="0" w:color="auto"/>
                                        <w:bottom w:val="none" w:sz="0" w:space="0" w:color="auto"/>
                                        <w:right w:val="none" w:sz="0" w:space="0" w:color="auto"/>
                                      </w:divBdr>
                                      <w:divsChild>
                                        <w:div w:id="45170577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31371094">
                                              <w:marLeft w:val="0"/>
                                              <w:marRight w:val="0"/>
                                              <w:marTop w:val="0"/>
                                              <w:marBottom w:val="0"/>
                                              <w:divBdr>
                                                <w:top w:val="none" w:sz="0" w:space="0" w:color="auto"/>
                                                <w:left w:val="none" w:sz="0" w:space="0" w:color="auto"/>
                                                <w:bottom w:val="none" w:sz="0" w:space="0" w:color="auto"/>
                                                <w:right w:val="none" w:sz="0" w:space="0" w:color="auto"/>
                                              </w:divBdr>
                                              <w:divsChild>
                                                <w:div w:id="555513393">
                                                  <w:marLeft w:val="0"/>
                                                  <w:marRight w:val="0"/>
                                                  <w:marTop w:val="0"/>
                                                  <w:marBottom w:val="0"/>
                                                  <w:divBdr>
                                                    <w:top w:val="none" w:sz="0" w:space="0" w:color="auto"/>
                                                    <w:left w:val="none" w:sz="0" w:space="0" w:color="auto"/>
                                                    <w:bottom w:val="none" w:sz="0" w:space="0" w:color="auto"/>
                                                    <w:right w:val="none" w:sz="0" w:space="0" w:color="auto"/>
                                                  </w:divBdr>
                                                  <w:divsChild>
                                                    <w:div w:id="584608466">
                                                      <w:marLeft w:val="0"/>
                                                      <w:marRight w:val="0"/>
                                                      <w:marTop w:val="0"/>
                                                      <w:marBottom w:val="0"/>
                                                      <w:divBdr>
                                                        <w:top w:val="none" w:sz="0" w:space="0" w:color="auto"/>
                                                        <w:left w:val="none" w:sz="0" w:space="0" w:color="auto"/>
                                                        <w:bottom w:val="none" w:sz="0" w:space="0" w:color="auto"/>
                                                        <w:right w:val="none" w:sz="0" w:space="0" w:color="auto"/>
                                                      </w:divBdr>
                                                      <w:divsChild>
                                                        <w:div w:id="527254377">
                                                          <w:marLeft w:val="0"/>
                                                          <w:marRight w:val="0"/>
                                                          <w:marTop w:val="0"/>
                                                          <w:marBottom w:val="0"/>
                                                          <w:divBdr>
                                                            <w:top w:val="none" w:sz="0" w:space="0" w:color="auto"/>
                                                            <w:left w:val="none" w:sz="0" w:space="0" w:color="auto"/>
                                                            <w:bottom w:val="none" w:sz="0" w:space="0" w:color="auto"/>
                                                            <w:right w:val="none" w:sz="0" w:space="0" w:color="auto"/>
                                                          </w:divBdr>
                                                          <w:divsChild>
                                                            <w:div w:id="1562904857">
                                                              <w:marLeft w:val="0"/>
                                                              <w:marRight w:val="0"/>
                                                              <w:marTop w:val="0"/>
                                                              <w:marBottom w:val="0"/>
                                                              <w:divBdr>
                                                                <w:top w:val="none" w:sz="0" w:space="0" w:color="auto"/>
                                                                <w:left w:val="none" w:sz="0" w:space="0" w:color="auto"/>
                                                                <w:bottom w:val="none" w:sz="0" w:space="0" w:color="auto"/>
                                                                <w:right w:val="none" w:sz="0" w:space="0" w:color="auto"/>
                                                              </w:divBdr>
                                                              <w:divsChild>
                                                                <w:div w:id="129901259">
                                                                  <w:marLeft w:val="0"/>
                                                                  <w:marRight w:val="0"/>
                                                                  <w:marTop w:val="0"/>
                                                                  <w:marBottom w:val="0"/>
                                                                  <w:divBdr>
                                                                    <w:top w:val="none" w:sz="0" w:space="0" w:color="auto"/>
                                                                    <w:left w:val="none" w:sz="0" w:space="0" w:color="auto"/>
                                                                    <w:bottom w:val="none" w:sz="0" w:space="0" w:color="auto"/>
                                                                    <w:right w:val="none" w:sz="0" w:space="0" w:color="auto"/>
                                                                  </w:divBdr>
                                                                  <w:divsChild>
                                                                    <w:div w:id="1119957316">
                                                                      <w:marLeft w:val="0"/>
                                                                      <w:marRight w:val="0"/>
                                                                      <w:marTop w:val="0"/>
                                                                      <w:marBottom w:val="0"/>
                                                                      <w:divBdr>
                                                                        <w:top w:val="none" w:sz="0" w:space="0" w:color="auto"/>
                                                                        <w:left w:val="none" w:sz="0" w:space="0" w:color="auto"/>
                                                                        <w:bottom w:val="none" w:sz="0" w:space="0" w:color="auto"/>
                                                                        <w:right w:val="none" w:sz="0" w:space="0" w:color="auto"/>
                                                                      </w:divBdr>
                                                                      <w:divsChild>
                                                                        <w:div w:id="537204356">
                                                                          <w:marLeft w:val="0"/>
                                                                          <w:marRight w:val="0"/>
                                                                          <w:marTop w:val="0"/>
                                                                          <w:marBottom w:val="0"/>
                                                                          <w:divBdr>
                                                                            <w:top w:val="none" w:sz="0" w:space="0" w:color="auto"/>
                                                                            <w:left w:val="none" w:sz="0" w:space="0" w:color="auto"/>
                                                                            <w:bottom w:val="none" w:sz="0" w:space="0" w:color="auto"/>
                                                                            <w:right w:val="none" w:sz="0" w:space="0" w:color="auto"/>
                                                                          </w:divBdr>
                                                                          <w:divsChild>
                                                                            <w:div w:id="4838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00877">
      <w:bodyDiv w:val="1"/>
      <w:marLeft w:val="0"/>
      <w:marRight w:val="0"/>
      <w:marTop w:val="0"/>
      <w:marBottom w:val="0"/>
      <w:divBdr>
        <w:top w:val="none" w:sz="0" w:space="0" w:color="auto"/>
        <w:left w:val="none" w:sz="0" w:space="0" w:color="auto"/>
        <w:bottom w:val="none" w:sz="0" w:space="0" w:color="auto"/>
        <w:right w:val="none" w:sz="0" w:space="0" w:color="auto"/>
      </w:divBdr>
      <w:divsChild>
        <w:div w:id="772558774">
          <w:marLeft w:val="0"/>
          <w:marRight w:val="0"/>
          <w:marTop w:val="0"/>
          <w:marBottom w:val="0"/>
          <w:divBdr>
            <w:top w:val="none" w:sz="0" w:space="0" w:color="auto"/>
            <w:left w:val="none" w:sz="0" w:space="0" w:color="auto"/>
            <w:bottom w:val="none" w:sz="0" w:space="0" w:color="auto"/>
            <w:right w:val="none" w:sz="0" w:space="0" w:color="auto"/>
          </w:divBdr>
          <w:divsChild>
            <w:div w:id="252252312">
              <w:marLeft w:val="0"/>
              <w:marRight w:val="0"/>
              <w:marTop w:val="0"/>
              <w:marBottom w:val="0"/>
              <w:divBdr>
                <w:top w:val="none" w:sz="0" w:space="0" w:color="auto"/>
                <w:left w:val="none" w:sz="0" w:space="0" w:color="auto"/>
                <w:bottom w:val="none" w:sz="0" w:space="0" w:color="auto"/>
                <w:right w:val="none" w:sz="0" w:space="0" w:color="auto"/>
              </w:divBdr>
              <w:divsChild>
                <w:div w:id="493952042">
                  <w:marLeft w:val="0"/>
                  <w:marRight w:val="0"/>
                  <w:marTop w:val="0"/>
                  <w:marBottom w:val="0"/>
                  <w:divBdr>
                    <w:top w:val="none" w:sz="0" w:space="0" w:color="auto"/>
                    <w:left w:val="none" w:sz="0" w:space="0" w:color="auto"/>
                    <w:bottom w:val="none" w:sz="0" w:space="0" w:color="auto"/>
                    <w:right w:val="none" w:sz="0" w:space="0" w:color="auto"/>
                  </w:divBdr>
                  <w:divsChild>
                    <w:div w:id="239021737">
                      <w:marLeft w:val="0"/>
                      <w:marRight w:val="0"/>
                      <w:marTop w:val="528"/>
                      <w:marBottom w:val="0"/>
                      <w:divBdr>
                        <w:top w:val="none" w:sz="0" w:space="0" w:color="auto"/>
                        <w:left w:val="none" w:sz="0" w:space="0" w:color="auto"/>
                        <w:bottom w:val="none" w:sz="0" w:space="0" w:color="auto"/>
                        <w:right w:val="none" w:sz="0" w:space="0" w:color="auto"/>
                      </w:divBdr>
                      <w:divsChild>
                        <w:div w:id="20333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92094">
      <w:bodyDiv w:val="1"/>
      <w:marLeft w:val="0"/>
      <w:marRight w:val="0"/>
      <w:marTop w:val="0"/>
      <w:marBottom w:val="0"/>
      <w:divBdr>
        <w:top w:val="none" w:sz="0" w:space="0" w:color="auto"/>
        <w:left w:val="none" w:sz="0" w:space="0" w:color="auto"/>
        <w:bottom w:val="none" w:sz="0" w:space="0" w:color="auto"/>
        <w:right w:val="none" w:sz="0" w:space="0" w:color="auto"/>
      </w:divBdr>
      <w:divsChild>
        <w:div w:id="1127311274">
          <w:marLeft w:val="0"/>
          <w:marRight w:val="0"/>
          <w:marTop w:val="0"/>
          <w:marBottom w:val="0"/>
          <w:divBdr>
            <w:top w:val="none" w:sz="0" w:space="0" w:color="auto"/>
            <w:left w:val="none" w:sz="0" w:space="0" w:color="auto"/>
            <w:bottom w:val="none" w:sz="0" w:space="0" w:color="auto"/>
            <w:right w:val="none" w:sz="0" w:space="0" w:color="auto"/>
          </w:divBdr>
          <w:divsChild>
            <w:div w:id="606278012">
              <w:marLeft w:val="0"/>
              <w:marRight w:val="0"/>
              <w:marTop w:val="0"/>
              <w:marBottom w:val="0"/>
              <w:divBdr>
                <w:top w:val="none" w:sz="0" w:space="0" w:color="auto"/>
                <w:left w:val="none" w:sz="0" w:space="0" w:color="auto"/>
                <w:bottom w:val="none" w:sz="0" w:space="0" w:color="auto"/>
                <w:right w:val="none" w:sz="0" w:space="0" w:color="auto"/>
              </w:divBdr>
              <w:divsChild>
                <w:div w:id="1544557410">
                  <w:marLeft w:val="0"/>
                  <w:marRight w:val="0"/>
                  <w:marTop w:val="0"/>
                  <w:marBottom w:val="0"/>
                  <w:divBdr>
                    <w:top w:val="none" w:sz="0" w:space="0" w:color="auto"/>
                    <w:left w:val="none" w:sz="0" w:space="0" w:color="auto"/>
                    <w:bottom w:val="none" w:sz="0" w:space="0" w:color="auto"/>
                    <w:right w:val="none" w:sz="0" w:space="0" w:color="auto"/>
                  </w:divBdr>
                  <w:divsChild>
                    <w:div w:id="311641632">
                      <w:marLeft w:val="0"/>
                      <w:marRight w:val="0"/>
                      <w:marTop w:val="0"/>
                      <w:marBottom w:val="0"/>
                      <w:divBdr>
                        <w:top w:val="none" w:sz="0" w:space="0" w:color="auto"/>
                        <w:left w:val="none" w:sz="0" w:space="0" w:color="auto"/>
                        <w:bottom w:val="none" w:sz="0" w:space="0" w:color="auto"/>
                        <w:right w:val="none" w:sz="0" w:space="0" w:color="auto"/>
                      </w:divBdr>
                      <w:divsChild>
                        <w:div w:id="1584071420">
                          <w:marLeft w:val="0"/>
                          <w:marRight w:val="0"/>
                          <w:marTop w:val="0"/>
                          <w:marBottom w:val="0"/>
                          <w:divBdr>
                            <w:top w:val="none" w:sz="0" w:space="0" w:color="auto"/>
                            <w:left w:val="none" w:sz="0" w:space="0" w:color="auto"/>
                            <w:bottom w:val="none" w:sz="0" w:space="0" w:color="auto"/>
                            <w:right w:val="none" w:sz="0" w:space="0" w:color="auto"/>
                          </w:divBdr>
                          <w:divsChild>
                            <w:div w:id="540287561">
                              <w:marLeft w:val="0"/>
                              <w:marRight w:val="0"/>
                              <w:marTop w:val="0"/>
                              <w:marBottom w:val="0"/>
                              <w:divBdr>
                                <w:top w:val="none" w:sz="0" w:space="0" w:color="auto"/>
                                <w:left w:val="none" w:sz="0" w:space="0" w:color="auto"/>
                                <w:bottom w:val="none" w:sz="0" w:space="0" w:color="auto"/>
                                <w:right w:val="none" w:sz="0" w:space="0" w:color="auto"/>
                              </w:divBdr>
                              <w:divsChild>
                                <w:div w:id="1487163475">
                                  <w:marLeft w:val="0"/>
                                  <w:marRight w:val="0"/>
                                  <w:marTop w:val="0"/>
                                  <w:marBottom w:val="0"/>
                                  <w:divBdr>
                                    <w:top w:val="none" w:sz="0" w:space="0" w:color="auto"/>
                                    <w:left w:val="none" w:sz="0" w:space="0" w:color="auto"/>
                                    <w:bottom w:val="none" w:sz="0" w:space="0" w:color="auto"/>
                                    <w:right w:val="none" w:sz="0" w:space="0" w:color="auto"/>
                                  </w:divBdr>
                                  <w:divsChild>
                                    <w:div w:id="536283672">
                                      <w:marLeft w:val="0"/>
                                      <w:marRight w:val="0"/>
                                      <w:marTop w:val="0"/>
                                      <w:marBottom w:val="0"/>
                                      <w:divBdr>
                                        <w:top w:val="none" w:sz="0" w:space="0" w:color="auto"/>
                                        <w:left w:val="none" w:sz="0" w:space="0" w:color="auto"/>
                                        <w:bottom w:val="none" w:sz="0" w:space="0" w:color="auto"/>
                                        <w:right w:val="none" w:sz="0" w:space="0" w:color="auto"/>
                                      </w:divBdr>
                                      <w:divsChild>
                                        <w:div w:id="512837324">
                                          <w:marLeft w:val="0"/>
                                          <w:marRight w:val="0"/>
                                          <w:marTop w:val="0"/>
                                          <w:marBottom w:val="0"/>
                                          <w:divBdr>
                                            <w:top w:val="none" w:sz="0" w:space="0" w:color="auto"/>
                                            <w:left w:val="none" w:sz="0" w:space="0" w:color="auto"/>
                                            <w:bottom w:val="none" w:sz="0" w:space="0" w:color="auto"/>
                                            <w:right w:val="none" w:sz="0" w:space="0" w:color="auto"/>
                                          </w:divBdr>
                                          <w:divsChild>
                                            <w:div w:id="909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15957">
      <w:bodyDiv w:val="1"/>
      <w:marLeft w:val="0"/>
      <w:marRight w:val="0"/>
      <w:marTop w:val="0"/>
      <w:marBottom w:val="0"/>
      <w:divBdr>
        <w:top w:val="none" w:sz="0" w:space="0" w:color="auto"/>
        <w:left w:val="none" w:sz="0" w:space="0" w:color="auto"/>
        <w:bottom w:val="none" w:sz="0" w:space="0" w:color="auto"/>
        <w:right w:val="none" w:sz="0" w:space="0" w:color="auto"/>
      </w:divBdr>
      <w:divsChild>
        <w:div w:id="373702017">
          <w:marLeft w:val="0"/>
          <w:marRight w:val="0"/>
          <w:marTop w:val="0"/>
          <w:marBottom w:val="0"/>
          <w:divBdr>
            <w:top w:val="none" w:sz="0" w:space="0" w:color="auto"/>
            <w:left w:val="none" w:sz="0" w:space="0" w:color="auto"/>
            <w:bottom w:val="none" w:sz="0" w:space="0" w:color="auto"/>
            <w:right w:val="none" w:sz="0" w:space="0" w:color="auto"/>
          </w:divBdr>
          <w:divsChild>
            <w:div w:id="2116821538">
              <w:marLeft w:val="0"/>
              <w:marRight w:val="0"/>
              <w:marTop w:val="0"/>
              <w:marBottom w:val="0"/>
              <w:divBdr>
                <w:top w:val="none" w:sz="0" w:space="0" w:color="auto"/>
                <w:left w:val="none" w:sz="0" w:space="0" w:color="auto"/>
                <w:bottom w:val="none" w:sz="0" w:space="0" w:color="auto"/>
                <w:right w:val="none" w:sz="0" w:space="0" w:color="auto"/>
              </w:divBdr>
              <w:divsChild>
                <w:div w:id="699554539">
                  <w:marLeft w:val="0"/>
                  <w:marRight w:val="0"/>
                  <w:marTop w:val="0"/>
                  <w:marBottom w:val="0"/>
                  <w:divBdr>
                    <w:top w:val="none" w:sz="0" w:space="0" w:color="auto"/>
                    <w:left w:val="none" w:sz="0" w:space="0" w:color="auto"/>
                    <w:bottom w:val="none" w:sz="0" w:space="0" w:color="auto"/>
                    <w:right w:val="none" w:sz="0" w:space="0" w:color="auto"/>
                  </w:divBdr>
                  <w:divsChild>
                    <w:div w:id="445849466">
                      <w:marLeft w:val="0"/>
                      <w:marRight w:val="0"/>
                      <w:marTop w:val="0"/>
                      <w:marBottom w:val="0"/>
                      <w:divBdr>
                        <w:top w:val="none" w:sz="0" w:space="0" w:color="auto"/>
                        <w:left w:val="none" w:sz="0" w:space="0" w:color="auto"/>
                        <w:bottom w:val="none" w:sz="0" w:space="0" w:color="auto"/>
                        <w:right w:val="none" w:sz="0" w:space="0" w:color="auto"/>
                      </w:divBdr>
                      <w:divsChild>
                        <w:div w:id="675153981">
                          <w:marLeft w:val="0"/>
                          <w:marRight w:val="0"/>
                          <w:marTop w:val="0"/>
                          <w:marBottom w:val="0"/>
                          <w:divBdr>
                            <w:top w:val="none" w:sz="0" w:space="0" w:color="auto"/>
                            <w:left w:val="none" w:sz="0" w:space="0" w:color="auto"/>
                            <w:bottom w:val="none" w:sz="0" w:space="0" w:color="auto"/>
                            <w:right w:val="none" w:sz="0" w:space="0" w:color="auto"/>
                          </w:divBdr>
                          <w:divsChild>
                            <w:div w:id="1691225620">
                              <w:marLeft w:val="0"/>
                              <w:marRight w:val="0"/>
                              <w:marTop w:val="0"/>
                              <w:marBottom w:val="0"/>
                              <w:divBdr>
                                <w:top w:val="none" w:sz="0" w:space="0" w:color="auto"/>
                                <w:left w:val="none" w:sz="0" w:space="0" w:color="auto"/>
                                <w:bottom w:val="none" w:sz="0" w:space="0" w:color="auto"/>
                                <w:right w:val="none" w:sz="0" w:space="0" w:color="auto"/>
                              </w:divBdr>
                              <w:divsChild>
                                <w:div w:id="919755732">
                                  <w:marLeft w:val="0"/>
                                  <w:marRight w:val="0"/>
                                  <w:marTop w:val="0"/>
                                  <w:marBottom w:val="0"/>
                                  <w:divBdr>
                                    <w:top w:val="none" w:sz="0" w:space="0" w:color="auto"/>
                                    <w:left w:val="none" w:sz="0" w:space="0" w:color="auto"/>
                                    <w:bottom w:val="none" w:sz="0" w:space="0" w:color="auto"/>
                                    <w:right w:val="none" w:sz="0" w:space="0" w:color="auto"/>
                                  </w:divBdr>
                                  <w:divsChild>
                                    <w:div w:id="1014265519">
                                      <w:marLeft w:val="0"/>
                                      <w:marRight w:val="0"/>
                                      <w:marTop w:val="195"/>
                                      <w:marBottom w:val="195"/>
                                      <w:divBdr>
                                        <w:top w:val="none" w:sz="0" w:space="0" w:color="auto"/>
                                        <w:left w:val="none" w:sz="0" w:space="0" w:color="auto"/>
                                        <w:bottom w:val="none" w:sz="0" w:space="0" w:color="auto"/>
                                        <w:right w:val="none" w:sz="0" w:space="0" w:color="auto"/>
                                      </w:divBdr>
                                      <w:divsChild>
                                        <w:div w:id="500974068">
                                          <w:marLeft w:val="0"/>
                                          <w:marRight w:val="0"/>
                                          <w:marTop w:val="0"/>
                                          <w:marBottom w:val="0"/>
                                          <w:divBdr>
                                            <w:top w:val="none" w:sz="0" w:space="0" w:color="auto"/>
                                            <w:left w:val="none" w:sz="0" w:space="0" w:color="auto"/>
                                            <w:bottom w:val="none" w:sz="0" w:space="0" w:color="auto"/>
                                            <w:right w:val="none" w:sz="0" w:space="0" w:color="auto"/>
                                          </w:divBdr>
                                          <w:divsChild>
                                            <w:div w:id="11322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2246">
      <w:bodyDiv w:val="1"/>
      <w:marLeft w:val="0"/>
      <w:marRight w:val="0"/>
      <w:marTop w:val="0"/>
      <w:marBottom w:val="0"/>
      <w:divBdr>
        <w:top w:val="none" w:sz="0" w:space="0" w:color="auto"/>
        <w:left w:val="none" w:sz="0" w:space="0" w:color="auto"/>
        <w:bottom w:val="none" w:sz="0" w:space="0" w:color="auto"/>
        <w:right w:val="none" w:sz="0" w:space="0" w:color="auto"/>
      </w:divBdr>
      <w:divsChild>
        <w:div w:id="2073000425">
          <w:marLeft w:val="0"/>
          <w:marRight w:val="0"/>
          <w:marTop w:val="0"/>
          <w:marBottom w:val="0"/>
          <w:divBdr>
            <w:top w:val="none" w:sz="0" w:space="0" w:color="auto"/>
            <w:left w:val="none" w:sz="0" w:space="0" w:color="auto"/>
            <w:bottom w:val="none" w:sz="0" w:space="0" w:color="auto"/>
            <w:right w:val="none" w:sz="0" w:space="0" w:color="auto"/>
          </w:divBdr>
          <w:divsChild>
            <w:div w:id="706874202">
              <w:marLeft w:val="0"/>
              <w:marRight w:val="0"/>
              <w:marTop w:val="0"/>
              <w:marBottom w:val="0"/>
              <w:divBdr>
                <w:top w:val="none" w:sz="0" w:space="0" w:color="auto"/>
                <w:left w:val="none" w:sz="0" w:space="0" w:color="auto"/>
                <w:bottom w:val="none" w:sz="0" w:space="0" w:color="auto"/>
                <w:right w:val="none" w:sz="0" w:space="0" w:color="auto"/>
              </w:divBdr>
              <w:divsChild>
                <w:div w:id="258954794">
                  <w:marLeft w:val="0"/>
                  <w:marRight w:val="0"/>
                  <w:marTop w:val="0"/>
                  <w:marBottom w:val="0"/>
                  <w:divBdr>
                    <w:top w:val="none" w:sz="0" w:space="0" w:color="auto"/>
                    <w:left w:val="none" w:sz="0" w:space="0" w:color="auto"/>
                    <w:bottom w:val="none" w:sz="0" w:space="0" w:color="auto"/>
                    <w:right w:val="none" w:sz="0" w:space="0" w:color="auto"/>
                  </w:divBdr>
                  <w:divsChild>
                    <w:div w:id="1613394395">
                      <w:marLeft w:val="0"/>
                      <w:marRight w:val="0"/>
                      <w:marTop w:val="0"/>
                      <w:marBottom w:val="0"/>
                      <w:divBdr>
                        <w:top w:val="none" w:sz="0" w:space="0" w:color="auto"/>
                        <w:left w:val="none" w:sz="0" w:space="0" w:color="auto"/>
                        <w:bottom w:val="none" w:sz="0" w:space="0" w:color="auto"/>
                        <w:right w:val="none" w:sz="0" w:space="0" w:color="auto"/>
                      </w:divBdr>
                      <w:divsChild>
                        <w:div w:id="864903060">
                          <w:marLeft w:val="0"/>
                          <w:marRight w:val="0"/>
                          <w:marTop w:val="0"/>
                          <w:marBottom w:val="0"/>
                          <w:divBdr>
                            <w:top w:val="none" w:sz="0" w:space="0" w:color="auto"/>
                            <w:left w:val="none" w:sz="0" w:space="0" w:color="auto"/>
                            <w:bottom w:val="none" w:sz="0" w:space="0" w:color="auto"/>
                            <w:right w:val="none" w:sz="0" w:space="0" w:color="auto"/>
                          </w:divBdr>
                          <w:divsChild>
                            <w:div w:id="1263299343">
                              <w:marLeft w:val="0"/>
                              <w:marRight w:val="0"/>
                              <w:marTop w:val="0"/>
                              <w:marBottom w:val="0"/>
                              <w:divBdr>
                                <w:top w:val="none" w:sz="0" w:space="0" w:color="auto"/>
                                <w:left w:val="none" w:sz="0" w:space="0" w:color="auto"/>
                                <w:bottom w:val="none" w:sz="0" w:space="0" w:color="auto"/>
                                <w:right w:val="none" w:sz="0" w:space="0" w:color="auto"/>
                              </w:divBdr>
                              <w:divsChild>
                                <w:div w:id="1128275615">
                                  <w:marLeft w:val="0"/>
                                  <w:marRight w:val="0"/>
                                  <w:marTop w:val="0"/>
                                  <w:marBottom w:val="0"/>
                                  <w:divBdr>
                                    <w:top w:val="none" w:sz="0" w:space="0" w:color="auto"/>
                                    <w:left w:val="none" w:sz="0" w:space="0" w:color="auto"/>
                                    <w:bottom w:val="none" w:sz="0" w:space="0" w:color="auto"/>
                                    <w:right w:val="none" w:sz="0" w:space="0" w:color="auto"/>
                                  </w:divBdr>
                                  <w:divsChild>
                                    <w:div w:id="466626267">
                                      <w:marLeft w:val="0"/>
                                      <w:marRight w:val="0"/>
                                      <w:marTop w:val="195"/>
                                      <w:marBottom w:val="195"/>
                                      <w:divBdr>
                                        <w:top w:val="none" w:sz="0" w:space="0" w:color="auto"/>
                                        <w:left w:val="none" w:sz="0" w:space="0" w:color="auto"/>
                                        <w:bottom w:val="none" w:sz="0" w:space="0" w:color="auto"/>
                                        <w:right w:val="none" w:sz="0" w:space="0" w:color="auto"/>
                                      </w:divBdr>
                                      <w:divsChild>
                                        <w:div w:id="2131967998">
                                          <w:marLeft w:val="0"/>
                                          <w:marRight w:val="0"/>
                                          <w:marTop w:val="0"/>
                                          <w:marBottom w:val="0"/>
                                          <w:divBdr>
                                            <w:top w:val="none" w:sz="0" w:space="0" w:color="auto"/>
                                            <w:left w:val="none" w:sz="0" w:space="0" w:color="auto"/>
                                            <w:bottom w:val="none" w:sz="0" w:space="0" w:color="auto"/>
                                            <w:right w:val="none" w:sz="0" w:space="0" w:color="auto"/>
                                          </w:divBdr>
                                          <w:divsChild>
                                            <w:div w:id="294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640575">
      <w:bodyDiv w:val="1"/>
      <w:marLeft w:val="0"/>
      <w:marRight w:val="0"/>
      <w:marTop w:val="0"/>
      <w:marBottom w:val="0"/>
      <w:divBdr>
        <w:top w:val="none" w:sz="0" w:space="0" w:color="auto"/>
        <w:left w:val="none" w:sz="0" w:space="0" w:color="auto"/>
        <w:bottom w:val="none" w:sz="0" w:space="0" w:color="auto"/>
        <w:right w:val="none" w:sz="0" w:space="0" w:color="auto"/>
      </w:divBdr>
      <w:divsChild>
        <w:div w:id="485433750">
          <w:marLeft w:val="0"/>
          <w:marRight w:val="0"/>
          <w:marTop w:val="0"/>
          <w:marBottom w:val="0"/>
          <w:divBdr>
            <w:top w:val="none" w:sz="0" w:space="0" w:color="auto"/>
            <w:left w:val="none" w:sz="0" w:space="0" w:color="auto"/>
            <w:bottom w:val="none" w:sz="0" w:space="0" w:color="auto"/>
            <w:right w:val="none" w:sz="0" w:space="0" w:color="auto"/>
          </w:divBdr>
          <w:divsChild>
            <w:div w:id="1173376386">
              <w:marLeft w:val="0"/>
              <w:marRight w:val="0"/>
              <w:marTop w:val="0"/>
              <w:marBottom w:val="0"/>
              <w:divBdr>
                <w:top w:val="none" w:sz="0" w:space="0" w:color="auto"/>
                <w:left w:val="none" w:sz="0" w:space="0" w:color="auto"/>
                <w:bottom w:val="none" w:sz="0" w:space="0" w:color="auto"/>
                <w:right w:val="none" w:sz="0" w:space="0" w:color="auto"/>
              </w:divBdr>
              <w:divsChild>
                <w:div w:id="980497006">
                  <w:marLeft w:val="0"/>
                  <w:marRight w:val="0"/>
                  <w:marTop w:val="0"/>
                  <w:marBottom w:val="300"/>
                  <w:divBdr>
                    <w:top w:val="none" w:sz="0" w:space="0" w:color="auto"/>
                    <w:left w:val="none" w:sz="0" w:space="0" w:color="auto"/>
                    <w:bottom w:val="none" w:sz="0" w:space="0" w:color="auto"/>
                    <w:right w:val="none" w:sz="0" w:space="0" w:color="auto"/>
                  </w:divBdr>
                  <w:divsChild>
                    <w:div w:id="784927513">
                      <w:marLeft w:val="0"/>
                      <w:marRight w:val="0"/>
                      <w:marTop w:val="0"/>
                      <w:marBottom w:val="0"/>
                      <w:divBdr>
                        <w:top w:val="none" w:sz="0" w:space="0" w:color="auto"/>
                        <w:left w:val="none" w:sz="0" w:space="0" w:color="auto"/>
                        <w:bottom w:val="none" w:sz="0" w:space="0" w:color="auto"/>
                        <w:right w:val="none" w:sz="0" w:space="0" w:color="auto"/>
                      </w:divBdr>
                      <w:divsChild>
                        <w:div w:id="446585213">
                          <w:marLeft w:val="0"/>
                          <w:marRight w:val="0"/>
                          <w:marTop w:val="0"/>
                          <w:marBottom w:val="0"/>
                          <w:divBdr>
                            <w:top w:val="none" w:sz="0" w:space="0" w:color="auto"/>
                            <w:left w:val="none" w:sz="0" w:space="0" w:color="auto"/>
                            <w:bottom w:val="none" w:sz="0" w:space="0" w:color="auto"/>
                            <w:right w:val="none" w:sz="0" w:space="0" w:color="auto"/>
                          </w:divBdr>
                          <w:divsChild>
                            <w:div w:id="9375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444441">
      <w:bodyDiv w:val="1"/>
      <w:marLeft w:val="0"/>
      <w:marRight w:val="0"/>
      <w:marTop w:val="0"/>
      <w:marBottom w:val="0"/>
      <w:divBdr>
        <w:top w:val="none" w:sz="0" w:space="0" w:color="auto"/>
        <w:left w:val="none" w:sz="0" w:space="0" w:color="auto"/>
        <w:bottom w:val="none" w:sz="0" w:space="0" w:color="auto"/>
        <w:right w:val="none" w:sz="0" w:space="0" w:color="auto"/>
      </w:divBdr>
      <w:divsChild>
        <w:div w:id="883178664">
          <w:marLeft w:val="0"/>
          <w:marRight w:val="0"/>
          <w:marTop w:val="0"/>
          <w:marBottom w:val="0"/>
          <w:divBdr>
            <w:top w:val="none" w:sz="0" w:space="0" w:color="auto"/>
            <w:left w:val="none" w:sz="0" w:space="0" w:color="auto"/>
            <w:bottom w:val="none" w:sz="0" w:space="0" w:color="auto"/>
            <w:right w:val="none" w:sz="0" w:space="0" w:color="auto"/>
          </w:divBdr>
          <w:divsChild>
            <w:div w:id="1575973047">
              <w:marLeft w:val="0"/>
              <w:marRight w:val="0"/>
              <w:marTop w:val="0"/>
              <w:marBottom w:val="0"/>
              <w:divBdr>
                <w:top w:val="none" w:sz="0" w:space="0" w:color="auto"/>
                <w:left w:val="none" w:sz="0" w:space="0" w:color="auto"/>
                <w:bottom w:val="none" w:sz="0" w:space="0" w:color="auto"/>
                <w:right w:val="none" w:sz="0" w:space="0" w:color="auto"/>
              </w:divBdr>
              <w:divsChild>
                <w:div w:id="133573114">
                  <w:marLeft w:val="0"/>
                  <w:marRight w:val="0"/>
                  <w:marTop w:val="0"/>
                  <w:marBottom w:val="0"/>
                  <w:divBdr>
                    <w:top w:val="none" w:sz="0" w:space="0" w:color="auto"/>
                    <w:left w:val="none" w:sz="0" w:space="0" w:color="auto"/>
                    <w:bottom w:val="none" w:sz="0" w:space="0" w:color="auto"/>
                    <w:right w:val="none" w:sz="0" w:space="0" w:color="auto"/>
                  </w:divBdr>
                  <w:divsChild>
                    <w:div w:id="1968121121">
                      <w:marLeft w:val="0"/>
                      <w:marRight w:val="0"/>
                      <w:marTop w:val="528"/>
                      <w:marBottom w:val="0"/>
                      <w:divBdr>
                        <w:top w:val="none" w:sz="0" w:space="0" w:color="auto"/>
                        <w:left w:val="none" w:sz="0" w:space="0" w:color="auto"/>
                        <w:bottom w:val="none" w:sz="0" w:space="0" w:color="auto"/>
                        <w:right w:val="none" w:sz="0" w:space="0" w:color="auto"/>
                      </w:divBdr>
                      <w:divsChild>
                        <w:div w:id="13114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84573">
      <w:bodyDiv w:val="1"/>
      <w:marLeft w:val="0"/>
      <w:marRight w:val="0"/>
      <w:marTop w:val="0"/>
      <w:marBottom w:val="0"/>
      <w:divBdr>
        <w:top w:val="none" w:sz="0" w:space="0" w:color="auto"/>
        <w:left w:val="none" w:sz="0" w:space="0" w:color="auto"/>
        <w:bottom w:val="none" w:sz="0" w:space="0" w:color="auto"/>
        <w:right w:val="none" w:sz="0" w:space="0" w:color="auto"/>
      </w:divBdr>
      <w:divsChild>
        <w:div w:id="1728601045">
          <w:marLeft w:val="0"/>
          <w:marRight w:val="0"/>
          <w:marTop w:val="0"/>
          <w:marBottom w:val="0"/>
          <w:divBdr>
            <w:top w:val="none" w:sz="0" w:space="0" w:color="auto"/>
            <w:left w:val="none" w:sz="0" w:space="0" w:color="auto"/>
            <w:bottom w:val="none" w:sz="0" w:space="0" w:color="auto"/>
            <w:right w:val="none" w:sz="0" w:space="0" w:color="auto"/>
          </w:divBdr>
          <w:divsChild>
            <w:div w:id="18774848">
              <w:marLeft w:val="0"/>
              <w:marRight w:val="0"/>
              <w:marTop w:val="0"/>
              <w:marBottom w:val="0"/>
              <w:divBdr>
                <w:top w:val="none" w:sz="0" w:space="0" w:color="auto"/>
                <w:left w:val="none" w:sz="0" w:space="0" w:color="auto"/>
                <w:bottom w:val="none" w:sz="0" w:space="0" w:color="auto"/>
                <w:right w:val="none" w:sz="0" w:space="0" w:color="auto"/>
              </w:divBdr>
              <w:divsChild>
                <w:div w:id="348457394">
                  <w:marLeft w:val="0"/>
                  <w:marRight w:val="0"/>
                  <w:marTop w:val="0"/>
                  <w:marBottom w:val="0"/>
                  <w:divBdr>
                    <w:top w:val="none" w:sz="0" w:space="0" w:color="auto"/>
                    <w:left w:val="none" w:sz="0" w:space="0" w:color="auto"/>
                    <w:bottom w:val="none" w:sz="0" w:space="0" w:color="auto"/>
                    <w:right w:val="none" w:sz="0" w:space="0" w:color="auto"/>
                  </w:divBdr>
                  <w:divsChild>
                    <w:div w:id="104272728">
                      <w:marLeft w:val="0"/>
                      <w:marRight w:val="0"/>
                      <w:marTop w:val="0"/>
                      <w:marBottom w:val="0"/>
                      <w:divBdr>
                        <w:top w:val="none" w:sz="0" w:space="0" w:color="auto"/>
                        <w:left w:val="none" w:sz="0" w:space="0" w:color="auto"/>
                        <w:bottom w:val="none" w:sz="0" w:space="0" w:color="auto"/>
                        <w:right w:val="none" w:sz="0" w:space="0" w:color="auto"/>
                      </w:divBdr>
                      <w:divsChild>
                        <w:div w:id="4565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993910">
      <w:bodyDiv w:val="1"/>
      <w:marLeft w:val="0"/>
      <w:marRight w:val="0"/>
      <w:marTop w:val="0"/>
      <w:marBottom w:val="0"/>
      <w:divBdr>
        <w:top w:val="none" w:sz="0" w:space="0" w:color="auto"/>
        <w:left w:val="none" w:sz="0" w:space="0" w:color="auto"/>
        <w:bottom w:val="none" w:sz="0" w:space="0" w:color="auto"/>
        <w:right w:val="none" w:sz="0" w:space="0" w:color="auto"/>
      </w:divBdr>
      <w:divsChild>
        <w:div w:id="1391996275">
          <w:marLeft w:val="0"/>
          <w:marRight w:val="0"/>
          <w:marTop w:val="0"/>
          <w:marBottom w:val="0"/>
          <w:divBdr>
            <w:top w:val="none" w:sz="0" w:space="0" w:color="auto"/>
            <w:left w:val="none" w:sz="0" w:space="0" w:color="auto"/>
            <w:bottom w:val="none" w:sz="0" w:space="0" w:color="auto"/>
            <w:right w:val="none" w:sz="0" w:space="0" w:color="auto"/>
          </w:divBdr>
          <w:divsChild>
            <w:div w:id="1913809996">
              <w:marLeft w:val="0"/>
              <w:marRight w:val="0"/>
              <w:marTop w:val="0"/>
              <w:marBottom w:val="0"/>
              <w:divBdr>
                <w:top w:val="none" w:sz="0" w:space="0" w:color="auto"/>
                <w:left w:val="none" w:sz="0" w:space="0" w:color="auto"/>
                <w:bottom w:val="none" w:sz="0" w:space="0" w:color="auto"/>
                <w:right w:val="none" w:sz="0" w:space="0" w:color="auto"/>
              </w:divBdr>
              <w:divsChild>
                <w:div w:id="1626887384">
                  <w:marLeft w:val="-225"/>
                  <w:marRight w:val="-225"/>
                  <w:marTop w:val="0"/>
                  <w:marBottom w:val="0"/>
                  <w:divBdr>
                    <w:top w:val="none" w:sz="0" w:space="0" w:color="auto"/>
                    <w:left w:val="none" w:sz="0" w:space="0" w:color="auto"/>
                    <w:bottom w:val="none" w:sz="0" w:space="0" w:color="auto"/>
                    <w:right w:val="none" w:sz="0" w:space="0" w:color="auto"/>
                  </w:divBdr>
                  <w:divsChild>
                    <w:div w:id="991442196">
                      <w:marLeft w:val="0"/>
                      <w:marRight w:val="0"/>
                      <w:marTop w:val="0"/>
                      <w:marBottom w:val="0"/>
                      <w:divBdr>
                        <w:top w:val="none" w:sz="0" w:space="0" w:color="auto"/>
                        <w:left w:val="none" w:sz="0" w:space="0" w:color="auto"/>
                        <w:bottom w:val="none" w:sz="0" w:space="0" w:color="auto"/>
                        <w:right w:val="none" w:sz="0" w:space="0" w:color="auto"/>
                      </w:divBdr>
                      <w:divsChild>
                        <w:div w:id="1914580540">
                          <w:marLeft w:val="0"/>
                          <w:marRight w:val="0"/>
                          <w:marTop w:val="0"/>
                          <w:marBottom w:val="0"/>
                          <w:divBdr>
                            <w:top w:val="none" w:sz="0" w:space="0" w:color="auto"/>
                            <w:left w:val="none" w:sz="0" w:space="0" w:color="auto"/>
                            <w:bottom w:val="none" w:sz="0" w:space="0" w:color="auto"/>
                            <w:right w:val="none" w:sz="0" w:space="0" w:color="auto"/>
                          </w:divBdr>
                          <w:divsChild>
                            <w:div w:id="162279677">
                              <w:marLeft w:val="0"/>
                              <w:marRight w:val="0"/>
                              <w:marTop w:val="0"/>
                              <w:marBottom w:val="0"/>
                              <w:divBdr>
                                <w:top w:val="none" w:sz="0" w:space="0" w:color="auto"/>
                                <w:left w:val="none" w:sz="0" w:space="0" w:color="auto"/>
                                <w:bottom w:val="none" w:sz="0" w:space="0" w:color="auto"/>
                                <w:right w:val="none" w:sz="0" w:space="0" w:color="auto"/>
                              </w:divBdr>
                              <w:divsChild>
                                <w:div w:id="1815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40408">
      <w:bodyDiv w:val="1"/>
      <w:marLeft w:val="0"/>
      <w:marRight w:val="0"/>
      <w:marTop w:val="0"/>
      <w:marBottom w:val="0"/>
      <w:divBdr>
        <w:top w:val="none" w:sz="0" w:space="0" w:color="auto"/>
        <w:left w:val="none" w:sz="0" w:space="0" w:color="auto"/>
        <w:bottom w:val="none" w:sz="0" w:space="0" w:color="auto"/>
        <w:right w:val="none" w:sz="0" w:space="0" w:color="auto"/>
      </w:divBdr>
      <w:divsChild>
        <w:div w:id="1836457473">
          <w:marLeft w:val="0"/>
          <w:marRight w:val="0"/>
          <w:marTop w:val="0"/>
          <w:marBottom w:val="0"/>
          <w:divBdr>
            <w:top w:val="none" w:sz="0" w:space="0" w:color="auto"/>
            <w:left w:val="none" w:sz="0" w:space="0" w:color="auto"/>
            <w:bottom w:val="none" w:sz="0" w:space="0" w:color="auto"/>
            <w:right w:val="none" w:sz="0" w:space="0" w:color="auto"/>
          </w:divBdr>
          <w:divsChild>
            <w:div w:id="311104743">
              <w:marLeft w:val="0"/>
              <w:marRight w:val="0"/>
              <w:marTop w:val="0"/>
              <w:marBottom w:val="0"/>
              <w:divBdr>
                <w:top w:val="none" w:sz="0" w:space="0" w:color="auto"/>
                <w:left w:val="none" w:sz="0" w:space="0" w:color="auto"/>
                <w:bottom w:val="none" w:sz="0" w:space="0" w:color="auto"/>
                <w:right w:val="none" w:sz="0" w:space="0" w:color="auto"/>
              </w:divBdr>
              <w:divsChild>
                <w:div w:id="619267531">
                  <w:marLeft w:val="0"/>
                  <w:marRight w:val="0"/>
                  <w:marTop w:val="0"/>
                  <w:marBottom w:val="0"/>
                  <w:divBdr>
                    <w:top w:val="none" w:sz="0" w:space="0" w:color="auto"/>
                    <w:left w:val="none" w:sz="0" w:space="0" w:color="auto"/>
                    <w:bottom w:val="none" w:sz="0" w:space="0" w:color="auto"/>
                    <w:right w:val="none" w:sz="0" w:space="0" w:color="auto"/>
                  </w:divBdr>
                  <w:divsChild>
                    <w:div w:id="2113671704">
                      <w:marLeft w:val="0"/>
                      <w:marRight w:val="0"/>
                      <w:marTop w:val="0"/>
                      <w:marBottom w:val="0"/>
                      <w:divBdr>
                        <w:top w:val="none" w:sz="0" w:space="0" w:color="auto"/>
                        <w:left w:val="none" w:sz="0" w:space="0" w:color="auto"/>
                        <w:bottom w:val="none" w:sz="0" w:space="0" w:color="auto"/>
                        <w:right w:val="none" w:sz="0" w:space="0" w:color="auto"/>
                      </w:divBdr>
                      <w:divsChild>
                        <w:div w:id="1276206814">
                          <w:marLeft w:val="0"/>
                          <w:marRight w:val="0"/>
                          <w:marTop w:val="0"/>
                          <w:marBottom w:val="0"/>
                          <w:divBdr>
                            <w:top w:val="none" w:sz="0" w:space="0" w:color="auto"/>
                            <w:left w:val="none" w:sz="0" w:space="0" w:color="auto"/>
                            <w:bottom w:val="none" w:sz="0" w:space="0" w:color="auto"/>
                            <w:right w:val="none" w:sz="0" w:space="0" w:color="auto"/>
                          </w:divBdr>
                          <w:divsChild>
                            <w:div w:id="969555597">
                              <w:marLeft w:val="0"/>
                              <w:marRight w:val="0"/>
                              <w:marTop w:val="0"/>
                              <w:marBottom w:val="0"/>
                              <w:divBdr>
                                <w:top w:val="none" w:sz="0" w:space="0" w:color="auto"/>
                                <w:left w:val="none" w:sz="0" w:space="0" w:color="auto"/>
                                <w:bottom w:val="none" w:sz="0" w:space="0" w:color="auto"/>
                                <w:right w:val="none" w:sz="0" w:space="0" w:color="auto"/>
                              </w:divBdr>
                              <w:divsChild>
                                <w:div w:id="1249120849">
                                  <w:marLeft w:val="0"/>
                                  <w:marRight w:val="0"/>
                                  <w:marTop w:val="0"/>
                                  <w:marBottom w:val="0"/>
                                  <w:divBdr>
                                    <w:top w:val="none" w:sz="0" w:space="0" w:color="auto"/>
                                    <w:left w:val="none" w:sz="0" w:space="0" w:color="auto"/>
                                    <w:bottom w:val="none" w:sz="0" w:space="0" w:color="auto"/>
                                    <w:right w:val="none" w:sz="0" w:space="0" w:color="auto"/>
                                  </w:divBdr>
                                  <w:divsChild>
                                    <w:div w:id="642124979">
                                      <w:marLeft w:val="0"/>
                                      <w:marRight w:val="0"/>
                                      <w:marTop w:val="0"/>
                                      <w:marBottom w:val="0"/>
                                      <w:divBdr>
                                        <w:top w:val="none" w:sz="0" w:space="0" w:color="auto"/>
                                        <w:left w:val="none" w:sz="0" w:space="0" w:color="auto"/>
                                        <w:bottom w:val="none" w:sz="0" w:space="0" w:color="auto"/>
                                        <w:right w:val="none" w:sz="0" w:space="0" w:color="auto"/>
                                      </w:divBdr>
                                      <w:divsChild>
                                        <w:div w:id="1096828086">
                                          <w:marLeft w:val="0"/>
                                          <w:marRight w:val="0"/>
                                          <w:marTop w:val="0"/>
                                          <w:marBottom w:val="0"/>
                                          <w:divBdr>
                                            <w:top w:val="none" w:sz="0" w:space="0" w:color="auto"/>
                                            <w:left w:val="none" w:sz="0" w:space="0" w:color="auto"/>
                                            <w:bottom w:val="none" w:sz="0" w:space="0" w:color="auto"/>
                                            <w:right w:val="none" w:sz="0" w:space="0" w:color="auto"/>
                                          </w:divBdr>
                                          <w:divsChild>
                                            <w:div w:id="315232492">
                                              <w:marLeft w:val="0"/>
                                              <w:marRight w:val="0"/>
                                              <w:marTop w:val="0"/>
                                              <w:marBottom w:val="0"/>
                                              <w:divBdr>
                                                <w:top w:val="none" w:sz="0" w:space="0" w:color="auto"/>
                                                <w:left w:val="none" w:sz="0" w:space="0" w:color="auto"/>
                                                <w:bottom w:val="none" w:sz="0" w:space="0" w:color="auto"/>
                                                <w:right w:val="none" w:sz="0" w:space="0" w:color="auto"/>
                                              </w:divBdr>
                                              <w:divsChild>
                                                <w:div w:id="1780876345">
                                                  <w:marLeft w:val="0"/>
                                                  <w:marRight w:val="0"/>
                                                  <w:marTop w:val="0"/>
                                                  <w:marBottom w:val="0"/>
                                                  <w:divBdr>
                                                    <w:top w:val="none" w:sz="0" w:space="0" w:color="auto"/>
                                                    <w:left w:val="none" w:sz="0" w:space="0" w:color="auto"/>
                                                    <w:bottom w:val="none" w:sz="0" w:space="0" w:color="auto"/>
                                                    <w:right w:val="none" w:sz="0" w:space="0" w:color="auto"/>
                                                  </w:divBdr>
                                                  <w:divsChild>
                                                    <w:div w:id="3202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06241">
      <w:bodyDiv w:val="1"/>
      <w:marLeft w:val="0"/>
      <w:marRight w:val="0"/>
      <w:marTop w:val="0"/>
      <w:marBottom w:val="0"/>
      <w:divBdr>
        <w:top w:val="none" w:sz="0" w:space="0" w:color="auto"/>
        <w:left w:val="none" w:sz="0" w:space="0" w:color="auto"/>
        <w:bottom w:val="none" w:sz="0" w:space="0" w:color="auto"/>
        <w:right w:val="none" w:sz="0" w:space="0" w:color="auto"/>
      </w:divBdr>
      <w:divsChild>
        <w:div w:id="1177035779">
          <w:marLeft w:val="0"/>
          <w:marRight w:val="0"/>
          <w:marTop w:val="0"/>
          <w:marBottom w:val="0"/>
          <w:divBdr>
            <w:top w:val="none" w:sz="0" w:space="0" w:color="auto"/>
            <w:left w:val="none" w:sz="0" w:space="0" w:color="auto"/>
            <w:bottom w:val="none" w:sz="0" w:space="0" w:color="auto"/>
            <w:right w:val="none" w:sz="0" w:space="0" w:color="auto"/>
          </w:divBdr>
          <w:divsChild>
            <w:div w:id="179589674">
              <w:marLeft w:val="0"/>
              <w:marRight w:val="0"/>
              <w:marTop w:val="0"/>
              <w:marBottom w:val="0"/>
              <w:divBdr>
                <w:top w:val="none" w:sz="0" w:space="0" w:color="auto"/>
                <w:left w:val="none" w:sz="0" w:space="0" w:color="auto"/>
                <w:bottom w:val="none" w:sz="0" w:space="0" w:color="auto"/>
                <w:right w:val="none" w:sz="0" w:space="0" w:color="auto"/>
              </w:divBdr>
              <w:divsChild>
                <w:div w:id="1307199637">
                  <w:marLeft w:val="0"/>
                  <w:marRight w:val="0"/>
                  <w:marTop w:val="0"/>
                  <w:marBottom w:val="0"/>
                  <w:divBdr>
                    <w:top w:val="none" w:sz="0" w:space="0" w:color="auto"/>
                    <w:left w:val="none" w:sz="0" w:space="0" w:color="auto"/>
                    <w:bottom w:val="none" w:sz="0" w:space="0" w:color="auto"/>
                    <w:right w:val="none" w:sz="0" w:space="0" w:color="auto"/>
                  </w:divBdr>
                  <w:divsChild>
                    <w:div w:id="810558528">
                      <w:marLeft w:val="0"/>
                      <w:marRight w:val="0"/>
                      <w:marTop w:val="0"/>
                      <w:marBottom w:val="0"/>
                      <w:divBdr>
                        <w:top w:val="none" w:sz="0" w:space="0" w:color="auto"/>
                        <w:left w:val="none" w:sz="0" w:space="0" w:color="auto"/>
                        <w:bottom w:val="none" w:sz="0" w:space="0" w:color="auto"/>
                        <w:right w:val="none" w:sz="0" w:space="0" w:color="auto"/>
                      </w:divBdr>
                      <w:divsChild>
                        <w:div w:id="21441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80210">
      <w:bodyDiv w:val="1"/>
      <w:marLeft w:val="0"/>
      <w:marRight w:val="0"/>
      <w:marTop w:val="0"/>
      <w:marBottom w:val="0"/>
      <w:divBdr>
        <w:top w:val="none" w:sz="0" w:space="0" w:color="auto"/>
        <w:left w:val="none" w:sz="0" w:space="0" w:color="auto"/>
        <w:bottom w:val="none" w:sz="0" w:space="0" w:color="auto"/>
        <w:right w:val="none" w:sz="0" w:space="0" w:color="auto"/>
      </w:divBdr>
      <w:divsChild>
        <w:div w:id="150485374">
          <w:marLeft w:val="0"/>
          <w:marRight w:val="0"/>
          <w:marTop w:val="0"/>
          <w:marBottom w:val="0"/>
          <w:divBdr>
            <w:top w:val="none" w:sz="0" w:space="0" w:color="auto"/>
            <w:left w:val="none" w:sz="0" w:space="0" w:color="auto"/>
            <w:bottom w:val="none" w:sz="0" w:space="0" w:color="auto"/>
            <w:right w:val="none" w:sz="0" w:space="0" w:color="auto"/>
          </w:divBdr>
          <w:divsChild>
            <w:div w:id="4680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4565">
      <w:bodyDiv w:val="1"/>
      <w:marLeft w:val="0"/>
      <w:marRight w:val="0"/>
      <w:marTop w:val="0"/>
      <w:marBottom w:val="0"/>
      <w:divBdr>
        <w:top w:val="none" w:sz="0" w:space="0" w:color="auto"/>
        <w:left w:val="none" w:sz="0" w:space="0" w:color="auto"/>
        <w:bottom w:val="none" w:sz="0" w:space="0" w:color="auto"/>
        <w:right w:val="none" w:sz="0" w:space="0" w:color="auto"/>
      </w:divBdr>
      <w:divsChild>
        <w:div w:id="1398630438">
          <w:marLeft w:val="0"/>
          <w:marRight w:val="0"/>
          <w:marTop w:val="0"/>
          <w:marBottom w:val="0"/>
          <w:divBdr>
            <w:top w:val="none" w:sz="0" w:space="0" w:color="auto"/>
            <w:left w:val="none" w:sz="0" w:space="0" w:color="auto"/>
            <w:bottom w:val="none" w:sz="0" w:space="0" w:color="auto"/>
            <w:right w:val="none" w:sz="0" w:space="0" w:color="auto"/>
          </w:divBdr>
          <w:divsChild>
            <w:div w:id="1597834256">
              <w:marLeft w:val="0"/>
              <w:marRight w:val="0"/>
              <w:marTop w:val="0"/>
              <w:marBottom w:val="0"/>
              <w:divBdr>
                <w:top w:val="none" w:sz="0" w:space="0" w:color="auto"/>
                <w:left w:val="none" w:sz="0" w:space="0" w:color="auto"/>
                <w:bottom w:val="none" w:sz="0" w:space="0" w:color="auto"/>
                <w:right w:val="none" w:sz="0" w:space="0" w:color="auto"/>
              </w:divBdr>
              <w:divsChild>
                <w:div w:id="2095663895">
                  <w:marLeft w:val="0"/>
                  <w:marRight w:val="0"/>
                  <w:marTop w:val="0"/>
                  <w:marBottom w:val="0"/>
                  <w:divBdr>
                    <w:top w:val="none" w:sz="0" w:space="0" w:color="auto"/>
                    <w:left w:val="none" w:sz="0" w:space="0" w:color="auto"/>
                    <w:bottom w:val="none" w:sz="0" w:space="0" w:color="auto"/>
                    <w:right w:val="none" w:sz="0" w:space="0" w:color="auto"/>
                  </w:divBdr>
                  <w:divsChild>
                    <w:div w:id="1291399011">
                      <w:marLeft w:val="0"/>
                      <w:marRight w:val="0"/>
                      <w:marTop w:val="0"/>
                      <w:marBottom w:val="0"/>
                      <w:divBdr>
                        <w:top w:val="none" w:sz="0" w:space="0" w:color="auto"/>
                        <w:left w:val="none" w:sz="0" w:space="0" w:color="auto"/>
                        <w:bottom w:val="none" w:sz="0" w:space="0" w:color="auto"/>
                        <w:right w:val="none" w:sz="0" w:space="0" w:color="auto"/>
                      </w:divBdr>
                      <w:divsChild>
                        <w:div w:id="70468828">
                          <w:marLeft w:val="0"/>
                          <w:marRight w:val="0"/>
                          <w:marTop w:val="0"/>
                          <w:marBottom w:val="0"/>
                          <w:divBdr>
                            <w:top w:val="none" w:sz="0" w:space="0" w:color="auto"/>
                            <w:left w:val="none" w:sz="0" w:space="0" w:color="auto"/>
                            <w:bottom w:val="none" w:sz="0" w:space="0" w:color="auto"/>
                            <w:right w:val="none" w:sz="0" w:space="0" w:color="auto"/>
                          </w:divBdr>
                          <w:divsChild>
                            <w:div w:id="1342657982">
                              <w:marLeft w:val="0"/>
                              <w:marRight w:val="0"/>
                              <w:marTop w:val="0"/>
                              <w:marBottom w:val="0"/>
                              <w:divBdr>
                                <w:top w:val="none" w:sz="0" w:space="0" w:color="auto"/>
                                <w:left w:val="none" w:sz="0" w:space="0" w:color="auto"/>
                                <w:bottom w:val="none" w:sz="0" w:space="0" w:color="auto"/>
                                <w:right w:val="none" w:sz="0" w:space="0" w:color="auto"/>
                              </w:divBdr>
                              <w:divsChild>
                                <w:div w:id="967130365">
                                  <w:marLeft w:val="0"/>
                                  <w:marRight w:val="0"/>
                                  <w:marTop w:val="0"/>
                                  <w:marBottom w:val="0"/>
                                  <w:divBdr>
                                    <w:top w:val="none" w:sz="0" w:space="0" w:color="auto"/>
                                    <w:left w:val="none" w:sz="0" w:space="0" w:color="auto"/>
                                    <w:bottom w:val="none" w:sz="0" w:space="0" w:color="auto"/>
                                    <w:right w:val="none" w:sz="0" w:space="0" w:color="auto"/>
                                  </w:divBdr>
                                  <w:divsChild>
                                    <w:div w:id="1948153939">
                                      <w:marLeft w:val="0"/>
                                      <w:marRight w:val="0"/>
                                      <w:marTop w:val="0"/>
                                      <w:marBottom w:val="0"/>
                                      <w:divBdr>
                                        <w:top w:val="none" w:sz="0" w:space="0" w:color="auto"/>
                                        <w:left w:val="none" w:sz="0" w:space="0" w:color="auto"/>
                                        <w:bottom w:val="none" w:sz="0" w:space="0" w:color="auto"/>
                                        <w:right w:val="none" w:sz="0" w:space="0" w:color="auto"/>
                                      </w:divBdr>
                                      <w:divsChild>
                                        <w:div w:id="774859810">
                                          <w:marLeft w:val="0"/>
                                          <w:marRight w:val="0"/>
                                          <w:marTop w:val="0"/>
                                          <w:marBottom w:val="0"/>
                                          <w:divBdr>
                                            <w:top w:val="none" w:sz="0" w:space="0" w:color="auto"/>
                                            <w:left w:val="none" w:sz="0" w:space="0" w:color="auto"/>
                                            <w:bottom w:val="none" w:sz="0" w:space="0" w:color="auto"/>
                                            <w:right w:val="none" w:sz="0" w:space="0" w:color="auto"/>
                                          </w:divBdr>
                                          <w:divsChild>
                                            <w:div w:id="8594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495544">
      <w:bodyDiv w:val="1"/>
      <w:marLeft w:val="0"/>
      <w:marRight w:val="0"/>
      <w:marTop w:val="0"/>
      <w:marBottom w:val="0"/>
      <w:divBdr>
        <w:top w:val="none" w:sz="0" w:space="0" w:color="auto"/>
        <w:left w:val="none" w:sz="0" w:space="0" w:color="auto"/>
        <w:bottom w:val="none" w:sz="0" w:space="0" w:color="auto"/>
        <w:right w:val="none" w:sz="0" w:space="0" w:color="auto"/>
      </w:divBdr>
      <w:divsChild>
        <w:div w:id="173612065">
          <w:marLeft w:val="0"/>
          <w:marRight w:val="0"/>
          <w:marTop w:val="0"/>
          <w:marBottom w:val="0"/>
          <w:divBdr>
            <w:top w:val="none" w:sz="0" w:space="0" w:color="auto"/>
            <w:left w:val="none" w:sz="0" w:space="0" w:color="auto"/>
            <w:bottom w:val="none" w:sz="0" w:space="0" w:color="auto"/>
            <w:right w:val="none" w:sz="0" w:space="0" w:color="auto"/>
          </w:divBdr>
          <w:divsChild>
            <w:div w:id="130707731">
              <w:marLeft w:val="0"/>
              <w:marRight w:val="0"/>
              <w:marTop w:val="0"/>
              <w:marBottom w:val="0"/>
              <w:divBdr>
                <w:top w:val="none" w:sz="0" w:space="0" w:color="auto"/>
                <w:left w:val="none" w:sz="0" w:space="0" w:color="auto"/>
                <w:bottom w:val="none" w:sz="0" w:space="0" w:color="auto"/>
                <w:right w:val="none" w:sz="0" w:space="0" w:color="auto"/>
              </w:divBdr>
              <w:divsChild>
                <w:div w:id="1923222569">
                  <w:marLeft w:val="0"/>
                  <w:marRight w:val="0"/>
                  <w:marTop w:val="0"/>
                  <w:marBottom w:val="0"/>
                  <w:divBdr>
                    <w:top w:val="none" w:sz="0" w:space="0" w:color="auto"/>
                    <w:left w:val="none" w:sz="0" w:space="0" w:color="auto"/>
                    <w:bottom w:val="none" w:sz="0" w:space="0" w:color="auto"/>
                    <w:right w:val="none" w:sz="0" w:space="0" w:color="auto"/>
                  </w:divBdr>
                  <w:divsChild>
                    <w:div w:id="408772904">
                      <w:marLeft w:val="0"/>
                      <w:marRight w:val="0"/>
                      <w:marTop w:val="0"/>
                      <w:marBottom w:val="0"/>
                      <w:divBdr>
                        <w:top w:val="none" w:sz="0" w:space="0" w:color="auto"/>
                        <w:left w:val="none" w:sz="0" w:space="0" w:color="auto"/>
                        <w:bottom w:val="none" w:sz="0" w:space="0" w:color="auto"/>
                        <w:right w:val="none" w:sz="0" w:space="0" w:color="auto"/>
                      </w:divBdr>
                      <w:divsChild>
                        <w:div w:id="1043600636">
                          <w:marLeft w:val="0"/>
                          <w:marRight w:val="0"/>
                          <w:marTop w:val="0"/>
                          <w:marBottom w:val="0"/>
                          <w:divBdr>
                            <w:top w:val="none" w:sz="0" w:space="0" w:color="auto"/>
                            <w:left w:val="none" w:sz="0" w:space="0" w:color="auto"/>
                            <w:bottom w:val="none" w:sz="0" w:space="0" w:color="auto"/>
                            <w:right w:val="none" w:sz="0" w:space="0" w:color="auto"/>
                          </w:divBdr>
                          <w:divsChild>
                            <w:div w:id="1054088522">
                              <w:marLeft w:val="0"/>
                              <w:marRight w:val="0"/>
                              <w:marTop w:val="0"/>
                              <w:marBottom w:val="0"/>
                              <w:divBdr>
                                <w:top w:val="none" w:sz="0" w:space="0" w:color="auto"/>
                                <w:left w:val="none" w:sz="0" w:space="0" w:color="auto"/>
                                <w:bottom w:val="none" w:sz="0" w:space="0" w:color="auto"/>
                                <w:right w:val="none" w:sz="0" w:space="0" w:color="auto"/>
                              </w:divBdr>
                              <w:divsChild>
                                <w:div w:id="454755300">
                                  <w:marLeft w:val="0"/>
                                  <w:marRight w:val="0"/>
                                  <w:marTop w:val="0"/>
                                  <w:marBottom w:val="0"/>
                                  <w:divBdr>
                                    <w:top w:val="none" w:sz="0" w:space="0" w:color="auto"/>
                                    <w:left w:val="none" w:sz="0" w:space="0" w:color="auto"/>
                                    <w:bottom w:val="none" w:sz="0" w:space="0" w:color="auto"/>
                                    <w:right w:val="none" w:sz="0" w:space="0" w:color="auto"/>
                                  </w:divBdr>
                                  <w:divsChild>
                                    <w:div w:id="667053615">
                                      <w:marLeft w:val="0"/>
                                      <w:marRight w:val="0"/>
                                      <w:marTop w:val="0"/>
                                      <w:marBottom w:val="0"/>
                                      <w:divBdr>
                                        <w:top w:val="none" w:sz="0" w:space="0" w:color="auto"/>
                                        <w:left w:val="none" w:sz="0" w:space="0" w:color="auto"/>
                                        <w:bottom w:val="none" w:sz="0" w:space="0" w:color="auto"/>
                                        <w:right w:val="none" w:sz="0" w:space="0" w:color="auto"/>
                                      </w:divBdr>
                                      <w:divsChild>
                                        <w:div w:id="1811169212">
                                          <w:marLeft w:val="0"/>
                                          <w:marRight w:val="0"/>
                                          <w:marTop w:val="0"/>
                                          <w:marBottom w:val="0"/>
                                          <w:divBdr>
                                            <w:top w:val="none" w:sz="0" w:space="0" w:color="auto"/>
                                            <w:left w:val="none" w:sz="0" w:space="0" w:color="auto"/>
                                            <w:bottom w:val="none" w:sz="0" w:space="0" w:color="auto"/>
                                            <w:right w:val="none" w:sz="0" w:space="0" w:color="auto"/>
                                          </w:divBdr>
                                          <w:divsChild>
                                            <w:div w:id="12092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509085">
      <w:bodyDiv w:val="1"/>
      <w:marLeft w:val="0"/>
      <w:marRight w:val="0"/>
      <w:marTop w:val="0"/>
      <w:marBottom w:val="0"/>
      <w:divBdr>
        <w:top w:val="none" w:sz="0" w:space="0" w:color="auto"/>
        <w:left w:val="none" w:sz="0" w:space="0" w:color="auto"/>
        <w:bottom w:val="none" w:sz="0" w:space="0" w:color="auto"/>
        <w:right w:val="none" w:sz="0" w:space="0" w:color="auto"/>
      </w:divBdr>
      <w:divsChild>
        <w:div w:id="350885090">
          <w:marLeft w:val="0"/>
          <w:marRight w:val="0"/>
          <w:marTop w:val="0"/>
          <w:marBottom w:val="0"/>
          <w:divBdr>
            <w:top w:val="none" w:sz="0" w:space="0" w:color="auto"/>
            <w:left w:val="none" w:sz="0" w:space="0" w:color="auto"/>
            <w:bottom w:val="none" w:sz="0" w:space="0" w:color="auto"/>
            <w:right w:val="none" w:sz="0" w:space="0" w:color="auto"/>
          </w:divBdr>
          <w:divsChild>
            <w:div w:id="1592002905">
              <w:marLeft w:val="0"/>
              <w:marRight w:val="0"/>
              <w:marTop w:val="0"/>
              <w:marBottom w:val="0"/>
              <w:divBdr>
                <w:top w:val="none" w:sz="0" w:space="0" w:color="auto"/>
                <w:left w:val="none" w:sz="0" w:space="0" w:color="auto"/>
                <w:bottom w:val="none" w:sz="0" w:space="0" w:color="auto"/>
                <w:right w:val="none" w:sz="0" w:space="0" w:color="auto"/>
              </w:divBdr>
              <w:divsChild>
                <w:div w:id="1512646121">
                  <w:marLeft w:val="0"/>
                  <w:marRight w:val="0"/>
                  <w:marTop w:val="0"/>
                  <w:marBottom w:val="0"/>
                  <w:divBdr>
                    <w:top w:val="none" w:sz="0" w:space="0" w:color="auto"/>
                    <w:left w:val="none" w:sz="0" w:space="0" w:color="auto"/>
                    <w:bottom w:val="none" w:sz="0" w:space="0" w:color="auto"/>
                    <w:right w:val="none" w:sz="0" w:space="0" w:color="auto"/>
                  </w:divBdr>
                  <w:divsChild>
                    <w:div w:id="326859754">
                      <w:marLeft w:val="0"/>
                      <w:marRight w:val="0"/>
                      <w:marTop w:val="0"/>
                      <w:marBottom w:val="0"/>
                      <w:divBdr>
                        <w:top w:val="none" w:sz="0" w:space="0" w:color="auto"/>
                        <w:left w:val="none" w:sz="0" w:space="0" w:color="auto"/>
                        <w:bottom w:val="none" w:sz="0" w:space="0" w:color="auto"/>
                        <w:right w:val="none" w:sz="0" w:space="0" w:color="auto"/>
                      </w:divBdr>
                      <w:divsChild>
                        <w:div w:id="892690095">
                          <w:marLeft w:val="0"/>
                          <w:marRight w:val="0"/>
                          <w:marTop w:val="0"/>
                          <w:marBottom w:val="0"/>
                          <w:divBdr>
                            <w:top w:val="none" w:sz="0" w:space="0" w:color="auto"/>
                            <w:left w:val="none" w:sz="0" w:space="0" w:color="auto"/>
                            <w:bottom w:val="none" w:sz="0" w:space="0" w:color="auto"/>
                            <w:right w:val="none" w:sz="0" w:space="0" w:color="auto"/>
                          </w:divBdr>
                          <w:divsChild>
                            <w:div w:id="786044287">
                              <w:marLeft w:val="0"/>
                              <w:marRight w:val="0"/>
                              <w:marTop w:val="0"/>
                              <w:marBottom w:val="0"/>
                              <w:divBdr>
                                <w:top w:val="none" w:sz="0" w:space="0" w:color="auto"/>
                                <w:left w:val="none" w:sz="0" w:space="0" w:color="auto"/>
                                <w:bottom w:val="none" w:sz="0" w:space="0" w:color="auto"/>
                                <w:right w:val="none" w:sz="0" w:space="0" w:color="auto"/>
                              </w:divBdr>
                              <w:divsChild>
                                <w:div w:id="1280726910">
                                  <w:marLeft w:val="0"/>
                                  <w:marRight w:val="0"/>
                                  <w:marTop w:val="0"/>
                                  <w:marBottom w:val="0"/>
                                  <w:divBdr>
                                    <w:top w:val="none" w:sz="0" w:space="0" w:color="auto"/>
                                    <w:left w:val="none" w:sz="0" w:space="0" w:color="auto"/>
                                    <w:bottom w:val="none" w:sz="0" w:space="0" w:color="auto"/>
                                    <w:right w:val="none" w:sz="0" w:space="0" w:color="auto"/>
                                  </w:divBdr>
                                  <w:divsChild>
                                    <w:div w:id="1112743903">
                                      <w:marLeft w:val="0"/>
                                      <w:marRight w:val="0"/>
                                      <w:marTop w:val="195"/>
                                      <w:marBottom w:val="195"/>
                                      <w:divBdr>
                                        <w:top w:val="none" w:sz="0" w:space="0" w:color="auto"/>
                                        <w:left w:val="none" w:sz="0" w:space="0" w:color="auto"/>
                                        <w:bottom w:val="none" w:sz="0" w:space="0" w:color="auto"/>
                                        <w:right w:val="none" w:sz="0" w:space="0" w:color="auto"/>
                                      </w:divBdr>
                                      <w:divsChild>
                                        <w:div w:id="70156282">
                                          <w:marLeft w:val="0"/>
                                          <w:marRight w:val="0"/>
                                          <w:marTop w:val="0"/>
                                          <w:marBottom w:val="0"/>
                                          <w:divBdr>
                                            <w:top w:val="none" w:sz="0" w:space="0" w:color="auto"/>
                                            <w:left w:val="none" w:sz="0" w:space="0" w:color="auto"/>
                                            <w:bottom w:val="none" w:sz="0" w:space="0" w:color="auto"/>
                                            <w:right w:val="none" w:sz="0" w:space="0" w:color="auto"/>
                                          </w:divBdr>
                                          <w:divsChild>
                                            <w:div w:id="10721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681455">
      <w:bodyDiv w:val="1"/>
      <w:marLeft w:val="0"/>
      <w:marRight w:val="0"/>
      <w:marTop w:val="0"/>
      <w:marBottom w:val="0"/>
      <w:divBdr>
        <w:top w:val="none" w:sz="0" w:space="0" w:color="auto"/>
        <w:left w:val="none" w:sz="0" w:space="0" w:color="auto"/>
        <w:bottom w:val="none" w:sz="0" w:space="0" w:color="auto"/>
        <w:right w:val="none" w:sz="0" w:space="0" w:color="auto"/>
      </w:divBdr>
      <w:divsChild>
        <w:div w:id="587732701">
          <w:marLeft w:val="0"/>
          <w:marRight w:val="0"/>
          <w:marTop w:val="0"/>
          <w:marBottom w:val="0"/>
          <w:divBdr>
            <w:top w:val="none" w:sz="0" w:space="0" w:color="auto"/>
            <w:left w:val="none" w:sz="0" w:space="0" w:color="auto"/>
            <w:bottom w:val="none" w:sz="0" w:space="0" w:color="auto"/>
            <w:right w:val="none" w:sz="0" w:space="0" w:color="auto"/>
          </w:divBdr>
          <w:divsChild>
            <w:div w:id="1397820711">
              <w:marLeft w:val="0"/>
              <w:marRight w:val="0"/>
              <w:marTop w:val="0"/>
              <w:marBottom w:val="0"/>
              <w:divBdr>
                <w:top w:val="none" w:sz="0" w:space="0" w:color="auto"/>
                <w:left w:val="none" w:sz="0" w:space="0" w:color="auto"/>
                <w:bottom w:val="none" w:sz="0" w:space="0" w:color="auto"/>
                <w:right w:val="none" w:sz="0" w:space="0" w:color="auto"/>
              </w:divBdr>
              <w:divsChild>
                <w:div w:id="2133865117">
                  <w:marLeft w:val="0"/>
                  <w:marRight w:val="0"/>
                  <w:marTop w:val="0"/>
                  <w:marBottom w:val="0"/>
                  <w:divBdr>
                    <w:top w:val="none" w:sz="0" w:space="0" w:color="auto"/>
                    <w:left w:val="none" w:sz="0" w:space="0" w:color="auto"/>
                    <w:bottom w:val="none" w:sz="0" w:space="0" w:color="auto"/>
                    <w:right w:val="none" w:sz="0" w:space="0" w:color="auto"/>
                  </w:divBdr>
                  <w:divsChild>
                    <w:div w:id="412361624">
                      <w:marLeft w:val="0"/>
                      <w:marRight w:val="0"/>
                      <w:marTop w:val="528"/>
                      <w:marBottom w:val="0"/>
                      <w:divBdr>
                        <w:top w:val="none" w:sz="0" w:space="0" w:color="auto"/>
                        <w:left w:val="none" w:sz="0" w:space="0" w:color="auto"/>
                        <w:bottom w:val="none" w:sz="0" w:space="0" w:color="auto"/>
                        <w:right w:val="none" w:sz="0" w:space="0" w:color="auto"/>
                      </w:divBdr>
                      <w:divsChild>
                        <w:div w:id="1357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961875">
      <w:bodyDiv w:val="1"/>
      <w:marLeft w:val="0"/>
      <w:marRight w:val="0"/>
      <w:marTop w:val="0"/>
      <w:marBottom w:val="0"/>
      <w:divBdr>
        <w:top w:val="none" w:sz="0" w:space="0" w:color="auto"/>
        <w:left w:val="none" w:sz="0" w:space="0" w:color="auto"/>
        <w:bottom w:val="none" w:sz="0" w:space="0" w:color="auto"/>
        <w:right w:val="none" w:sz="0" w:space="0" w:color="auto"/>
      </w:divBdr>
      <w:divsChild>
        <w:div w:id="1873573597">
          <w:marLeft w:val="0"/>
          <w:marRight w:val="0"/>
          <w:marTop w:val="0"/>
          <w:marBottom w:val="0"/>
          <w:divBdr>
            <w:top w:val="none" w:sz="0" w:space="0" w:color="auto"/>
            <w:left w:val="none" w:sz="0" w:space="0" w:color="auto"/>
            <w:bottom w:val="none" w:sz="0" w:space="0" w:color="auto"/>
            <w:right w:val="none" w:sz="0" w:space="0" w:color="auto"/>
          </w:divBdr>
          <w:divsChild>
            <w:div w:id="681854410">
              <w:marLeft w:val="0"/>
              <w:marRight w:val="0"/>
              <w:marTop w:val="0"/>
              <w:marBottom w:val="0"/>
              <w:divBdr>
                <w:top w:val="none" w:sz="0" w:space="0" w:color="auto"/>
                <w:left w:val="none" w:sz="0" w:space="0" w:color="auto"/>
                <w:bottom w:val="none" w:sz="0" w:space="0" w:color="auto"/>
                <w:right w:val="none" w:sz="0" w:space="0" w:color="auto"/>
              </w:divBdr>
              <w:divsChild>
                <w:div w:id="1713505828">
                  <w:marLeft w:val="0"/>
                  <w:marRight w:val="0"/>
                  <w:marTop w:val="0"/>
                  <w:marBottom w:val="0"/>
                  <w:divBdr>
                    <w:top w:val="none" w:sz="0" w:space="0" w:color="auto"/>
                    <w:left w:val="none" w:sz="0" w:space="0" w:color="auto"/>
                    <w:bottom w:val="none" w:sz="0" w:space="0" w:color="auto"/>
                    <w:right w:val="none" w:sz="0" w:space="0" w:color="auto"/>
                  </w:divBdr>
                  <w:divsChild>
                    <w:div w:id="1610501004">
                      <w:marLeft w:val="-360"/>
                      <w:marRight w:val="-360"/>
                      <w:marTop w:val="0"/>
                      <w:marBottom w:val="0"/>
                      <w:divBdr>
                        <w:top w:val="none" w:sz="0" w:space="0" w:color="auto"/>
                        <w:left w:val="none" w:sz="0" w:space="0" w:color="auto"/>
                        <w:bottom w:val="none" w:sz="0" w:space="0" w:color="auto"/>
                        <w:right w:val="none" w:sz="0" w:space="0" w:color="auto"/>
                      </w:divBdr>
                      <w:divsChild>
                        <w:div w:id="1822386222">
                          <w:marLeft w:val="0"/>
                          <w:marRight w:val="0"/>
                          <w:marTop w:val="0"/>
                          <w:marBottom w:val="0"/>
                          <w:divBdr>
                            <w:top w:val="none" w:sz="0" w:space="0" w:color="auto"/>
                            <w:left w:val="none" w:sz="0" w:space="0" w:color="auto"/>
                            <w:bottom w:val="none" w:sz="0" w:space="0" w:color="auto"/>
                            <w:right w:val="none" w:sz="0" w:space="0" w:color="auto"/>
                          </w:divBdr>
                          <w:divsChild>
                            <w:div w:id="1576282258">
                              <w:marLeft w:val="0"/>
                              <w:marRight w:val="0"/>
                              <w:marTop w:val="0"/>
                              <w:marBottom w:val="0"/>
                              <w:divBdr>
                                <w:top w:val="none" w:sz="0" w:space="0" w:color="auto"/>
                                <w:left w:val="none" w:sz="0" w:space="0" w:color="auto"/>
                                <w:bottom w:val="none" w:sz="0" w:space="0" w:color="auto"/>
                                <w:right w:val="none" w:sz="0" w:space="0" w:color="auto"/>
                              </w:divBdr>
                              <w:divsChild>
                                <w:div w:id="686370805">
                                  <w:marLeft w:val="0"/>
                                  <w:marRight w:val="0"/>
                                  <w:marTop w:val="315"/>
                                  <w:marBottom w:val="0"/>
                                  <w:divBdr>
                                    <w:top w:val="none" w:sz="0" w:space="0" w:color="auto"/>
                                    <w:left w:val="none" w:sz="0" w:space="0" w:color="auto"/>
                                    <w:bottom w:val="none" w:sz="0" w:space="0" w:color="auto"/>
                                    <w:right w:val="none" w:sz="0" w:space="0" w:color="auto"/>
                                  </w:divBdr>
                                  <w:divsChild>
                                    <w:div w:id="1749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93647">
      <w:bodyDiv w:val="1"/>
      <w:marLeft w:val="0"/>
      <w:marRight w:val="0"/>
      <w:marTop w:val="0"/>
      <w:marBottom w:val="0"/>
      <w:divBdr>
        <w:top w:val="none" w:sz="0" w:space="0" w:color="auto"/>
        <w:left w:val="none" w:sz="0" w:space="0" w:color="auto"/>
        <w:bottom w:val="none" w:sz="0" w:space="0" w:color="auto"/>
        <w:right w:val="none" w:sz="0" w:space="0" w:color="auto"/>
      </w:divBdr>
      <w:divsChild>
        <w:div w:id="402457418">
          <w:marLeft w:val="0"/>
          <w:marRight w:val="0"/>
          <w:marTop w:val="0"/>
          <w:marBottom w:val="0"/>
          <w:divBdr>
            <w:top w:val="none" w:sz="0" w:space="0" w:color="auto"/>
            <w:left w:val="none" w:sz="0" w:space="0" w:color="auto"/>
            <w:bottom w:val="none" w:sz="0" w:space="0" w:color="auto"/>
            <w:right w:val="none" w:sz="0" w:space="0" w:color="auto"/>
          </w:divBdr>
          <w:divsChild>
            <w:div w:id="81073821">
              <w:marLeft w:val="0"/>
              <w:marRight w:val="0"/>
              <w:marTop w:val="0"/>
              <w:marBottom w:val="0"/>
              <w:divBdr>
                <w:top w:val="none" w:sz="0" w:space="0" w:color="auto"/>
                <w:left w:val="none" w:sz="0" w:space="0" w:color="auto"/>
                <w:bottom w:val="none" w:sz="0" w:space="0" w:color="auto"/>
                <w:right w:val="none" w:sz="0" w:space="0" w:color="auto"/>
              </w:divBdr>
              <w:divsChild>
                <w:div w:id="1090155131">
                  <w:marLeft w:val="0"/>
                  <w:marRight w:val="0"/>
                  <w:marTop w:val="0"/>
                  <w:marBottom w:val="0"/>
                  <w:divBdr>
                    <w:top w:val="none" w:sz="0" w:space="0" w:color="auto"/>
                    <w:left w:val="none" w:sz="0" w:space="0" w:color="auto"/>
                    <w:bottom w:val="none" w:sz="0" w:space="0" w:color="auto"/>
                    <w:right w:val="none" w:sz="0" w:space="0" w:color="auto"/>
                  </w:divBdr>
                  <w:divsChild>
                    <w:div w:id="116992558">
                      <w:marLeft w:val="0"/>
                      <w:marRight w:val="0"/>
                      <w:marTop w:val="0"/>
                      <w:marBottom w:val="0"/>
                      <w:divBdr>
                        <w:top w:val="none" w:sz="0" w:space="0" w:color="auto"/>
                        <w:left w:val="none" w:sz="0" w:space="0" w:color="auto"/>
                        <w:bottom w:val="none" w:sz="0" w:space="0" w:color="auto"/>
                        <w:right w:val="none" w:sz="0" w:space="0" w:color="auto"/>
                      </w:divBdr>
                      <w:divsChild>
                        <w:div w:id="279150074">
                          <w:marLeft w:val="0"/>
                          <w:marRight w:val="0"/>
                          <w:marTop w:val="0"/>
                          <w:marBottom w:val="0"/>
                          <w:divBdr>
                            <w:top w:val="none" w:sz="0" w:space="0" w:color="auto"/>
                            <w:left w:val="none" w:sz="0" w:space="0" w:color="auto"/>
                            <w:bottom w:val="none" w:sz="0" w:space="0" w:color="auto"/>
                            <w:right w:val="none" w:sz="0" w:space="0" w:color="auto"/>
                          </w:divBdr>
                          <w:divsChild>
                            <w:div w:id="912082482">
                              <w:marLeft w:val="0"/>
                              <w:marRight w:val="0"/>
                              <w:marTop w:val="0"/>
                              <w:marBottom w:val="0"/>
                              <w:divBdr>
                                <w:top w:val="none" w:sz="0" w:space="0" w:color="auto"/>
                                <w:left w:val="none" w:sz="0" w:space="0" w:color="auto"/>
                                <w:bottom w:val="none" w:sz="0" w:space="0" w:color="auto"/>
                                <w:right w:val="none" w:sz="0" w:space="0" w:color="auto"/>
                              </w:divBdr>
                              <w:divsChild>
                                <w:div w:id="1105927041">
                                  <w:marLeft w:val="0"/>
                                  <w:marRight w:val="0"/>
                                  <w:marTop w:val="0"/>
                                  <w:marBottom w:val="0"/>
                                  <w:divBdr>
                                    <w:top w:val="none" w:sz="0" w:space="0" w:color="auto"/>
                                    <w:left w:val="none" w:sz="0" w:space="0" w:color="auto"/>
                                    <w:bottom w:val="none" w:sz="0" w:space="0" w:color="auto"/>
                                    <w:right w:val="none" w:sz="0" w:space="0" w:color="auto"/>
                                  </w:divBdr>
                                  <w:divsChild>
                                    <w:div w:id="1946879975">
                                      <w:marLeft w:val="0"/>
                                      <w:marRight w:val="0"/>
                                      <w:marTop w:val="0"/>
                                      <w:marBottom w:val="0"/>
                                      <w:divBdr>
                                        <w:top w:val="none" w:sz="0" w:space="0" w:color="auto"/>
                                        <w:left w:val="none" w:sz="0" w:space="0" w:color="auto"/>
                                        <w:bottom w:val="none" w:sz="0" w:space="0" w:color="auto"/>
                                        <w:right w:val="none" w:sz="0" w:space="0" w:color="auto"/>
                                      </w:divBdr>
                                      <w:divsChild>
                                        <w:div w:id="1038509987">
                                          <w:marLeft w:val="0"/>
                                          <w:marRight w:val="0"/>
                                          <w:marTop w:val="0"/>
                                          <w:marBottom w:val="0"/>
                                          <w:divBdr>
                                            <w:top w:val="none" w:sz="0" w:space="0" w:color="auto"/>
                                            <w:left w:val="none" w:sz="0" w:space="0" w:color="auto"/>
                                            <w:bottom w:val="none" w:sz="0" w:space="0" w:color="auto"/>
                                            <w:right w:val="none" w:sz="0" w:space="0" w:color="auto"/>
                                          </w:divBdr>
                                          <w:divsChild>
                                            <w:div w:id="7925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746185">
      <w:bodyDiv w:val="1"/>
      <w:marLeft w:val="0"/>
      <w:marRight w:val="0"/>
      <w:marTop w:val="0"/>
      <w:marBottom w:val="0"/>
      <w:divBdr>
        <w:top w:val="none" w:sz="0" w:space="0" w:color="auto"/>
        <w:left w:val="none" w:sz="0" w:space="0" w:color="auto"/>
        <w:bottom w:val="none" w:sz="0" w:space="0" w:color="auto"/>
        <w:right w:val="none" w:sz="0" w:space="0" w:color="auto"/>
      </w:divBdr>
      <w:divsChild>
        <w:div w:id="1139956217">
          <w:marLeft w:val="0"/>
          <w:marRight w:val="0"/>
          <w:marTop w:val="0"/>
          <w:marBottom w:val="0"/>
          <w:divBdr>
            <w:top w:val="none" w:sz="0" w:space="0" w:color="auto"/>
            <w:left w:val="none" w:sz="0" w:space="0" w:color="auto"/>
            <w:bottom w:val="none" w:sz="0" w:space="0" w:color="auto"/>
            <w:right w:val="none" w:sz="0" w:space="0" w:color="auto"/>
          </w:divBdr>
          <w:divsChild>
            <w:div w:id="1100829710">
              <w:marLeft w:val="0"/>
              <w:marRight w:val="0"/>
              <w:marTop w:val="0"/>
              <w:marBottom w:val="0"/>
              <w:divBdr>
                <w:top w:val="none" w:sz="0" w:space="0" w:color="auto"/>
                <w:left w:val="none" w:sz="0" w:space="0" w:color="auto"/>
                <w:bottom w:val="none" w:sz="0" w:space="0" w:color="auto"/>
                <w:right w:val="none" w:sz="0" w:space="0" w:color="auto"/>
              </w:divBdr>
              <w:divsChild>
                <w:div w:id="571045147">
                  <w:marLeft w:val="0"/>
                  <w:marRight w:val="0"/>
                  <w:marTop w:val="0"/>
                  <w:marBottom w:val="0"/>
                  <w:divBdr>
                    <w:top w:val="none" w:sz="0" w:space="0" w:color="auto"/>
                    <w:left w:val="none" w:sz="0" w:space="0" w:color="auto"/>
                    <w:bottom w:val="none" w:sz="0" w:space="0" w:color="auto"/>
                    <w:right w:val="none" w:sz="0" w:space="0" w:color="auto"/>
                  </w:divBdr>
                  <w:divsChild>
                    <w:div w:id="1206940778">
                      <w:marLeft w:val="-360"/>
                      <w:marRight w:val="-360"/>
                      <w:marTop w:val="0"/>
                      <w:marBottom w:val="0"/>
                      <w:divBdr>
                        <w:top w:val="none" w:sz="0" w:space="0" w:color="auto"/>
                        <w:left w:val="none" w:sz="0" w:space="0" w:color="auto"/>
                        <w:bottom w:val="none" w:sz="0" w:space="0" w:color="auto"/>
                        <w:right w:val="none" w:sz="0" w:space="0" w:color="auto"/>
                      </w:divBdr>
                      <w:divsChild>
                        <w:div w:id="339164052">
                          <w:marLeft w:val="0"/>
                          <w:marRight w:val="0"/>
                          <w:marTop w:val="0"/>
                          <w:marBottom w:val="0"/>
                          <w:divBdr>
                            <w:top w:val="none" w:sz="0" w:space="0" w:color="auto"/>
                            <w:left w:val="none" w:sz="0" w:space="0" w:color="auto"/>
                            <w:bottom w:val="none" w:sz="0" w:space="0" w:color="auto"/>
                            <w:right w:val="none" w:sz="0" w:space="0" w:color="auto"/>
                          </w:divBdr>
                          <w:divsChild>
                            <w:div w:id="388919217">
                              <w:marLeft w:val="0"/>
                              <w:marRight w:val="0"/>
                              <w:marTop w:val="0"/>
                              <w:marBottom w:val="0"/>
                              <w:divBdr>
                                <w:top w:val="none" w:sz="0" w:space="0" w:color="auto"/>
                                <w:left w:val="none" w:sz="0" w:space="0" w:color="auto"/>
                                <w:bottom w:val="none" w:sz="0" w:space="0" w:color="auto"/>
                                <w:right w:val="none" w:sz="0" w:space="0" w:color="auto"/>
                              </w:divBdr>
                              <w:divsChild>
                                <w:div w:id="545333070">
                                  <w:marLeft w:val="0"/>
                                  <w:marRight w:val="0"/>
                                  <w:marTop w:val="315"/>
                                  <w:marBottom w:val="0"/>
                                  <w:divBdr>
                                    <w:top w:val="none" w:sz="0" w:space="0" w:color="auto"/>
                                    <w:left w:val="none" w:sz="0" w:space="0" w:color="auto"/>
                                    <w:bottom w:val="none" w:sz="0" w:space="0" w:color="auto"/>
                                    <w:right w:val="none" w:sz="0" w:space="0" w:color="auto"/>
                                  </w:divBdr>
                                  <w:divsChild>
                                    <w:div w:id="18463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48073">
      <w:bodyDiv w:val="1"/>
      <w:marLeft w:val="0"/>
      <w:marRight w:val="0"/>
      <w:marTop w:val="0"/>
      <w:marBottom w:val="0"/>
      <w:divBdr>
        <w:top w:val="none" w:sz="0" w:space="0" w:color="auto"/>
        <w:left w:val="none" w:sz="0" w:space="0" w:color="auto"/>
        <w:bottom w:val="none" w:sz="0" w:space="0" w:color="auto"/>
        <w:right w:val="none" w:sz="0" w:space="0" w:color="auto"/>
      </w:divBdr>
      <w:divsChild>
        <w:div w:id="80756765">
          <w:marLeft w:val="0"/>
          <w:marRight w:val="0"/>
          <w:marTop w:val="0"/>
          <w:marBottom w:val="0"/>
          <w:divBdr>
            <w:top w:val="none" w:sz="0" w:space="0" w:color="auto"/>
            <w:left w:val="none" w:sz="0" w:space="0" w:color="auto"/>
            <w:bottom w:val="none" w:sz="0" w:space="0" w:color="auto"/>
            <w:right w:val="none" w:sz="0" w:space="0" w:color="auto"/>
          </w:divBdr>
          <w:divsChild>
            <w:div w:id="1448161360">
              <w:marLeft w:val="0"/>
              <w:marRight w:val="0"/>
              <w:marTop w:val="0"/>
              <w:marBottom w:val="0"/>
              <w:divBdr>
                <w:top w:val="none" w:sz="0" w:space="0" w:color="auto"/>
                <w:left w:val="none" w:sz="0" w:space="0" w:color="auto"/>
                <w:bottom w:val="none" w:sz="0" w:space="0" w:color="auto"/>
                <w:right w:val="none" w:sz="0" w:space="0" w:color="auto"/>
              </w:divBdr>
              <w:divsChild>
                <w:div w:id="1679622626">
                  <w:marLeft w:val="-225"/>
                  <w:marRight w:val="-225"/>
                  <w:marTop w:val="0"/>
                  <w:marBottom w:val="0"/>
                  <w:divBdr>
                    <w:top w:val="none" w:sz="0" w:space="0" w:color="auto"/>
                    <w:left w:val="none" w:sz="0" w:space="0" w:color="auto"/>
                    <w:bottom w:val="none" w:sz="0" w:space="0" w:color="auto"/>
                    <w:right w:val="none" w:sz="0" w:space="0" w:color="auto"/>
                  </w:divBdr>
                  <w:divsChild>
                    <w:div w:id="3021725">
                      <w:marLeft w:val="0"/>
                      <w:marRight w:val="0"/>
                      <w:marTop w:val="0"/>
                      <w:marBottom w:val="0"/>
                      <w:divBdr>
                        <w:top w:val="none" w:sz="0" w:space="0" w:color="auto"/>
                        <w:left w:val="none" w:sz="0" w:space="0" w:color="auto"/>
                        <w:bottom w:val="none" w:sz="0" w:space="0" w:color="auto"/>
                        <w:right w:val="none" w:sz="0" w:space="0" w:color="auto"/>
                      </w:divBdr>
                      <w:divsChild>
                        <w:div w:id="1137574168">
                          <w:marLeft w:val="0"/>
                          <w:marRight w:val="0"/>
                          <w:marTop w:val="0"/>
                          <w:marBottom w:val="0"/>
                          <w:divBdr>
                            <w:top w:val="none" w:sz="0" w:space="0" w:color="auto"/>
                            <w:left w:val="none" w:sz="0" w:space="0" w:color="auto"/>
                            <w:bottom w:val="none" w:sz="0" w:space="0" w:color="auto"/>
                            <w:right w:val="none" w:sz="0" w:space="0" w:color="auto"/>
                          </w:divBdr>
                          <w:divsChild>
                            <w:div w:id="454564457">
                              <w:marLeft w:val="0"/>
                              <w:marRight w:val="0"/>
                              <w:marTop w:val="0"/>
                              <w:marBottom w:val="0"/>
                              <w:divBdr>
                                <w:top w:val="none" w:sz="0" w:space="0" w:color="auto"/>
                                <w:left w:val="none" w:sz="0" w:space="0" w:color="auto"/>
                                <w:bottom w:val="none" w:sz="0" w:space="0" w:color="auto"/>
                                <w:right w:val="none" w:sz="0" w:space="0" w:color="auto"/>
                              </w:divBdr>
                              <w:divsChild>
                                <w:div w:id="1830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618">
      <w:bodyDiv w:val="1"/>
      <w:marLeft w:val="0"/>
      <w:marRight w:val="0"/>
      <w:marTop w:val="0"/>
      <w:marBottom w:val="0"/>
      <w:divBdr>
        <w:top w:val="none" w:sz="0" w:space="0" w:color="auto"/>
        <w:left w:val="none" w:sz="0" w:space="0" w:color="auto"/>
        <w:bottom w:val="none" w:sz="0" w:space="0" w:color="auto"/>
        <w:right w:val="none" w:sz="0" w:space="0" w:color="auto"/>
      </w:divBdr>
      <w:divsChild>
        <w:div w:id="1010061246">
          <w:marLeft w:val="0"/>
          <w:marRight w:val="0"/>
          <w:marTop w:val="0"/>
          <w:marBottom w:val="0"/>
          <w:divBdr>
            <w:top w:val="none" w:sz="0" w:space="0" w:color="auto"/>
            <w:left w:val="none" w:sz="0" w:space="0" w:color="auto"/>
            <w:bottom w:val="none" w:sz="0" w:space="0" w:color="auto"/>
            <w:right w:val="none" w:sz="0" w:space="0" w:color="auto"/>
          </w:divBdr>
          <w:divsChild>
            <w:div w:id="563369314">
              <w:marLeft w:val="0"/>
              <w:marRight w:val="0"/>
              <w:marTop w:val="0"/>
              <w:marBottom w:val="0"/>
              <w:divBdr>
                <w:top w:val="none" w:sz="0" w:space="0" w:color="auto"/>
                <w:left w:val="none" w:sz="0" w:space="0" w:color="auto"/>
                <w:bottom w:val="none" w:sz="0" w:space="0" w:color="auto"/>
                <w:right w:val="none" w:sz="0" w:space="0" w:color="auto"/>
              </w:divBdr>
              <w:divsChild>
                <w:div w:id="1141578758">
                  <w:marLeft w:val="-225"/>
                  <w:marRight w:val="-225"/>
                  <w:marTop w:val="0"/>
                  <w:marBottom w:val="0"/>
                  <w:divBdr>
                    <w:top w:val="none" w:sz="0" w:space="0" w:color="auto"/>
                    <w:left w:val="none" w:sz="0" w:space="0" w:color="auto"/>
                    <w:bottom w:val="none" w:sz="0" w:space="0" w:color="auto"/>
                    <w:right w:val="none" w:sz="0" w:space="0" w:color="auto"/>
                  </w:divBdr>
                  <w:divsChild>
                    <w:div w:id="581259855">
                      <w:marLeft w:val="0"/>
                      <w:marRight w:val="0"/>
                      <w:marTop w:val="0"/>
                      <w:marBottom w:val="0"/>
                      <w:divBdr>
                        <w:top w:val="none" w:sz="0" w:space="0" w:color="auto"/>
                        <w:left w:val="none" w:sz="0" w:space="0" w:color="auto"/>
                        <w:bottom w:val="none" w:sz="0" w:space="0" w:color="auto"/>
                        <w:right w:val="none" w:sz="0" w:space="0" w:color="auto"/>
                      </w:divBdr>
                      <w:divsChild>
                        <w:div w:id="238640255">
                          <w:marLeft w:val="0"/>
                          <w:marRight w:val="0"/>
                          <w:marTop w:val="0"/>
                          <w:marBottom w:val="0"/>
                          <w:divBdr>
                            <w:top w:val="none" w:sz="0" w:space="0" w:color="auto"/>
                            <w:left w:val="none" w:sz="0" w:space="0" w:color="auto"/>
                            <w:bottom w:val="none" w:sz="0" w:space="0" w:color="auto"/>
                            <w:right w:val="none" w:sz="0" w:space="0" w:color="auto"/>
                          </w:divBdr>
                          <w:divsChild>
                            <w:div w:id="76365485">
                              <w:marLeft w:val="0"/>
                              <w:marRight w:val="0"/>
                              <w:marTop w:val="0"/>
                              <w:marBottom w:val="0"/>
                              <w:divBdr>
                                <w:top w:val="none" w:sz="0" w:space="0" w:color="auto"/>
                                <w:left w:val="none" w:sz="0" w:space="0" w:color="auto"/>
                                <w:bottom w:val="none" w:sz="0" w:space="0" w:color="auto"/>
                                <w:right w:val="none" w:sz="0" w:space="0" w:color="auto"/>
                              </w:divBdr>
                              <w:divsChild>
                                <w:div w:id="1269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454673">
      <w:bodyDiv w:val="1"/>
      <w:marLeft w:val="0"/>
      <w:marRight w:val="0"/>
      <w:marTop w:val="0"/>
      <w:marBottom w:val="0"/>
      <w:divBdr>
        <w:top w:val="none" w:sz="0" w:space="0" w:color="auto"/>
        <w:left w:val="none" w:sz="0" w:space="0" w:color="auto"/>
        <w:bottom w:val="none" w:sz="0" w:space="0" w:color="auto"/>
        <w:right w:val="none" w:sz="0" w:space="0" w:color="auto"/>
      </w:divBdr>
      <w:divsChild>
        <w:div w:id="789663481">
          <w:marLeft w:val="0"/>
          <w:marRight w:val="0"/>
          <w:marTop w:val="0"/>
          <w:marBottom w:val="0"/>
          <w:divBdr>
            <w:top w:val="none" w:sz="0" w:space="0" w:color="auto"/>
            <w:left w:val="none" w:sz="0" w:space="0" w:color="auto"/>
            <w:bottom w:val="none" w:sz="0" w:space="0" w:color="auto"/>
            <w:right w:val="none" w:sz="0" w:space="0" w:color="auto"/>
          </w:divBdr>
          <w:divsChild>
            <w:div w:id="1465582954">
              <w:marLeft w:val="0"/>
              <w:marRight w:val="0"/>
              <w:marTop w:val="0"/>
              <w:marBottom w:val="0"/>
              <w:divBdr>
                <w:top w:val="none" w:sz="0" w:space="0" w:color="auto"/>
                <w:left w:val="none" w:sz="0" w:space="0" w:color="auto"/>
                <w:bottom w:val="none" w:sz="0" w:space="0" w:color="auto"/>
                <w:right w:val="none" w:sz="0" w:space="0" w:color="auto"/>
              </w:divBdr>
              <w:divsChild>
                <w:div w:id="452406304">
                  <w:marLeft w:val="0"/>
                  <w:marRight w:val="0"/>
                  <w:marTop w:val="0"/>
                  <w:marBottom w:val="0"/>
                  <w:divBdr>
                    <w:top w:val="none" w:sz="0" w:space="0" w:color="auto"/>
                    <w:left w:val="none" w:sz="0" w:space="0" w:color="auto"/>
                    <w:bottom w:val="none" w:sz="0" w:space="0" w:color="auto"/>
                    <w:right w:val="none" w:sz="0" w:space="0" w:color="auto"/>
                  </w:divBdr>
                  <w:divsChild>
                    <w:div w:id="923033594">
                      <w:marLeft w:val="0"/>
                      <w:marRight w:val="0"/>
                      <w:marTop w:val="0"/>
                      <w:marBottom w:val="0"/>
                      <w:divBdr>
                        <w:top w:val="none" w:sz="0" w:space="0" w:color="auto"/>
                        <w:left w:val="none" w:sz="0" w:space="0" w:color="auto"/>
                        <w:bottom w:val="none" w:sz="0" w:space="0" w:color="auto"/>
                        <w:right w:val="none" w:sz="0" w:space="0" w:color="auto"/>
                      </w:divBdr>
                      <w:divsChild>
                        <w:div w:id="211770392">
                          <w:marLeft w:val="0"/>
                          <w:marRight w:val="0"/>
                          <w:marTop w:val="0"/>
                          <w:marBottom w:val="0"/>
                          <w:divBdr>
                            <w:top w:val="none" w:sz="0" w:space="0" w:color="auto"/>
                            <w:left w:val="none" w:sz="0" w:space="0" w:color="auto"/>
                            <w:bottom w:val="none" w:sz="0" w:space="0" w:color="auto"/>
                            <w:right w:val="none" w:sz="0" w:space="0" w:color="auto"/>
                          </w:divBdr>
                          <w:divsChild>
                            <w:div w:id="811867328">
                              <w:marLeft w:val="0"/>
                              <w:marRight w:val="0"/>
                              <w:marTop w:val="0"/>
                              <w:marBottom w:val="0"/>
                              <w:divBdr>
                                <w:top w:val="none" w:sz="0" w:space="0" w:color="auto"/>
                                <w:left w:val="none" w:sz="0" w:space="0" w:color="auto"/>
                                <w:bottom w:val="none" w:sz="0" w:space="0" w:color="auto"/>
                                <w:right w:val="none" w:sz="0" w:space="0" w:color="auto"/>
                              </w:divBdr>
                              <w:divsChild>
                                <w:div w:id="89931838">
                                  <w:marLeft w:val="0"/>
                                  <w:marRight w:val="0"/>
                                  <w:marTop w:val="0"/>
                                  <w:marBottom w:val="0"/>
                                  <w:divBdr>
                                    <w:top w:val="none" w:sz="0" w:space="0" w:color="auto"/>
                                    <w:left w:val="none" w:sz="0" w:space="0" w:color="auto"/>
                                    <w:bottom w:val="none" w:sz="0" w:space="0" w:color="auto"/>
                                    <w:right w:val="none" w:sz="0" w:space="0" w:color="auto"/>
                                  </w:divBdr>
                                  <w:divsChild>
                                    <w:div w:id="925262104">
                                      <w:marLeft w:val="0"/>
                                      <w:marRight w:val="0"/>
                                      <w:marTop w:val="195"/>
                                      <w:marBottom w:val="195"/>
                                      <w:divBdr>
                                        <w:top w:val="none" w:sz="0" w:space="0" w:color="auto"/>
                                        <w:left w:val="none" w:sz="0" w:space="0" w:color="auto"/>
                                        <w:bottom w:val="none" w:sz="0" w:space="0" w:color="auto"/>
                                        <w:right w:val="none" w:sz="0" w:space="0" w:color="auto"/>
                                      </w:divBdr>
                                      <w:divsChild>
                                        <w:div w:id="373038584">
                                          <w:marLeft w:val="0"/>
                                          <w:marRight w:val="0"/>
                                          <w:marTop w:val="0"/>
                                          <w:marBottom w:val="0"/>
                                          <w:divBdr>
                                            <w:top w:val="none" w:sz="0" w:space="0" w:color="auto"/>
                                            <w:left w:val="none" w:sz="0" w:space="0" w:color="auto"/>
                                            <w:bottom w:val="none" w:sz="0" w:space="0" w:color="auto"/>
                                            <w:right w:val="none" w:sz="0" w:space="0" w:color="auto"/>
                                          </w:divBdr>
                                          <w:divsChild>
                                            <w:div w:id="420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871340">
      <w:bodyDiv w:val="1"/>
      <w:marLeft w:val="0"/>
      <w:marRight w:val="0"/>
      <w:marTop w:val="0"/>
      <w:marBottom w:val="0"/>
      <w:divBdr>
        <w:top w:val="none" w:sz="0" w:space="0" w:color="auto"/>
        <w:left w:val="none" w:sz="0" w:space="0" w:color="auto"/>
        <w:bottom w:val="none" w:sz="0" w:space="0" w:color="auto"/>
        <w:right w:val="none" w:sz="0" w:space="0" w:color="auto"/>
      </w:divBdr>
      <w:divsChild>
        <w:div w:id="359209264">
          <w:marLeft w:val="0"/>
          <w:marRight w:val="0"/>
          <w:marTop w:val="0"/>
          <w:marBottom w:val="0"/>
          <w:divBdr>
            <w:top w:val="none" w:sz="0" w:space="0" w:color="auto"/>
            <w:left w:val="none" w:sz="0" w:space="0" w:color="auto"/>
            <w:bottom w:val="none" w:sz="0" w:space="0" w:color="auto"/>
            <w:right w:val="none" w:sz="0" w:space="0" w:color="auto"/>
          </w:divBdr>
          <w:divsChild>
            <w:div w:id="2142534789">
              <w:marLeft w:val="0"/>
              <w:marRight w:val="0"/>
              <w:marTop w:val="0"/>
              <w:marBottom w:val="0"/>
              <w:divBdr>
                <w:top w:val="none" w:sz="0" w:space="0" w:color="auto"/>
                <w:left w:val="none" w:sz="0" w:space="0" w:color="auto"/>
                <w:bottom w:val="none" w:sz="0" w:space="0" w:color="auto"/>
                <w:right w:val="none" w:sz="0" w:space="0" w:color="auto"/>
              </w:divBdr>
              <w:divsChild>
                <w:div w:id="757601358">
                  <w:marLeft w:val="0"/>
                  <w:marRight w:val="0"/>
                  <w:marTop w:val="0"/>
                  <w:marBottom w:val="300"/>
                  <w:divBdr>
                    <w:top w:val="none" w:sz="0" w:space="0" w:color="auto"/>
                    <w:left w:val="none" w:sz="0" w:space="0" w:color="auto"/>
                    <w:bottom w:val="none" w:sz="0" w:space="0" w:color="auto"/>
                    <w:right w:val="none" w:sz="0" w:space="0" w:color="auto"/>
                  </w:divBdr>
                  <w:divsChild>
                    <w:div w:id="1735616220">
                      <w:marLeft w:val="0"/>
                      <w:marRight w:val="0"/>
                      <w:marTop w:val="0"/>
                      <w:marBottom w:val="0"/>
                      <w:divBdr>
                        <w:top w:val="none" w:sz="0" w:space="0" w:color="auto"/>
                        <w:left w:val="none" w:sz="0" w:space="0" w:color="auto"/>
                        <w:bottom w:val="none" w:sz="0" w:space="0" w:color="auto"/>
                        <w:right w:val="none" w:sz="0" w:space="0" w:color="auto"/>
                      </w:divBdr>
                      <w:divsChild>
                        <w:div w:id="46102125">
                          <w:marLeft w:val="0"/>
                          <w:marRight w:val="0"/>
                          <w:marTop w:val="0"/>
                          <w:marBottom w:val="0"/>
                          <w:divBdr>
                            <w:top w:val="none" w:sz="0" w:space="0" w:color="auto"/>
                            <w:left w:val="none" w:sz="0" w:space="0" w:color="auto"/>
                            <w:bottom w:val="none" w:sz="0" w:space="0" w:color="auto"/>
                            <w:right w:val="none" w:sz="0" w:space="0" w:color="auto"/>
                          </w:divBdr>
                          <w:divsChild>
                            <w:div w:id="4896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85580">
      <w:bodyDiv w:val="1"/>
      <w:marLeft w:val="0"/>
      <w:marRight w:val="0"/>
      <w:marTop w:val="0"/>
      <w:marBottom w:val="0"/>
      <w:divBdr>
        <w:top w:val="none" w:sz="0" w:space="0" w:color="auto"/>
        <w:left w:val="none" w:sz="0" w:space="0" w:color="auto"/>
        <w:bottom w:val="none" w:sz="0" w:space="0" w:color="auto"/>
        <w:right w:val="none" w:sz="0" w:space="0" w:color="auto"/>
      </w:divBdr>
      <w:divsChild>
        <w:div w:id="2091149718">
          <w:marLeft w:val="0"/>
          <w:marRight w:val="0"/>
          <w:marTop w:val="0"/>
          <w:marBottom w:val="0"/>
          <w:divBdr>
            <w:top w:val="none" w:sz="0" w:space="0" w:color="auto"/>
            <w:left w:val="none" w:sz="0" w:space="0" w:color="auto"/>
            <w:bottom w:val="none" w:sz="0" w:space="0" w:color="auto"/>
            <w:right w:val="none" w:sz="0" w:space="0" w:color="auto"/>
          </w:divBdr>
          <w:divsChild>
            <w:div w:id="446435703">
              <w:marLeft w:val="0"/>
              <w:marRight w:val="0"/>
              <w:marTop w:val="0"/>
              <w:marBottom w:val="0"/>
              <w:divBdr>
                <w:top w:val="none" w:sz="0" w:space="0" w:color="auto"/>
                <w:left w:val="none" w:sz="0" w:space="0" w:color="auto"/>
                <w:bottom w:val="none" w:sz="0" w:space="0" w:color="auto"/>
                <w:right w:val="none" w:sz="0" w:space="0" w:color="auto"/>
              </w:divBdr>
              <w:divsChild>
                <w:div w:id="1105812083">
                  <w:marLeft w:val="0"/>
                  <w:marRight w:val="0"/>
                  <w:marTop w:val="0"/>
                  <w:marBottom w:val="0"/>
                  <w:divBdr>
                    <w:top w:val="none" w:sz="0" w:space="0" w:color="auto"/>
                    <w:left w:val="none" w:sz="0" w:space="0" w:color="auto"/>
                    <w:bottom w:val="none" w:sz="0" w:space="0" w:color="auto"/>
                    <w:right w:val="none" w:sz="0" w:space="0" w:color="auto"/>
                  </w:divBdr>
                  <w:divsChild>
                    <w:div w:id="157770697">
                      <w:marLeft w:val="0"/>
                      <w:marRight w:val="0"/>
                      <w:marTop w:val="0"/>
                      <w:marBottom w:val="0"/>
                      <w:divBdr>
                        <w:top w:val="none" w:sz="0" w:space="0" w:color="auto"/>
                        <w:left w:val="none" w:sz="0" w:space="0" w:color="auto"/>
                        <w:bottom w:val="none" w:sz="0" w:space="0" w:color="auto"/>
                        <w:right w:val="none" w:sz="0" w:space="0" w:color="auto"/>
                      </w:divBdr>
                      <w:divsChild>
                        <w:div w:id="1292128475">
                          <w:marLeft w:val="0"/>
                          <w:marRight w:val="0"/>
                          <w:marTop w:val="0"/>
                          <w:marBottom w:val="0"/>
                          <w:divBdr>
                            <w:top w:val="none" w:sz="0" w:space="0" w:color="auto"/>
                            <w:left w:val="none" w:sz="0" w:space="0" w:color="auto"/>
                            <w:bottom w:val="none" w:sz="0" w:space="0" w:color="auto"/>
                            <w:right w:val="none" w:sz="0" w:space="0" w:color="auto"/>
                          </w:divBdr>
                          <w:divsChild>
                            <w:div w:id="1252468173">
                              <w:marLeft w:val="0"/>
                              <w:marRight w:val="0"/>
                              <w:marTop w:val="0"/>
                              <w:marBottom w:val="0"/>
                              <w:divBdr>
                                <w:top w:val="none" w:sz="0" w:space="0" w:color="auto"/>
                                <w:left w:val="none" w:sz="0" w:space="0" w:color="auto"/>
                                <w:bottom w:val="none" w:sz="0" w:space="0" w:color="auto"/>
                                <w:right w:val="none" w:sz="0" w:space="0" w:color="auto"/>
                              </w:divBdr>
                              <w:divsChild>
                                <w:div w:id="1892575995">
                                  <w:marLeft w:val="0"/>
                                  <w:marRight w:val="0"/>
                                  <w:marTop w:val="0"/>
                                  <w:marBottom w:val="0"/>
                                  <w:divBdr>
                                    <w:top w:val="none" w:sz="0" w:space="0" w:color="auto"/>
                                    <w:left w:val="none" w:sz="0" w:space="0" w:color="auto"/>
                                    <w:bottom w:val="none" w:sz="0" w:space="0" w:color="auto"/>
                                    <w:right w:val="none" w:sz="0" w:space="0" w:color="auto"/>
                                  </w:divBdr>
                                  <w:divsChild>
                                    <w:div w:id="633369918">
                                      <w:marLeft w:val="0"/>
                                      <w:marRight w:val="0"/>
                                      <w:marTop w:val="0"/>
                                      <w:marBottom w:val="0"/>
                                      <w:divBdr>
                                        <w:top w:val="none" w:sz="0" w:space="0" w:color="auto"/>
                                        <w:left w:val="none" w:sz="0" w:space="0" w:color="auto"/>
                                        <w:bottom w:val="none" w:sz="0" w:space="0" w:color="auto"/>
                                        <w:right w:val="none" w:sz="0" w:space="0" w:color="auto"/>
                                      </w:divBdr>
                                      <w:divsChild>
                                        <w:div w:id="1100642473">
                                          <w:marLeft w:val="0"/>
                                          <w:marRight w:val="0"/>
                                          <w:marTop w:val="0"/>
                                          <w:marBottom w:val="0"/>
                                          <w:divBdr>
                                            <w:top w:val="none" w:sz="0" w:space="0" w:color="auto"/>
                                            <w:left w:val="none" w:sz="0" w:space="0" w:color="auto"/>
                                            <w:bottom w:val="none" w:sz="0" w:space="0" w:color="auto"/>
                                            <w:right w:val="none" w:sz="0" w:space="0" w:color="auto"/>
                                          </w:divBdr>
                                          <w:divsChild>
                                            <w:div w:id="16167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637457">
      <w:bodyDiv w:val="1"/>
      <w:marLeft w:val="0"/>
      <w:marRight w:val="0"/>
      <w:marTop w:val="0"/>
      <w:marBottom w:val="0"/>
      <w:divBdr>
        <w:top w:val="none" w:sz="0" w:space="0" w:color="auto"/>
        <w:left w:val="none" w:sz="0" w:space="0" w:color="auto"/>
        <w:bottom w:val="none" w:sz="0" w:space="0" w:color="auto"/>
        <w:right w:val="none" w:sz="0" w:space="0" w:color="auto"/>
      </w:divBdr>
      <w:divsChild>
        <w:div w:id="2007243563">
          <w:marLeft w:val="0"/>
          <w:marRight w:val="0"/>
          <w:marTop w:val="0"/>
          <w:marBottom w:val="0"/>
          <w:divBdr>
            <w:top w:val="none" w:sz="0" w:space="0" w:color="auto"/>
            <w:left w:val="none" w:sz="0" w:space="0" w:color="auto"/>
            <w:bottom w:val="none" w:sz="0" w:space="0" w:color="auto"/>
            <w:right w:val="none" w:sz="0" w:space="0" w:color="auto"/>
          </w:divBdr>
          <w:divsChild>
            <w:div w:id="58746520">
              <w:marLeft w:val="0"/>
              <w:marRight w:val="0"/>
              <w:marTop w:val="0"/>
              <w:marBottom w:val="0"/>
              <w:divBdr>
                <w:top w:val="none" w:sz="0" w:space="0" w:color="auto"/>
                <w:left w:val="none" w:sz="0" w:space="0" w:color="auto"/>
                <w:bottom w:val="none" w:sz="0" w:space="0" w:color="auto"/>
                <w:right w:val="none" w:sz="0" w:space="0" w:color="auto"/>
              </w:divBdr>
              <w:divsChild>
                <w:div w:id="1386298926">
                  <w:marLeft w:val="0"/>
                  <w:marRight w:val="0"/>
                  <w:marTop w:val="0"/>
                  <w:marBottom w:val="0"/>
                  <w:divBdr>
                    <w:top w:val="none" w:sz="0" w:space="0" w:color="auto"/>
                    <w:left w:val="none" w:sz="0" w:space="0" w:color="auto"/>
                    <w:bottom w:val="none" w:sz="0" w:space="0" w:color="auto"/>
                    <w:right w:val="none" w:sz="0" w:space="0" w:color="auto"/>
                  </w:divBdr>
                  <w:divsChild>
                    <w:div w:id="587273156">
                      <w:marLeft w:val="0"/>
                      <w:marRight w:val="0"/>
                      <w:marTop w:val="0"/>
                      <w:marBottom w:val="0"/>
                      <w:divBdr>
                        <w:top w:val="none" w:sz="0" w:space="0" w:color="auto"/>
                        <w:left w:val="none" w:sz="0" w:space="0" w:color="auto"/>
                        <w:bottom w:val="none" w:sz="0" w:space="0" w:color="auto"/>
                        <w:right w:val="none" w:sz="0" w:space="0" w:color="auto"/>
                      </w:divBdr>
                      <w:divsChild>
                        <w:div w:id="1816683481">
                          <w:marLeft w:val="0"/>
                          <w:marRight w:val="0"/>
                          <w:marTop w:val="0"/>
                          <w:marBottom w:val="0"/>
                          <w:divBdr>
                            <w:top w:val="none" w:sz="0" w:space="0" w:color="auto"/>
                            <w:left w:val="none" w:sz="0" w:space="0" w:color="auto"/>
                            <w:bottom w:val="none" w:sz="0" w:space="0" w:color="auto"/>
                            <w:right w:val="none" w:sz="0" w:space="0" w:color="auto"/>
                          </w:divBdr>
                          <w:divsChild>
                            <w:div w:id="991716565">
                              <w:marLeft w:val="0"/>
                              <w:marRight w:val="0"/>
                              <w:marTop w:val="0"/>
                              <w:marBottom w:val="0"/>
                              <w:divBdr>
                                <w:top w:val="none" w:sz="0" w:space="0" w:color="auto"/>
                                <w:left w:val="none" w:sz="0" w:space="0" w:color="auto"/>
                                <w:bottom w:val="none" w:sz="0" w:space="0" w:color="auto"/>
                                <w:right w:val="none" w:sz="0" w:space="0" w:color="auto"/>
                              </w:divBdr>
                              <w:divsChild>
                                <w:div w:id="1719158237">
                                  <w:marLeft w:val="0"/>
                                  <w:marRight w:val="0"/>
                                  <w:marTop w:val="0"/>
                                  <w:marBottom w:val="0"/>
                                  <w:divBdr>
                                    <w:top w:val="none" w:sz="0" w:space="0" w:color="auto"/>
                                    <w:left w:val="none" w:sz="0" w:space="0" w:color="auto"/>
                                    <w:bottom w:val="none" w:sz="0" w:space="0" w:color="auto"/>
                                    <w:right w:val="none" w:sz="0" w:space="0" w:color="auto"/>
                                  </w:divBdr>
                                  <w:divsChild>
                                    <w:div w:id="1887252539">
                                      <w:marLeft w:val="0"/>
                                      <w:marRight w:val="0"/>
                                      <w:marTop w:val="0"/>
                                      <w:marBottom w:val="0"/>
                                      <w:divBdr>
                                        <w:top w:val="none" w:sz="0" w:space="0" w:color="auto"/>
                                        <w:left w:val="none" w:sz="0" w:space="0" w:color="auto"/>
                                        <w:bottom w:val="none" w:sz="0" w:space="0" w:color="auto"/>
                                        <w:right w:val="none" w:sz="0" w:space="0" w:color="auto"/>
                                      </w:divBdr>
                                      <w:divsChild>
                                        <w:div w:id="52317676">
                                          <w:marLeft w:val="0"/>
                                          <w:marRight w:val="0"/>
                                          <w:marTop w:val="0"/>
                                          <w:marBottom w:val="0"/>
                                          <w:divBdr>
                                            <w:top w:val="none" w:sz="0" w:space="0" w:color="auto"/>
                                            <w:left w:val="none" w:sz="0" w:space="0" w:color="auto"/>
                                            <w:bottom w:val="none" w:sz="0" w:space="0" w:color="auto"/>
                                            <w:right w:val="none" w:sz="0" w:space="0" w:color="auto"/>
                                          </w:divBdr>
                                          <w:divsChild>
                                            <w:div w:id="16566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329269">
      <w:bodyDiv w:val="1"/>
      <w:marLeft w:val="0"/>
      <w:marRight w:val="0"/>
      <w:marTop w:val="0"/>
      <w:marBottom w:val="0"/>
      <w:divBdr>
        <w:top w:val="none" w:sz="0" w:space="0" w:color="auto"/>
        <w:left w:val="none" w:sz="0" w:space="0" w:color="auto"/>
        <w:bottom w:val="none" w:sz="0" w:space="0" w:color="auto"/>
        <w:right w:val="none" w:sz="0" w:space="0" w:color="auto"/>
      </w:divBdr>
      <w:divsChild>
        <w:div w:id="1236742156">
          <w:marLeft w:val="0"/>
          <w:marRight w:val="0"/>
          <w:marTop w:val="0"/>
          <w:marBottom w:val="0"/>
          <w:divBdr>
            <w:top w:val="none" w:sz="0" w:space="0" w:color="auto"/>
            <w:left w:val="none" w:sz="0" w:space="0" w:color="auto"/>
            <w:bottom w:val="none" w:sz="0" w:space="0" w:color="auto"/>
            <w:right w:val="none" w:sz="0" w:space="0" w:color="auto"/>
          </w:divBdr>
          <w:divsChild>
            <w:div w:id="1291865766">
              <w:marLeft w:val="0"/>
              <w:marRight w:val="0"/>
              <w:marTop w:val="0"/>
              <w:marBottom w:val="0"/>
              <w:divBdr>
                <w:top w:val="none" w:sz="0" w:space="0" w:color="auto"/>
                <w:left w:val="none" w:sz="0" w:space="0" w:color="auto"/>
                <w:bottom w:val="none" w:sz="0" w:space="0" w:color="auto"/>
                <w:right w:val="none" w:sz="0" w:space="0" w:color="auto"/>
              </w:divBdr>
              <w:divsChild>
                <w:div w:id="1884629570">
                  <w:marLeft w:val="0"/>
                  <w:marRight w:val="0"/>
                  <w:marTop w:val="0"/>
                  <w:marBottom w:val="0"/>
                  <w:divBdr>
                    <w:top w:val="none" w:sz="0" w:space="0" w:color="auto"/>
                    <w:left w:val="none" w:sz="0" w:space="0" w:color="auto"/>
                    <w:bottom w:val="none" w:sz="0" w:space="0" w:color="auto"/>
                    <w:right w:val="none" w:sz="0" w:space="0" w:color="auto"/>
                  </w:divBdr>
                  <w:divsChild>
                    <w:div w:id="1174688453">
                      <w:marLeft w:val="0"/>
                      <w:marRight w:val="0"/>
                      <w:marTop w:val="0"/>
                      <w:marBottom w:val="0"/>
                      <w:divBdr>
                        <w:top w:val="none" w:sz="0" w:space="0" w:color="auto"/>
                        <w:left w:val="none" w:sz="0" w:space="0" w:color="auto"/>
                        <w:bottom w:val="none" w:sz="0" w:space="0" w:color="auto"/>
                        <w:right w:val="none" w:sz="0" w:space="0" w:color="auto"/>
                      </w:divBdr>
                      <w:divsChild>
                        <w:div w:id="167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41738">
      <w:bodyDiv w:val="1"/>
      <w:marLeft w:val="0"/>
      <w:marRight w:val="0"/>
      <w:marTop w:val="0"/>
      <w:marBottom w:val="0"/>
      <w:divBdr>
        <w:top w:val="none" w:sz="0" w:space="0" w:color="auto"/>
        <w:left w:val="none" w:sz="0" w:space="0" w:color="auto"/>
        <w:bottom w:val="none" w:sz="0" w:space="0" w:color="auto"/>
        <w:right w:val="none" w:sz="0" w:space="0" w:color="auto"/>
      </w:divBdr>
      <w:divsChild>
        <w:div w:id="386950377">
          <w:marLeft w:val="0"/>
          <w:marRight w:val="0"/>
          <w:marTop w:val="0"/>
          <w:marBottom w:val="0"/>
          <w:divBdr>
            <w:top w:val="none" w:sz="0" w:space="0" w:color="auto"/>
            <w:left w:val="none" w:sz="0" w:space="0" w:color="auto"/>
            <w:bottom w:val="none" w:sz="0" w:space="0" w:color="auto"/>
            <w:right w:val="none" w:sz="0" w:space="0" w:color="auto"/>
          </w:divBdr>
          <w:divsChild>
            <w:div w:id="1991012697">
              <w:marLeft w:val="0"/>
              <w:marRight w:val="0"/>
              <w:marTop w:val="0"/>
              <w:marBottom w:val="0"/>
              <w:divBdr>
                <w:top w:val="none" w:sz="0" w:space="0" w:color="auto"/>
                <w:left w:val="none" w:sz="0" w:space="0" w:color="auto"/>
                <w:bottom w:val="none" w:sz="0" w:space="0" w:color="auto"/>
                <w:right w:val="none" w:sz="0" w:space="0" w:color="auto"/>
              </w:divBdr>
              <w:divsChild>
                <w:div w:id="109135226">
                  <w:marLeft w:val="0"/>
                  <w:marRight w:val="0"/>
                  <w:marTop w:val="0"/>
                  <w:marBottom w:val="300"/>
                  <w:divBdr>
                    <w:top w:val="none" w:sz="0" w:space="0" w:color="auto"/>
                    <w:left w:val="none" w:sz="0" w:space="0" w:color="auto"/>
                    <w:bottom w:val="none" w:sz="0" w:space="0" w:color="auto"/>
                    <w:right w:val="none" w:sz="0" w:space="0" w:color="auto"/>
                  </w:divBdr>
                  <w:divsChild>
                    <w:div w:id="797114485">
                      <w:marLeft w:val="0"/>
                      <w:marRight w:val="0"/>
                      <w:marTop w:val="0"/>
                      <w:marBottom w:val="0"/>
                      <w:divBdr>
                        <w:top w:val="none" w:sz="0" w:space="0" w:color="auto"/>
                        <w:left w:val="none" w:sz="0" w:space="0" w:color="auto"/>
                        <w:bottom w:val="none" w:sz="0" w:space="0" w:color="auto"/>
                        <w:right w:val="none" w:sz="0" w:space="0" w:color="auto"/>
                      </w:divBdr>
                      <w:divsChild>
                        <w:div w:id="330451691">
                          <w:marLeft w:val="0"/>
                          <w:marRight w:val="0"/>
                          <w:marTop w:val="0"/>
                          <w:marBottom w:val="0"/>
                          <w:divBdr>
                            <w:top w:val="none" w:sz="0" w:space="0" w:color="auto"/>
                            <w:left w:val="none" w:sz="0" w:space="0" w:color="auto"/>
                            <w:bottom w:val="none" w:sz="0" w:space="0" w:color="auto"/>
                            <w:right w:val="none" w:sz="0" w:space="0" w:color="auto"/>
                          </w:divBdr>
                          <w:divsChild>
                            <w:div w:id="10375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96451">
      <w:bodyDiv w:val="1"/>
      <w:marLeft w:val="0"/>
      <w:marRight w:val="0"/>
      <w:marTop w:val="0"/>
      <w:marBottom w:val="0"/>
      <w:divBdr>
        <w:top w:val="none" w:sz="0" w:space="0" w:color="auto"/>
        <w:left w:val="none" w:sz="0" w:space="0" w:color="auto"/>
        <w:bottom w:val="none" w:sz="0" w:space="0" w:color="auto"/>
        <w:right w:val="none" w:sz="0" w:space="0" w:color="auto"/>
      </w:divBdr>
      <w:divsChild>
        <w:div w:id="2055545157">
          <w:marLeft w:val="0"/>
          <w:marRight w:val="0"/>
          <w:marTop w:val="0"/>
          <w:marBottom w:val="0"/>
          <w:divBdr>
            <w:top w:val="none" w:sz="0" w:space="0" w:color="auto"/>
            <w:left w:val="none" w:sz="0" w:space="0" w:color="auto"/>
            <w:bottom w:val="none" w:sz="0" w:space="0" w:color="auto"/>
            <w:right w:val="none" w:sz="0" w:space="0" w:color="auto"/>
          </w:divBdr>
          <w:divsChild>
            <w:div w:id="215051802">
              <w:marLeft w:val="0"/>
              <w:marRight w:val="0"/>
              <w:marTop w:val="0"/>
              <w:marBottom w:val="0"/>
              <w:divBdr>
                <w:top w:val="none" w:sz="0" w:space="0" w:color="auto"/>
                <w:left w:val="none" w:sz="0" w:space="0" w:color="auto"/>
                <w:bottom w:val="none" w:sz="0" w:space="0" w:color="auto"/>
                <w:right w:val="none" w:sz="0" w:space="0" w:color="auto"/>
              </w:divBdr>
              <w:divsChild>
                <w:div w:id="1623726299">
                  <w:marLeft w:val="0"/>
                  <w:marRight w:val="0"/>
                  <w:marTop w:val="0"/>
                  <w:marBottom w:val="0"/>
                  <w:divBdr>
                    <w:top w:val="none" w:sz="0" w:space="0" w:color="auto"/>
                    <w:left w:val="none" w:sz="0" w:space="0" w:color="auto"/>
                    <w:bottom w:val="none" w:sz="0" w:space="0" w:color="auto"/>
                    <w:right w:val="none" w:sz="0" w:space="0" w:color="auto"/>
                  </w:divBdr>
                  <w:divsChild>
                    <w:div w:id="887106005">
                      <w:marLeft w:val="0"/>
                      <w:marRight w:val="0"/>
                      <w:marTop w:val="0"/>
                      <w:marBottom w:val="0"/>
                      <w:divBdr>
                        <w:top w:val="none" w:sz="0" w:space="0" w:color="auto"/>
                        <w:left w:val="none" w:sz="0" w:space="0" w:color="auto"/>
                        <w:bottom w:val="none" w:sz="0" w:space="0" w:color="auto"/>
                        <w:right w:val="none" w:sz="0" w:space="0" w:color="auto"/>
                      </w:divBdr>
                      <w:divsChild>
                        <w:div w:id="12885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120908">
      <w:bodyDiv w:val="1"/>
      <w:marLeft w:val="0"/>
      <w:marRight w:val="0"/>
      <w:marTop w:val="0"/>
      <w:marBottom w:val="0"/>
      <w:divBdr>
        <w:top w:val="none" w:sz="0" w:space="0" w:color="auto"/>
        <w:left w:val="none" w:sz="0" w:space="0" w:color="auto"/>
        <w:bottom w:val="none" w:sz="0" w:space="0" w:color="auto"/>
        <w:right w:val="none" w:sz="0" w:space="0" w:color="auto"/>
      </w:divBdr>
      <w:divsChild>
        <w:div w:id="1698313622">
          <w:marLeft w:val="0"/>
          <w:marRight w:val="0"/>
          <w:marTop w:val="0"/>
          <w:marBottom w:val="0"/>
          <w:divBdr>
            <w:top w:val="none" w:sz="0" w:space="0" w:color="auto"/>
            <w:left w:val="none" w:sz="0" w:space="0" w:color="auto"/>
            <w:bottom w:val="none" w:sz="0" w:space="0" w:color="auto"/>
            <w:right w:val="none" w:sz="0" w:space="0" w:color="auto"/>
          </w:divBdr>
          <w:divsChild>
            <w:div w:id="1047337018">
              <w:marLeft w:val="0"/>
              <w:marRight w:val="0"/>
              <w:marTop w:val="0"/>
              <w:marBottom w:val="0"/>
              <w:divBdr>
                <w:top w:val="none" w:sz="0" w:space="0" w:color="auto"/>
                <w:left w:val="none" w:sz="0" w:space="0" w:color="auto"/>
                <w:bottom w:val="none" w:sz="0" w:space="0" w:color="auto"/>
                <w:right w:val="none" w:sz="0" w:space="0" w:color="auto"/>
              </w:divBdr>
              <w:divsChild>
                <w:div w:id="2017808171">
                  <w:marLeft w:val="0"/>
                  <w:marRight w:val="0"/>
                  <w:marTop w:val="0"/>
                  <w:marBottom w:val="0"/>
                  <w:divBdr>
                    <w:top w:val="none" w:sz="0" w:space="0" w:color="auto"/>
                    <w:left w:val="none" w:sz="0" w:space="0" w:color="auto"/>
                    <w:bottom w:val="none" w:sz="0" w:space="0" w:color="auto"/>
                    <w:right w:val="none" w:sz="0" w:space="0" w:color="auto"/>
                  </w:divBdr>
                  <w:divsChild>
                    <w:div w:id="1821656579">
                      <w:marLeft w:val="0"/>
                      <w:marRight w:val="0"/>
                      <w:marTop w:val="0"/>
                      <w:marBottom w:val="0"/>
                      <w:divBdr>
                        <w:top w:val="none" w:sz="0" w:space="0" w:color="auto"/>
                        <w:left w:val="none" w:sz="0" w:space="0" w:color="auto"/>
                        <w:bottom w:val="none" w:sz="0" w:space="0" w:color="auto"/>
                        <w:right w:val="none" w:sz="0" w:space="0" w:color="auto"/>
                      </w:divBdr>
                      <w:divsChild>
                        <w:div w:id="6905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789911">
      <w:bodyDiv w:val="1"/>
      <w:marLeft w:val="0"/>
      <w:marRight w:val="0"/>
      <w:marTop w:val="0"/>
      <w:marBottom w:val="0"/>
      <w:divBdr>
        <w:top w:val="none" w:sz="0" w:space="0" w:color="auto"/>
        <w:left w:val="none" w:sz="0" w:space="0" w:color="auto"/>
        <w:bottom w:val="none" w:sz="0" w:space="0" w:color="auto"/>
        <w:right w:val="none" w:sz="0" w:space="0" w:color="auto"/>
      </w:divBdr>
      <w:divsChild>
        <w:div w:id="1244948990">
          <w:marLeft w:val="0"/>
          <w:marRight w:val="0"/>
          <w:marTop w:val="0"/>
          <w:marBottom w:val="0"/>
          <w:divBdr>
            <w:top w:val="none" w:sz="0" w:space="0" w:color="auto"/>
            <w:left w:val="none" w:sz="0" w:space="0" w:color="auto"/>
            <w:bottom w:val="none" w:sz="0" w:space="0" w:color="auto"/>
            <w:right w:val="none" w:sz="0" w:space="0" w:color="auto"/>
          </w:divBdr>
          <w:divsChild>
            <w:div w:id="1828324050">
              <w:marLeft w:val="0"/>
              <w:marRight w:val="0"/>
              <w:marTop w:val="0"/>
              <w:marBottom w:val="0"/>
              <w:divBdr>
                <w:top w:val="none" w:sz="0" w:space="0" w:color="auto"/>
                <w:left w:val="none" w:sz="0" w:space="0" w:color="auto"/>
                <w:bottom w:val="none" w:sz="0" w:space="0" w:color="auto"/>
                <w:right w:val="none" w:sz="0" w:space="0" w:color="auto"/>
              </w:divBdr>
              <w:divsChild>
                <w:div w:id="693073100">
                  <w:marLeft w:val="0"/>
                  <w:marRight w:val="0"/>
                  <w:marTop w:val="0"/>
                  <w:marBottom w:val="0"/>
                  <w:divBdr>
                    <w:top w:val="none" w:sz="0" w:space="0" w:color="auto"/>
                    <w:left w:val="none" w:sz="0" w:space="0" w:color="auto"/>
                    <w:bottom w:val="none" w:sz="0" w:space="0" w:color="auto"/>
                    <w:right w:val="none" w:sz="0" w:space="0" w:color="auto"/>
                  </w:divBdr>
                  <w:divsChild>
                    <w:div w:id="2023118748">
                      <w:marLeft w:val="0"/>
                      <w:marRight w:val="0"/>
                      <w:marTop w:val="0"/>
                      <w:marBottom w:val="0"/>
                      <w:divBdr>
                        <w:top w:val="none" w:sz="0" w:space="0" w:color="auto"/>
                        <w:left w:val="none" w:sz="0" w:space="0" w:color="auto"/>
                        <w:bottom w:val="none" w:sz="0" w:space="0" w:color="auto"/>
                        <w:right w:val="none" w:sz="0" w:space="0" w:color="auto"/>
                      </w:divBdr>
                      <w:divsChild>
                        <w:div w:id="1015232058">
                          <w:marLeft w:val="0"/>
                          <w:marRight w:val="0"/>
                          <w:marTop w:val="0"/>
                          <w:marBottom w:val="0"/>
                          <w:divBdr>
                            <w:top w:val="none" w:sz="0" w:space="0" w:color="auto"/>
                            <w:left w:val="none" w:sz="0" w:space="0" w:color="auto"/>
                            <w:bottom w:val="none" w:sz="0" w:space="0" w:color="auto"/>
                            <w:right w:val="none" w:sz="0" w:space="0" w:color="auto"/>
                          </w:divBdr>
                          <w:divsChild>
                            <w:div w:id="1804301055">
                              <w:marLeft w:val="0"/>
                              <w:marRight w:val="0"/>
                              <w:marTop w:val="0"/>
                              <w:marBottom w:val="0"/>
                              <w:divBdr>
                                <w:top w:val="none" w:sz="0" w:space="0" w:color="auto"/>
                                <w:left w:val="none" w:sz="0" w:space="0" w:color="auto"/>
                                <w:bottom w:val="none" w:sz="0" w:space="0" w:color="auto"/>
                                <w:right w:val="none" w:sz="0" w:space="0" w:color="auto"/>
                              </w:divBdr>
                              <w:divsChild>
                                <w:div w:id="426002510">
                                  <w:marLeft w:val="0"/>
                                  <w:marRight w:val="0"/>
                                  <w:marTop w:val="0"/>
                                  <w:marBottom w:val="450"/>
                                  <w:divBdr>
                                    <w:top w:val="none" w:sz="0" w:space="0" w:color="auto"/>
                                    <w:left w:val="none" w:sz="0" w:space="0" w:color="auto"/>
                                    <w:bottom w:val="none" w:sz="0" w:space="0" w:color="auto"/>
                                    <w:right w:val="none" w:sz="0" w:space="0" w:color="auto"/>
                                  </w:divBdr>
                                  <w:divsChild>
                                    <w:div w:id="1677994454">
                                      <w:marLeft w:val="0"/>
                                      <w:marRight w:val="0"/>
                                      <w:marTop w:val="0"/>
                                      <w:marBottom w:val="0"/>
                                      <w:divBdr>
                                        <w:top w:val="none" w:sz="0" w:space="0" w:color="auto"/>
                                        <w:left w:val="none" w:sz="0" w:space="0" w:color="auto"/>
                                        <w:bottom w:val="none" w:sz="0" w:space="0" w:color="auto"/>
                                        <w:right w:val="none" w:sz="0" w:space="0" w:color="auto"/>
                                      </w:divBdr>
                                      <w:divsChild>
                                        <w:div w:id="63182589">
                                          <w:marLeft w:val="0"/>
                                          <w:marRight w:val="0"/>
                                          <w:marTop w:val="0"/>
                                          <w:marBottom w:val="0"/>
                                          <w:divBdr>
                                            <w:top w:val="none" w:sz="0" w:space="0" w:color="auto"/>
                                            <w:left w:val="none" w:sz="0" w:space="0" w:color="auto"/>
                                            <w:bottom w:val="none" w:sz="0" w:space="0" w:color="auto"/>
                                            <w:right w:val="none" w:sz="0" w:space="0" w:color="auto"/>
                                          </w:divBdr>
                                          <w:divsChild>
                                            <w:div w:id="1363559392">
                                              <w:marLeft w:val="0"/>
                                              <w:marRight w:val="0"/>
                                              <w:marTop w:val="0"/>
                                              <w:marBottom w:val="0"/>
                                              <w:divBdr>
                                                <w:top w:val="none" w:sz="0" w:space="0" w:color="auto"/>
                                                <w:left w:val="none" w:sz="0" w:space="0" w:color="auto"/>
                                                <w:bottom w:val="none" w:sz="0" w:space="0" w:color="auto"/>
                                                <w:right w:val="none" w:sz="0" w:space="0" w:color="auto"/>
                                              </w:divBdr>
                                              <w:divsChild>
                                                <w:div w:id="826555178">
                                                  <w:marLeft w:val="0"/>
                                                  <w:marRight w:val="0"/>
                                                  <w:marTop w:val="0"/>
                                                  <w:marBottom w:val="0"/>
                                                  <w:divBdr>
                                                    <w:top w:val="none" w:sz="0" w:space="0" w:color="auto"/>
                                                    <w:left w:val="none" w:sz="0" w:space="0" w:color="auto"/>
                                                    <w:bottom w:val="none" w:sz="0" w:space="0" w:color="auto"/>
                                                    <w:right w:val="none" w:sz="0" w:space="0" w:color="auto"/>
                                                  </w:divBdr>
                                                  <w:divsChild>
                                                    <w:div w:id="14163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1381">
      <w:bodyDiv w:val="1"/>
      <w:marLeft w:val="0"/>
      <w:marRight w:val="0"/>
      <w:marTop w:val="0"/>
      <w:marBottom w:val="0"/>
      <w:divBdr>
        <w:top w:val="none" w:sz="0" w:space="0" w:color="auto"/>
        <w:left w:val="none" w:sz="0" w:space="0" w:color="auto"/>
        <w:bottom w:val="none" w:sz="0" w:space="0" w:color="auto"/>
        <w:right w:val="none" w:sz="0" w:space="0" w:color="auto"/>
      </w:divBdr>
      <w:divsChild>
        <w:div w:id="1462073545">
          <w:marLeft w:val="0"/>
          <w:marRight w:val="0"/>
          <w:marTop w:val="0"/>
          <w:marBottom w:val="0"/>
          <w:divBdr>
            <w:top w:val="none" w:sz="0" w:space="0" w:color="auto"/>
            <w:left w:val="none" w:sz="0" w:space="0" w:color="auto"/>
            <w:bottom w:val="none" w:sz="0" w:space="0" w:color="auto"/>
            <w:right w:val="none" w:sz="0" w:space="0" w:color="auto"/>
          </w:divBdr>
          <w:divsChild>
            <w:div w:id="1948846773">
              <w:marLeft w:val="0"/>
              <w:marRight w:val="0"/>
              <w:marTop w:val="0"/>
              <w:marBottom w:val="0"/>
              <w:divBdr>
                <w:top w:val="none" w:sz="0" w:space="0" w:color="auto"/>
                <w:left w:val="none" w:sz="0" w:space="0" w:color="auto"/>
                <w:bottom w:val="none" w:sz="0" w:space="0" w:color="auto"/>
                <w:right w:val="none" w:sz="0" w:space="0" w:color="auto"/>
              </w:divBdr>
              <w:divsChild>
                <w:div w:id="2050564411">
                  <w:marLeft w:val="0"/>
                  <w:marRight w:val="0"/>
                  <w:marTop w:val="0"/>
                  <w:marBottom w:val="0"/>
                  <w:divBdr>
                    <w:top w:val="none" w:sz="0" w:space="0" w:color="auto"/>
                    <w:left w:val="none" w:sz="0" w:space="0" w:color="auto"/>
                    <w:bottom w:val="none" w:sz="0" w:space="0" w:color="auto"/>
                    <w:right w:val="none" w:sz="0" w:space="0" w:color="auto"/>
                  </w:divBdr>
                  <w:divsChild>
                    <w:div w:id="587889886">
                      <w:marLeft w:val="0"/>
                      <w:marRight w:val="0"/>
                      <w:marTop w:val="0"/>
                      <w:marBottom w:val="0"/>
                      <w:divBdr>
                        <w:top w:val="none" w:sz="0" w:space="0" w:color="auto"/>
                        <w:left w:val="none" w:sz="0" w:space="0" w:color="auto"/>
                        <w:bottom w:val="none" w:sz="0" w:space="0" w:color="auto"/>
                        <w:right w:val="none" w:sz="0" w:space="0" w:color="auto"/>
                      </w:divBdr>
                      <w:divsChild>
                        <w:div w:id="926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393287">
      <w:bodyDiv w:val="1"/>
      <w:marLeft w:val="0"/>
      <w:marRight w:val="0"/>
      <w:marTop w:val="0"/>
      <w:marBottom w:val="0"/>
      <w:divBdr>
        <w:top w:val="none" w:sz="0" w:space="0" w:color="auto"/>
        <w:left w:val="none" w:sz="0" w:space="0" w:color="auto"/>
        <w:bottom w:val="none" w:sz="0" w:space="0" w:color="auto"/>
        <w:right w:val="none" w:sz="0" w:space="0" w:color="auto"/>
      </w:divBdr>
      <w:divsChild>
        <w:div w:id="2100132045">
          <w:marLeft w:val="0"/>
          <w:marRight w:val="0"/>
          <w:marTop w:val="0"/>
          <w:marBottom w:val="0"/>
          <w:divBdr>
            <w:top w:val="none" w:sz="0" w:space="0" w:color="auto"/>
            <w:left w:val="none" w:sz="0" w:space="0" w:color="auto"/>
            <w:bottom w:val="none" w:sz="0" w:space="0" w:color="auto"/>
            <w:right w:val="none" w:sz="0" w:space="0" w:color="auto"/>
          </w:divBdr>
          <w:divsChild>
            <w:div w:id="1854878947">
              <w:marLeft w:val="0"/>
              <w:marRight w:val="0"/>
              <w:marTop w:val="0"/>
              <w:marBottom w:val="0"/>
              <w:divBdr>
                <w:top w:val="none" w:sz="0" w:space="0" w:color="auto"/>
                <w:left w:val="none" w:sz="0" w:space="0" w:color="auto"/>
                <w:bottom w:val="none" w:sz="0" w:space="0" w:color="auto"/>
                <w:right w:val="none" w:sz="0" w:space="0" w:color="auto"/>
              </w:divBdr>
              <w:divsChild>
                <w:div w:id="1332873980">
                  <w:marLeft w:val="-225"/>
                  <w:marRight w:val="-225"/>
                  <w:marTop w:val="0"/>
                  <w:marBottom w:val="0"/>
                  <w:divBdr>
                    <w:top w:val="none" w:sz="0" w:space="0" w:color="auto"/>
                    <w:left w:val="none" w:sz="0" w:space="0" w:color="auto"/>
                    <w:bottom w:val="none" w:sz="0" w:space="0" w:color="auto"/>
                    <w:right w:val="none" w:sz="0" w:space="0" w:color="auto"/>
                  </w:divBdr>
                  <w:divsChild>
                    <w:div w:id="1308508180">
                      <w:marLeft w:val="0"/>
                      <w:marRight w:val="0"/>
                      <w:marTop w:val="0"/>
                      <w:marBottom w:val="0"/>
                      <w:divBdr>
                        <w:top w:val="none" w:sz="0" w:space="0" w:color="auto"/>
                        <w:left w:val="none" w:sz="0" w:space="0" w:color="auto"/>
                        <w:bottom w:val="none" w:sz="0" w:space="0" w:color="auto"/>
                        <w:right w:val="none" w:sz="0" w:space="0" w:color="auto"/>
                      </w:divBdr>
                      <w:divsChild>
                        <w:div w:id="870529544">
                          <w:marLeft w:val="0"/>
                          <w:marRight w:val="0"/>
                          <w:marTop w:val="0"/>
                          <w:marBottom w:val="0"/>
                          <w:divBdr>
                            <w:top w:val="none" w:sz="0" w:space="0" w:color="auto"/>
                            <w:left w:val="none" w:sz="0" w:space="0" w:color="auto"/>
                            <w:bottom w:val="none" w:sz="0" w:space="0" w:color="auto"/>
                            <w:right w:val="none" w:sz="0" w:space="0" w:color="auto"/>
                          </w:divBdr>
                          <w:divsChild>
                            <w:div w:id="1820999629">
                              <w:marLeft w:val="0"/>
                              <w:marRight w:val="0"/>
                              <w:marTop w:val="0"/>
                              <w:marBottom w:val="0"/>
                              <w:divBdr>
                                <w:top w:val="none" w:sz="0" w:space="0" w:color="auto"/>
                                <w:left w:val="none" w:sz="0" w:space="0" w:color="auto"/>
                                <w:bottom w:val="none" w:sz="0" w:space="0" w:color="auto"/>
                                <w:right w:val="none" w:sz="0" w:space="0" w:color="auto"/>
                              </w:divBdr>
                              <w:divsChild>
                                <w:div w:id="78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79829">
      <w:bodyDiv w:val="1"/>
      <w:marLeft w:val="0"/>
      <w:marRight w:val="0"/>
      <w:marTop w:val="0"/>
      <w:marBottom w:val="0"/>
      <w:divBdr>
        <w:top w:val="none" w:sz="0" w:space="0" w:color="auto"/>
        <w:left w:val="none" w:sz="0" w:space="0" w:color="auto"/>
        <w:bottom w:val="none" w:sz="0" w:space="0" w:color="auto"/>
        <w:right w:val="none" w:sz="0" w:space="0" w:color="auto"/>
      </w:divBdr>
      <w:divsChild>
        <w:div w:id="1124537475">
          <w:marLeft w:val="0"/>
          <w:marRight w:val="0"/>
          <w:marTop w:val="0"/>
          <w:marBottom w:val="0"/>
          <w:divBdr>
            <w:top w:val="none" w:sz="0" w:space="0" w:color="auto"/>
            <w:left w:val="none" w:sz="0" w:space="0" w:color="auto"/>
            <w:bottom w:val="none" w:sz="0" w:space="0" w:color="auto"/>
            <w:right w:val="none" w:sz="0" w:space="0" w:color="auto"/>
          </w:divBdr>
          <w:divsChild>
            <w:div w:id="1781802255">
              <w:marLeft w:val="0"/>
              <w:marRight w:val="0"/>
              <w:marTop w:val="0"/>
              <w:marBottom w:val="0"/>
              <w:divBdr>
                <w:top w:val="none" w:sz="0" w:space="0" w:color="auto"/>
                <w:left w:val="none" w:sz="0" w:space="0" w:color="auto"/>
                <w:bottom w:val="none" w:sz="0" w:space="0" w:color="auto"/>
                <w:right w:val="none" w:sz="0" w:space="0" w:color="auto"/>
              </w:divBdr>
              <w:divsChild>
                <w:div w:id="656306337">
                  <w:marLeft w:val="-225"/>
                  <w:marRight w:val="-225"/>
                  <w:marTop w:val="0"/>
                  <w:marBottom w:val="0"/>
                  <w:divBdr>
                    <w:top w:val="none" w:sz="0" w:space="0" w:color="auto"/>
                    <w:left w:val="none" w:sz="0" w:space="0" w:color="auto"/>
                    <w:bottom w:val="none" w:sz="0" w:space="0" w:color="auto"/>
                    <w:right w:val="none" w:sz="0" w:space="0" w:color="auto"/>
                  </w:divBdr>
                  <w:divsChild>
                    <w:div w:id="277762745">
                      <w:marLeft w:val="0"/>
                      <w:marRight w:val="0"/>
                      <w:marTop w:val="0"/>
                      <w:marBottom w:val="0"/>
                      <w:divBdr>
                        <w:top w:val="none" w:sz="0" w:space="0" w:color="auto"/>
                        <w:left w:val="none" w:sz="0" w:space="0" w:color="auto"/>
                        <w:bottom w:val="none" w:sz="0" w:space="0" w:color="auto"/>
                        <w:right w:val="none" w:sz="0" w:space="0" w:color="auto"/>
                      </w:divBdr>
                      <w:divsChild>
                        <w:div w:id="824321554">
                          <w:marLeft w:val="0"/>
                          <w:marRight w:val="0"/>
                          <w:marTop w:val="0"/>
                          <w:marBottom w:val="0"/>
                          <w:divBdr>
                            <w:top w:val="none" w:sz="0" w:space="0" w:color="auto"/>
                            <w:left w:val="none" w:sz="0" w:space="0" w:color="auto"/>
                            <w:bottom w:val="none" w:sz="0" w:space="0" w:color="auto"/>
                            <w:right w:val="none" w:sz="0" w:space="0" w:color="auto"/>
                          </w:divBdr>
                          <w:divsChild>
                            <w:div w:id="1713386220">
                              <w:marLeft w:val="0"/>
                              <w:marRight w:val="0"/>
                              <w:marTop w:val="0"/>
                              <w:marBottom w:val="0"/>
                              <w:divBdr>
                                <w:top w:val="none" w:sz="0" w:space="0" w:color="auto"/>
                                <w:left w:val="none" w:sz="0" w:space="0" w:color="auto"/>
                                <w:bottom w:val="none" w:sz="0" w:space="0" w:color="auto"/>
                                <w:right w:val="none" w:sz="0" w:space="0" w:color="auto"/>
                              </w:divBdr>
                              <w:divsChild>
                                <w:div w:id="1560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09811">
      <w:bodyDiv w:val="1"/>
      <w:marLeft w:val="0"/>
      <w:marRight w:val="0"/>
      <w:marTop w:val="0"/>
      <w:marBottom w:val="0"/>
      <w:divBdr>
        <w:top w:val="none" w:sz="0" w:space="0" w:color="auto"/>
        <w:left w:val="none" w:sz="0" w:space="0" w:color="auto"/>
        <w:bottom w:val="none" w:sz="0" w:space="0" w:color="auto"/>
        <w:right w:val="none" w:sz="0" w:space="0" w:color="auto"/>
      </w:divBdr>
      <w:divsChild>
        <w:div w:id="444273031">
          <w:marLeft w:val="0"/>
          <w:marRight w:val="0"/>
          <w:marTop w:val="0"/>
          <w:marBottom w:val="0"/>
          <w:divBdr>
            <w:top w:val="none" w:sz="0" w:space="0" w:color="auto"/>
            <w:left w:val="none" w:sz="0" w:space="0" w:color="auto"/>
            <w:bottom w:val="none" w:sz="0" w:space="0" w:color="auto"/>
            <w:right w:val="none" w:sz="0" w:space="0" w:color="auto"/>
          </w:divBdr>
          <w:divsChild>
            <w:div w:id="1803885981">
              <w:marLeft w:val="0"/>
              <w:marRight w:val="0"/>
              <w:marTop w:val="0"/>
              <w:marBottom w:val="0"/>
              <w:divBdr>
                <w:top w:val="none" w:sz="0" w:space="0" w:color="auto"/>
                <w:left w:val="none" w:sz="0" w:space="0" w:color="auto"/>
                <w:bottom w:val="none" w:sz="0" w:space="0" w:color="auto"/>
                <w:right w:val="none" w:sz="0" w:space="0" w:color="auto"/>
              </w:divBdr>
              <w:divsChild>
                <w:div w:id="593900670">
                  <w:marLeft w:val="0"/>
                  <w:marRight w:val="0"/>
                  <w:marTop w:val="0"/>
                  <w:marBottom w:val="0"/>
                  <w:divBdr>
                    <w:top w:val="none" w:sz="0" w:space="0" w:color="auto"/>
                    <w:left w:val="none" w:sz="0" w:space="0" w:color="auto"/>
                    <w:bottom w:val="none" w:sz="0" w:space="0" w:color="auto"/>
                    <w:right w:val="none" w:sz="0" w:space="0" w:color="auto"/>
                  </w:divBdr>
                  <w:divsChild>
                    <w:div w:id="842358638">
                      <w:marLeft w:val="0"/>
                      <w:marRight w:val="0"/>
                      <w:marTop w:val="0"/>
                      <w:marBottom w:val="570"/>
                      <w:divBdr>
                        <w:top w:val="none" w:sz="0" w:space="0" w:color="auto"/>
                        <w:left w:val="none" w:sz="0" w:space="0" w:color="auto"/>
                        <w:bottom w:val="none" w:sz="0" w:space="0" w:color="auto"/>
                        <w:right w:val="none" w:sz="0" w:space="0" w:color="auto"/>
                      </w:divBdr>
                      <w:divsChild>
                        <w:div w:id="1681543241">
                          <w:marLeft w:val="0"/>
                          <w:marRight w:val="0"/>
                          <w:marTop w:val="0"/>
                          <w:marBottom w:val="0"/>
                          <w:divBdr>
                            <w:top w:val="none" w:sz="0" w:space="0" w:color="auto"/>
                            <w:left w:val="none" w:sz="0" w:space="0" w:color="auto"/>
                            <w:bottom w:val="none" w:sz="0" w:space="0" w:color="auto"/>
                            <w:right w:val="none" w:sz="0" w:space="0" w:color="auto"/>
                          </w:divBdr>
                          <w:divsChild>
                            <w:div w:id="1572041185">
                              <w:marLeft w:val="-225"/>
                              <w:marRight w:val="-225"/>
                              <w:marTop w:val="0"/>
                              <w:marBottom w:val="0"/>
                              <w:divBdr>
                                <w:top w:val="none" w:sz="0" w:space="0" w:color="auto"/>
                                <w:left w:val="none" w:sz="0" w:space="0" w:color="auto"/>
                                <w:bottom w:val="none" w:sz="0" w:space="0" w:color="auto"/>
                                <w:right w:val="none" w:sz="0" w:space="0" w:color="auto"/>
                              </w:divBdr>
                              <w:divsChild>
                                <w:div w:id="1201866968">
                                  <w:marLeft w:val="0"/>
                                  <w:marRight w:val="0"/>
                                  <w:marTop w:val="0"/>
                                  <w:marBottom w:val="0"/>
                                  <w:divBdr>
                                    <w:top w:val="none" w:sz="0" w:space="0" w:color="auto"/>
                                    <w:left w:val="none" w:sz="0" w:space="0" w:color="auto"/>
                                    <w:bottom w:val="none" w:sz="0" w:space="0" w:color="auto"/>
                                    <w:right w:val="none" w:sz="0" w:space="0" w:color="auto"/>
                                  </w:divBdr>
                                  <w:divsChild>
                                    <w:div w:id="113259162">
                                      <w:marLeft w:val="0"/>
                                      <w:marRight w:val="0"/>
                                      <w:marTop w:val="0"/>
                                      <w:marBottom w:val="0"/>
                                      <w:divBdr>
                                        <w:top w:val="none" w:sz="0" w:space="0" w:color="auto"/>
                                        <w:left w:val="none" w:sz="0" w:space="0" w:color="auto"/>
                                        <w:bottom w:val="none" w:sz="0" w:space="0" w:color="auto"/>
                                        <w:right w:val="none" w:sz="0" w:space="0" w:color="auto"/>
                                      </w:divBdr>
                                      <w:divsChild>
                                        <w:div w:id="700669475">
                                          <w:marLeft w:val="0"/>
                                          <w:marRight w:val="0"/>
                                          <w:marTop w:val="0"/>
                                          <w:marBottom w:val="300"/>
                                          <w:divBdr>
                                            <w:top w:val="single" w:sz="6" w:space="14" w:color="E3E3E3"/>
                                            <w:left w:val="single" w:sz="6" w:space="14" w:color="E3E3E3"/>
                                            <w:bottom w:val="single" w:sz="6" w:space="14" w:color="E3E3E3"/>
                                            <w:right w:val="single" w:sz="6" w:space="14" w:color="E3E3E3"/>
                                          </w:divBdr>
                                          <w:divsChild>
                                            <w:div w:id="560017376">
                                              <w:marLeft w:val="0"/>
                                              <w:marRight w:val="0"/>
                                              <w:marTop w:val="0"/>
                                              <w:marBottom w:val="0"/>
                                              <w:divBdr>
                                                <w:top w:val="none" w:sz="0" w:space="0" w:color="auto"/>
                                                <w:left w:val="none" w:sz="0" w:space="0" w:color="auto"/>
                                                <w:bottom w:val="none" w:sz="0" w:space="0" w:color="auto"/>
                                                <w:right w:val="none" w:sz="0" w:space="0" w:color="auto"/>
                                              </w:divBdr>
                                              <w:divsChild>
                                                <w:div w:id="1547839298">
                                                  <w:marLeft w:val="0"/>
                                                  <w:marRight w:val="0"/>
                                                  <w:marTop w:val="0"/>
                                                  <w:marBottom w:val="0"/>
                                                  <w:divBdr>
                                                    <w:top w:val="none" w:sz="0" w:space="0" w:color="auto"/>
                                                    <w:left w:val="none" w:sz="0" w:space="0" w:color="auto"/>
                                                    <w:bottom w:val="none" w:sz="0" w:space="0" w:color="auto"/>
                                                    <w:right w:val="none" w:sz="0" w:space="0" w:color="auto"/>
                                                  </w:divBdr>
                                                  <w:divsChild>
                                                    <w:div w:id="1354527764">
                                                      <w:marLeft w:val="0"/>
                                                      <w:marRight w:val="0"/>
                                                      <w:marTop w:val="0"/>
                                                      <w:marBottom w:val="0"/>
                                                      <w:divBdr>
                                                        <w:top w:val="none" w:sz="0" w:space="0" w:color="auto"/>
                                                        <w:left w:val="none" w:sz="0" w:space="0" w:color="auto"/>
                                                        <w:bottom w:val="none" w:sz="0" w:space="0" w:color="auto"/>
                                                        <w:right w:val="none" w:sz="0" w:space="0" w:color="auto"/>
                                                      </w:divBdr>
                                                      <w:divsChild>
                                                        <w:div w:id="1818721497">
                                                          <w:marLeft w:val="0"/>
                                                          <w:marRight w:val="0"/>
                                                          <w:marTop w:val="0"/>
                                                          <w:marBottom w:val="0"/>
                                                          <w:divBdr>
                                                            <w:top w:val="none" w:sz="0" w:space="0" w:color="auto"/>
                                                            <w:left w:val="none" w:sz="0" w:space="0" w:color="auto"/>
                                                            <w:bottom w:val="none" w:sz="0" w:space="0" w:color="auto"/>
                                                            <w:right w:val="none" w:sz="0" w:space="0" w:color="auto"/>
                                                          </w:divBdr>
                                                          <w:divsChild>
                                                            <w:div w:id="1656295278">
                                                              <w:marLeft w:val="0"/>
                                                              <w:marRight w:val="0"/>
                                                              <w:marTop w:val="0"/>
                                                              <w:marBottom w:val="0"/>
                                                              <w:divBdr>
                                                                <w:top w:val="none" w:sz="0" w:space="0" w:color="auto"/>
                                                                <w:left w:val="none" w:sz="0" w:space="0" w:color="auto"/>
                                                                <w:bottom w:val="none" w:sz="0" w:space="0" w:color="auto"/>
                                                                <w:right w:val="none" w:sz="0" w:space="0" w:color="auto"/>
                                                              </w:divBdr>
                                                              <w:divsChild>
                                                                <w:div w:id="1084567705">
                                                                  <w:marLeft w:val="0"/>
                                                                  <w:marRight w:val="0"/>
                                                                  <w:marTop w:val="0"/>
                                                                  <w:marBottom w:val="0"/>
                                                                  <w:divBdr>
                                                                    <w:top w:val="none" w:sz="0" w:space="0" w:color="auto"/>
                                                                    <w:left w:val="none" w:sz="0" w:space="0" w:color="auto"/>
                                                                    <w:bottom w:val="none" w:sz="0" w:space="0" w:color="auto"/>
                                                                    <w:right w:val="none" w:sz="0" w:space="0" w:color="auto"/>
                                                                  </w:divBdr>
                                                                  <w:divsChild>
                                                                    <w:div w:id="1379478850">
                                                                      <w:marLeft w:val="0"/>
                                                                      <w:marRight w:val="0"/>
                                                                      <w:marTop w:val="0"/>
                                                                      <w:marBottom w:val="0"/>
                                                                      <w:divBdr>
                                                                        <w:top w:val="none" w:sz="0" w:space="0" w:color="auto"/>
                                                                        <w:left w:val="none" w:sz="0" w:space="0" w:color="auto"/>
                                                                        <w:bottom w:val="none" w:sz="0" w:space="0" w:color="auto"/>
                                                                        <w:right w:val="none" w:sz="0" w:space="0" w:color="auto"/>
                                                                      </w:divBdr>
                                                                      <w:divsChild>
                                                                        <w:div w:id="1081217985">
                                                                          <w:marLeft w:val="0"/>
                                                                          <w:marRight w:val="0"/>
                                                                          <w:marTop w:val="0"/>
                                                                          <w:marBottom w:val="0"/>
                                                                          <w:divBdr>
                                                                            <w:top w:val="none" w:sz="0" w:space="0" w:color="auto"/>
                                                                            <w:left w:val="none" w:sz="0" w:space="0" w:color="auto"/>
                                                                            <w:bottom w:val="none" w:sz="0" w:space="0" w:color="auto"/>
                                                                            <w:right w:val="none" w:sz="0" w:space="0" w:color="auto"/>
                                                                          </w:divBdr>
                                                                          <w:divsChild>
                                                                            <w:div w:id="10203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149778">
      <w:bodyDiv w:val="1"/>
      <w:marLeft w:val="0"/>
      <w:marRight w:val="0"/>
      <w:marTop w:val="0"/>
      <w:marBottom w:val="0"/>
      <w:divBdr>
        <w:top w:val="none" w:sz="0" w:space="0" w:color="auto"/>
        <w:left w:val="none" w:sz="0" w:space="0" w:color="auto"/>
        <w:bottom w:val="none" w:sz="0" w:space="0" w:color="auto"/>
        <w:right w:val="none" w:sz="0" w:space="0" w:color="auto"/>
      </w:divBdr>
      <w:divsChild>
        <w:div w:id="292909591">
          <w:marLeft w:val="0"/>
          <w:marRight w:val="0"/>
          <w:marTop w:val="0"/>
          <w:marBottom w:val="0"/>
          <w:divBdr>
            <w:top w:val="none" w:sz="0" w:space="0" w:color="auto"/>
            <w:left w:val="none" w:sz="0" w:space="0" w:color="auto"/>
            <w:bottom w:val="none" w:sz="0" w:space="0" w:color="auto"/>
            <w:right w:val="none" w:sz="0" w:space="0" w:color="auto"/>
          </w:divBdr>
          <w:divsChild>
            <w:div w:id="114830723">
              <w:marLeft w:val="0"/>
              <w:marRight w:val="0"/>
              <w:marTop w:val="0"/>
              <w:marBottom w:val="0"/>
              <w:divBdr>
                <w:top w:val="none" w:sz="0" w:space="0" w:color="auto"/>
                <w:left w:val="none" w:sz="0" w:space="0" w:color="auto"/>
                <w:bottom w:val="none" w:sz="0" w:space="0" w:color="auto"/>
                <w:right w:val="none" w:sz="0" w:space="0" w:color="auto"/>
              </w:divBdr>
              <w:divsChild>
                <w:div w:id="112403719">
                  <w:marLeft w:val="0"/>
                  <w:marRight w:val="0"/>
                  <w:marTop w:val="0"/>
                  <w:marBottom w:val="0"/>
                  <w:divBdr>
                    <w:top w:val="none" w:sz="0" w:space="0" w:color="auto"/>
                    <w:left w:val="none" w:sz="0" w:space="0" w:color="auto"/>
                    <w:bottom w:val="none" w:sz="0" w:space="0" w:color="auto"/>
                    <w:right w:val="none" w:sz="0" w:space="0" w:color="auto"/>
                  </w:divBdr>
                  <w:divsChild>
                    <w:div w:id="1718554568">
                      <w:marLeft w:val="0"/>
                      <w:marRight w:val="0"/>
                      <w:marTop w:val="0"/>
                      <w:marBottom w:val="0"/>
                      <w:divBdr>
                        <w:top w:val="none" w:sz="0" w:space="0" w:color="auto"/>
                        <w:left w:val="none" w:sz="0" w:space="0" w:color="auto"/>
                        <w:bottom w:val="none" w:sz="0" w:space="0" w:color="auto"/>
                        <w:right w:val="none" w:sz="0" w:space="0" w:color="auto"/>
                      </w:divBdr>
                      <w:divsChild>
                        <w:div w:id="1340742247">
                          <w:marLeft w:val="0"/>
                          <w:marRight w:val="0"/>
                          <w:marTop w:val="0"/>
                          <w:marBottom w:val="0"/>
                          <w:divBdr>
                            <w:top w:val="none" w:sz="0" w:space="0" w:color="auto"/>
                            <w:left w:val="none" w:sz="0" w:space="0" w:color="auto"/>
                            <w:bottom w:val="none" w:sz="0" w:space="0" w:color="auto"/>
                            <w:right w:val="none" w:sz="0" w:space="0" w:color="auto"/>
                          </w:divBdr>
                          <w:divsChild>
                            <w:div w:id="1536700308">
                              <w:marLeft w:val="0"/>
                              <w:marRight w:val="0"/>
                              <w:marTop w:val="0"/>
                              <w:marBottom w:val="0"/>
                              <w:divBdr>
                                <w:top w:val="none" w:sz="0" w:space="0" w:color="auto"/>
                                <w:left w:val="none" w:sz="0" w:space="0" w:color="auto"/>
                                <w:bottom w:val="none" w:sz="0" w:space="0" w:color="auto"/>
                                <w:right w:val="none" w:sz="0" w:space="0" w:color="auto"/>
                              </w:divBdr>
                              <w:divsChild>
                                <w:div w:id="1405909099">
                                  <w:marLeft w:val="0"/>
                                  <w:marRight w:val="0"/>
                                  <w:marTop w:val="0"/>
                                  <w:marBottom w:val="0"/>
                                  <w:divBdr>
                                    <w:top w:val="none" w:sz="0" w:space="0" w:color="auto"/>
                                    <w:left w:val="none" w:sz="0" w:space="0" w:color="auto"/>
                                    <w:bottom w:val="none" w:sz="0" w:space="0" w:color="auto"/>
                                    <w:right w:val="none" w:sz="0" w:space="0" w:color="auto"/>
                                  </w:divBdr>
                                  <w:divsChild>
                                    <w:div w:id="1859738586">
                                      <w:marLeft w:val="0"/>
                                      <w:marRight w:val="0"/>
                                      <w:marTop w:val="0"/>
                                      <w:marBottom w:val="0"/>
                                      <w:divBdr>
                                        <w:top w:val="none" w:sz="0" w:space="0" w:color="auto"/>
                                        <w:left w:val="none" w:sz="0" w:space="0" w:color="auto"/>
                                        <w:bottom w:val="none" w:sz="0" w:space="0" w:color="auto"/>
                                        <w:right w:val="none" w:sz="0" w:space="0" w:color="auto"/>
                                      </w:divBdr>
                                      <w:divsChild>
                                        <w:div w:id="1333723409">
                                          <w:marLeft w:val="0"/>
                                          <w:marRight w:val="0"/>
                                          <w:marTop w:val="0"/>
                                          <w:marBottom w:val="0"/>
                                          <w:divBdr>
                                            <w:top w:val="none" w:sz="0" w:space="0" w:color="auto"/>
                                            <w:left w:val="none" w:sz="0" w:space="0" w:color="auto"/>
                                            <w:bottom w:val="none" w:sz="0" w:space="0" w:color="auto"/>
                                            <w:right w:val="none" w:sz="0" w:space="0" w:color="auto"/>
                                          </w:divBdr>
                                          <w:divsChild>
                                            <w:div w:id="12320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895390">
      <w:bodyDiv w:val="1"/>
      <w:marLeft w:val="0"/>
      <w:marRight w:val="0"/>
      <w:marTop w:val="0"/>
      <w:marBottom w:val="0"/>
      <w:divBdr>
        <w:top w:val="none" w:sz="0" w:space="0" w:color="auto"/>
        <w:left w:val="none" w:sz="0" w:space="0" w:color="auto"/>
        <w:bottom w:val="none" w:sz="0" w:space="0" w:color="auto"/>
        <w:right w:val="none" w:sz="0" w:space="0" w:color="auto"/>
      </w:divBdr>
      <w:divsChild>
        <w:div w:id="1216089806">
          <w:marLeft w:val="0"/>
          <w:marRight w:val="0"/>
          <w:marTop w:val="0"/>
          <w:marBottom w:val="100"/>
          <w:divBdr>
            <w:top w:val="none" w:sz="0" w:space="0" w:color="auto"/>
            <w:left w:val="none" w:sz="0" w:space="0" w:color="auto"/>
            <w:bottom w:val="none" w:sz="0" w:space="0" w:color="auto"/>
            <w:right w:val="none" w:sz="0" w:space="0" w:color="auto"/>
          </w:divBdr>
          <w:divsChild>
            <w:div w:id="1036394408">
              <w:marLeft w:val="0"/>
              <w:marRight w:val="0"/>
              <w:marTop w:val="0"/>
              <w:marBottom w:val="0"/>
              <w:divBdr>
                <w:top w:val="none" w:sz="0" w:space="0" w:color="auto"/>
                <w:left w:val="none" w:sz="0" w:space="0" w:color="auto"/>
                <w:bottom w:val="none" w:sz="0" w:space="0" w:color="auto"/>
                <w:right w:val="none" w:sz="0" w:space="0" w:color="auto"/>
              </w:divBdr>
              <w:divsChild>
                <w:div w:id="781605762">
                  <w:marLeft w:val="0"/>
                  <w:marRight w:val="0"/>
                  <w:marTop w:val="0"/>
                  <w:marBottom w:val="0"/>
                  <w:divBdr>
                    <w:top w:val="none" w:sz="0" w:space="0" w:color="auto"/>
                    <w:left w:val="none" w:sz="0" w:space="0" w:color="auto"/>
                    <w:bottom w:val="none" w:sz="0" w:space="0" w:color="auto"/>
                    <w:right w:val="none" w:sz="0" w:space="0" w:color="auto"/>
                  </w:divBdr>
                  <w:divsChild>
                    <w:div w:id="1314068082">
                      <w:marLeft w:val="0"/>
                      <w:marRight w:val="0"/>
                      <w:marTop w:val="0"/>
                      <w:marBottom w:val="0"/>
                      <w:divBdr>
                        <w:top w:val="none" w:sz="0" w:space="0" w:color="auto"/>
                        <w:left w:val="none" w:sz="0" w:space="0" w:color="auto"/>
                        <w:bottom w:val="none" w:sz="0" w:space="0" w:color="auto"/>
                        <w:right w:val="none" w:sz="0" w:space="0" w:color="auto"/>
                      </w:divBdr>
                      <w:divsChild>
                        <w:div w:id="694577391">
                          <w:marLeft w:val="0"/>
                          <w:marRight w:val="0"/>
                          <w:marTop w:val="0"/>
                          <w:marBottom w:val="0"/>
                          <w:divBdr>
                            <w:top w:val="none" w:sz="0" w:space="0" w:color="auto"/>
                            <w:left w:val="none" w:sz="0" w:space="0" w:color="auto"/>
                            <w:bottom w:val="none" w:sz="0" w:space="0" w:color="auto"/>
                            <w:right w:val="none" w:sz="0" w:space="0" w:color="auto"/>
                          </w:divBdr>
                          <w:divsChild>
                            <w:div w:id="240339691">
                              <w:marLeft w:val="0"/>
                              <w:marRight w:val="0"/>
                              <w:marTop w:val="0"/>
                              <w:marBottom w:val="0"/>
                              <w:divBdr>
                                <w:top w:val="none" w:sz="0" w:space="0" w:color="auto"/>
                                <w:left w:val="none" w:sz="0" w:space="0" w:color="auto"/>
                                <w:bottom w:val="none" w:sz="0" w:space="0" w:color="auto"/>
                                <w:right w:val="none" w:sz="0" w:space="0" w:color="auto"/>
                              </w:divBdr>
                              <w:divsChild>
                                <w:div w:id="183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264268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www.gov.uk/government/publications/gender-issue-in-the-asylum-claim-process" TargetMode="External"/><Relationship Id="rId39" Type="http://schemas.openxmlformats.org/officeDocument/2006/relationships/hyperlink" Target="http://peoplesunderthreat.org/notes-to-table/" TargetMode="External"/><Relationship Id="rId21" Type="http://schemas.openxmlformats.org/officeDocument/2006/relationships/hyperlink" Target="https://www.gov.uk/government/publications/turkey-country-policy-and-information-notes" TargetMode="External"/><Relationship Id="rId34" Type="http://schemas.openxmlformats.org/officeDocument/2006/relationships/hyperlink" Target="https://www.gov.uk/government/publications/turkey-country-information-and-guidance" TargetMode="External"/><Relationship Id="rId42" Type="http://schemas.openxmlformats.org/officeDocument/2006/relationships/hyperlink" Target="https://www.gov.uk/government/publications/turkey-country-policy-and-information-notes" TargetMode="External"/><Relationship Id="rId47" Type="http://schemas.openxmlformats.org/officeDocument/2006/relationships/hyperlink" Target="https://www.gov.uk/government/publications/turkey-country-policy-and-information-notes" TargetMode="External"/><Relationship Id="rId50" Type="http://schemas.openxmlformats.org/officeDocument/2006/relationships/hyperlink" Target="http://www.refworld.org/docid/568cf9924.html" TargetMode="External"/><Relationship Id="rId55" Type="http://schemas.openxmlformats.org/officeDocument/2006/relationships/hyperlink" Target="http://ihd.org.tr/en/index.php/2016/11/01/report-on-recent-situation-in-the-kurdish-region-of-turkey/" TargetMode="External"/><Relationship Id="rId63" Type="http://schemas.openxmlformats.org/officeDocument/2006/relationships/hyperlink" Target="http://minorityrights.org/minorities/kurds-2/" TargetMode="External"/><Relationship Id="rId68" Type="http://schemas.openxmlformats.org/officeDocument/2006/relationships/hyperlink" Target="https://www.theguardian.com/world/2018/jul/18/turkeys-state-of-emergency-ends-but-crackdown-continues" TargetMode="External"/><Relationship Id="rId76" Type="http://schemas.openxmlformats.org/officeDocument/2006/relationships/hyperlink" Target="http://bianet.org/english"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www.refworld.org/docid/5a168f154.html" TargetMode="External"/><Relationship Id="rId2" Type="http://schemas.openxmlformats.org/officeDocument/2006/relationships/customXml" Target="../customXml/item2.xml"/><Relationship Id="rId16" Type="http://schemas.openxmlformats.org/officeDocument/2006/relationships/hyperlink" Target="mailto:cipu@homeoffice.gsi.gov.uk" TargetMode="External"/><Relationship Id="rId29" Type="http://schemas.openxmlformats.org/officeDocument/2006/relationships/hyperlink" Target="https://www.gov.uk/government/publications/turkey-country-policy-and-information-notes" TargetMode="External"/><Relationship Id="rId11" Type="http://schemas.openxmlformats.org/officeDocument/2006/relationships/webSettings" Target="webSettings.xml"/><Relationship Id="rId24" Type="http://schemas.openxmlformats.org/officeDocument/2006/relationships/hyperlink" Target="https://www.gov.uk/government/publications/language-analysis-instruction" TargetMode="External"/><Relationship Id="rId32" Type="http://schemas.openxmlformats.org/officeDocument/2006/relationships/hyperlink" Target="https://www.gov.uk/government/publications/turkey-country-information-and-guidance" TargetMode="External"/><Relationship Id="rId37" Type="http://schemas.openxmlformats.org/officeDocument/2006/relationships/hyperlink" Target="https://www.gov.uk/government/publications/turkey-country-policy-and-information-notes" TargetMode="External"/><Relationship Id="rId40" Type="http://schemas.openxmlformats.org/officeDocument/2006/relationships/hyperlink" Target="https://www.gov.uk/government/publications/turkey-country-policy-and-information-notes" TargetMode="External"/><Relationship Id="rId45" Type="http://schemas.openxmlformats.org/officeDocument/2006/relationships/hyperlink" Target="https://twitter.com/RT_Erdogan/status/976419428538683392" TargetMode="External"/><Relationship Id="rId53" Type="http://schemas.openxmlformats.org/officeDocument/2006/relationships/hyperlink" Target="https://&#8204;freedomhouse.org/report/freedom-world/2018/turkey" TargetMode="External"/><Relationship Id="rId58" Type="http://schemas.openxmlformats.org/officeDocument/2006/relationships/hyperlink" Target="https://www.institutkurde.org/en/" TargetMode="External"/><Relationship Id="rId66" Type="http://schemas.openxmlformats.org/officeDocument/2006/relationships/hyperlink" Target="http://permanentpeoplestribunal.org/wp-content/uploads/2018/06/PPT&#8204;_-&#8204;JUDGMENT_TURKEY_KURDS_-EN_FINAL_24MAY2018.pdf" TargetMode="External"/><Relationship Id="rId74" Type="http://schemas.openxmlformats.org/officeDocument/2006/relationships/hyperlink" Target="https://www.amnesty.org/en/countries/europe-and-central-asia/turkey/report-turkey/" TargetMode="External"/><Relationship Id="rId79" Type="http://schemas.openxmlformats.org/officeDocument/2006/relationships/hyperlink" Target="https://www.crisisgroup.org/europe-central-asia/western-europemediterranean/turkey/243-managing-turkeys-pkk-conflict-case-nusaybin" TargetMode="External"/><Relationship Id="rId87"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www.middleeasteye.net/news/newroz-turkey-119849929" TargetMode="External"/><Relationship Id="rId82" Type="http://schemas.openxmlformats.org/officeDocument/2006/relationships/hyperlink" Target="https://www.ohchr.org/EN/countries/ENACARegion/Pages/TRIndex.aspx" TargetMode="External"/><Relationship Id="rId90" Type="http://schemas.openxmlformats.org/officeDocument/2006/relationships/theme" Target="theme/theme1.xml"/><Relationship Id="rId19" Type="http://schemas.openxmlformats.org/officeDocument/2006/relationships/hyperlink" Target="https://www.gov.uk/government/organisations/independent-chief-inspector-of-borders-and-immigration/about/researc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asylum-instruction-exclusion-article-1f-of-the-refugee-convention" TargetMode="External"/><Relationship Id="rId30" Type="http://schemas.openxmlformats.org/officeDocument/2006/relationships/hyperlink" Target="https://www.gov.uk/government/publications/turkey-country-policy-and-information-notes" TargetMode="External"/><Relationship Id="rId35"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s://www.gov.uk/government/publications/turkey-country-policy-and-information-notes" TargetMode="External"/><Relationship Id="rId48" Type="http://schemas.openxmlformats.org/officeDocument/2006/relationships/hyperlink" Target="https://www.amnesty.ie/wp-content/uploads/2018/04/&#8204;TurkeyWeatheringTheStormReport.pdf" TargetMode="External"/><Relationship Id="rId56" Type="http://schemas.openxmlformats.org/officeDocument/2006/relationships/hyperlink" Target="https://www.hrw.org/report/2017/10/12/custody/police-torture-and-abductions-turkey" TargetMode="External"/><Relationship Id="rId64" Type="http://schemas.openxmlformats.org/officeDocument/2006/relationships/hyperlink" Target="https://www.newhistorian.com&#8204;/history-kurds/2654/" TargetMode="External"/><Relationship Id="rId69" Type="http://schemas.openxmlformats.org/officeDocument/2006/relationships/hyperlink" Target="https://joshuaproject.net/countries/TU" TargetMode="External"/><Relationship Id="rId77" Type="http://schemas.openxmlformats.org/officeDocument/2006/relationships/hyperlink" Target="https://fas.org/sgp/crs/mideast/R44000.pdf" TargetMode="External"/><Relationship Id="rId8" Type="http://schemas.openxmlformats.org/officeDocument/2006/relationships/numbering" Target="numbering.xml"/><Relationship Id="rId51" Type="http://schemas.openxmlformats.org/officeDocument/2006/relationships/hyperlink" Target="https://www.bbc.&#8204;co.uk&#8204;/news/world-middle-east-29702440" TargetMode="External"/><Relationship Id="rId72" Type="http://schemas.openxmlformats.org/officeDocument/2006/relationships/hyperlink" Target="http://www.state.gov/j/drl/rls/hrrpt/&#8204;humanrightsreport/index.htm?year=2017&amp;dlid=277227" TargetMode="External"/><Relationship Id="rId80" Type="http://schemas.openxmlformats.org/officeDocument/2006/relationships/hyperlink" Target="https://www.crisisgroup.org/europe-central-asia/western-europemediterranean/turkey/b88-turkeys-election-reinvigorates-debate-over-kurdish-demands"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peoplesunderthreat.org/data/" TargetMode="External"/><Relationship Id="rId46" Type="http://schemas.openxmlformats.org/officeDocument/2006/relationships/hyperlink" Target="https://twitter.com/dokuz8_EN/status/976419971202011136" TargetMode="External"/><Relationship Id="rId59" Type="http://schemas.openxmlformats.org/officeDocument/2006/relationships/hyperlink" Target="http://www.kurdistan24.net/en/news/98a2ff86-d418-47bd-9dd5-e92afcc2bc31" TargetMode="External"/><Relationship Id="rId67" Type="http://schemas.openxmlformats.org/officeDocument/2006/relationships/hyperlink" Target="https://uk.reuters.com/article/uk-turkey-kurds/in-turkeys-kurdish-heartland-a-battle-for-homes-and-votes-idUKKBN1I80FB" TargetMode="External"/><Relationship Id="rId20" Type="http://schemas.openxmlformats.org/officeDocument/2006/relationships/hyperlink" Target="https://www.gov.uk/government/publications/turkey-country-policy-and-information-notes" TargetMode="External"/><Relationship Id="rId41" Type="http://schemas.openxmlformats.org/officeDocument/2006/relationships/hyperlink" Target="https://www.gov.uk/government/publications/turkey-country-policy-and-information-notes" TargetMode="External"/><Relationship Id="rId54" Type="http://schemas.openxmlformats.org/officeDocument/2006/relationships/hyperlink" Target="https://&#8204;www.gatestoneinstitute.org/6711/turkey-attacks-kurds" TargetMode="External"/><Relationship Id="rId62" Type="http://schemas.openxmlformats.org/officeDocument/2006/relationships/hyperlink" Target="http://minorityrights.org/2018/06/12/peoples-under-threat-2018-government-crackdowns-on-freedom-of-speech-and-political-opposition-now-key-factors-in-threat-of-mass-killing-and-other-violence/" TargetMode="External"/><Relationship Id="rId70" Type="http://schemas.openxmlformats.org/officeDocument/2006/relationships/hyperlink" Target="https://www.cia.gov/library/publications/the-world-factbook/geos/tu.html" TargetMode="External"/><Relationship Id="rId75" Type="http://schemas.openxmlformats.org/officeDocument/2006/relationships/hyperlink" Target="https://asylumresearchcentre.org/wp-content/uploads/2018/02/turkey-country-report-2017-v3.pdf"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visa-matches-handling-asylum-claims-from-uk-visa-applicants-instruction" TargetMode="External"/><Relationship Id="rId28" Type="http://schemas.openxmlformats.org/officeDocument/2006/relationships/hyperlink" Target="https://www.gov.uk/government/publications/restricted-leave-asylum-casework-instruction" TargetMode="External"/><Relationship Id="rId36"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49" Type="http://schemas.openxmlformats.org/officeDocument/2006/relationships/hyperlink" Target="http://dfat.gov.au/about-us/publications/Documents/country-information-report-turkey.pdf" TargetMode="External"/><Relationship Id="rId57" Type="http://schemas.openxmlformats.org/officeDocument/2006/relationships/hyperlink" Target="https://www.irb-cisr.gc.ca/en/country-information/rir/Pages/index.aspx?doc=456925&amp;pls=1" TargetMode="External"/><Relationship Id="rId10" Type="http://schemas.openxmlformats.org/officeDocument/2006/relationships/settings" Target="setting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https://www.reuters.com/article/us-mideast-crisis-syria-afrin-statue/turkey-backed-forces-pull-down-kurdish-statue-in-afrin-town-center-statement-idUSKBN1GU0CU" TargetMode="External"/><Relationship Id="rId52" Type="http://schemas.openxmlformats.org/officeDocument/2006/relationships/hyperlink" Target="https://ec.europa.eu/neighbourhood&#8204;-enlargement/sites/near/files/20180417-turkey-report.pdf" TargetMode="External"/><Relationship Id="rId60" Type="http://schemas.openxmlformats.org/officeDocument/2006/relationships/hyperlink" Target="http://www.kurdistan24.net/en/analysis/2b82eef5-4d8a-43d8-9d59-35351cd7e818" TargetMode="External"/><Relationship Id="rId65" Type="http://schemas.openxmlformats.org/officeDocument/2006/relationships/hyperlink" Target="https://www.nytimes.com/2017/06/29/world/middleeast/amid-turkeys-purge-a-renewed-attack-on-kurdish-culture.html" TargetMode="External"/><Relationship Id="rId73" Type="http://schemas.openxmlformats.org/officeDocument/2006/relationships/hyperlink" Target="http://kurdish.humanities.manchester.ac.uk/" TargetMode="External"/><Relationship Id="rId78" Type="http://schemas.openxmlformats.org/officeDocument/2006/relationships/hyperlink" Target="https://www.irinnews.org/special-report/2017/09/13/country-called-kurdistan" TargetMode="External"/><Relationship Id="rId81" Type="http://schemas.openxmlformats.org/officeDocument/2006/relationships/hyperlink" Target="https://www.rferl.org/" TargetMode="External"/><Relationship Id="rId86"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www.refworld.org/docid/568cf9924.html" TargetMode="External"/><Relationship Id="rId18" Type="http://schemas.openxmlformats.org/officeDocument/2006/relationships/hyperlink" Target="http://dfat.gov.au/about-us/publications/Documents/country-information-report-turkey.pdf" TargetMode="External"/><Relationship Id="rId26" Type="http://schemas.openxmlformats.org/officeDocument/2006/relationships/hyperlink" Target="http://peoplesunderthreat.org/countries/turkey/" TargetMode="External"/><Relationship Id="rId39" Type="http://schemas.openxmlformats.org/officeDocument/2006/relationships/hyperlink" Target="http://dfat.gov.au/about-us/publications/Documents/country-information-report-turkey.pdf" TargetMode="External"/><Relationship Id="rId21" Type="http://schemas.openxmlformats.org/officeDocument/2006/relationships/hyperlink" Target="http://www.state.gov/j/drl/rls/hrrpt/humanrightsreport/index.htm?year=2017&amp;dlid=277227" TargetMode="External"/><Relationship Id="rId34" Type="http://schemas.openxmlformats.org/officeDocument/2006/relationships/hyperlink" Target="http://permanentpeoplestribunal.org/wp-content/uploads/2018/06/PPT_-JUDGMENT_TURKEY_KURDS_-EN_FINAL_24MAY2018.pdf" TargetMode="External"/><Relationship Id="rId42" Type="http://schemas.openxmlformats.org/officeDocument/2006/relationships/hyperlink" Target="https://ec.europa.eu/neighbourhood-enlargement/sites/near/files/20180417-turkey-report.pdf" TargetMode="External"/><Relationship Id="rId47" Type="http://schemas.openxmlformats.org/officeDocument/2006/relationships/hyperlink" Target="http://www.state.gov/j/drl/rls/hrrpt/humanrightsreport/index.htm?year=2017&amp;dlid=277227" TargetMode="External"/><Relationship Id="rId50" Type="http://schemas.openxmlformats.org/officeDocument/2006/relationships/hyperlink" Target="https://www.amnesty.org/download/Documents/EUR4482002018ENGLISH.PDF" TargetMode="External"/><Relationship Id="rId55" Type="http://schemas.openxmlformats.org/officeDocument/2006/relationships/hyperlink" Target="http://dfat.gov.au/about-us/publications/Documents/country-information-report-turkey.pdf" TargetMode="External"/><Relationship Id="rId7" Type="http://schemas.openxmlformats.org/officeDocument/2006/relationships/hyperlink" Target="http://dfat.gov.au/about-us/publications/Documents/country-information-report-turkey.pdf" TargetMode="External"/><Relationship Id="rId2" Type="http://schemas.openxmlformats.org/officeDocument/2006/relationships/hyperlink" Target="https://www.newhistorian.com/history-kurds/2654/" TargetMode="External"/><Relationship Id="rId16" Type="http://schemas.openxmlformats.org/officeDocument/2006/relationships/hyperlink" Target="http://kurdish.humanities.manchester.ac.uk/about-kurdish/sociolinguistic-background-and-status/" TargetMode="External"/><Relationship Id="rId20" Type="http://schemas.openxmlformats.org/officeDocument/2006/relationships/hyperlink" Target="https://ec.europa.eu/neighbourhood-enlargement/sites/near/files/20180417-turkey-report.pdf" TargetMode="External"/><Relationship Id="rId29" Type="http://schemas.openxmlformats.org/officeDocument/2006/relationships/hyperlink" Target="https://freedomhouse.org/report/freedom-world/2018/turkey" TargetMode="External"/><Relationship Id="rId41" Type="http://schemas.openxmlformats.org/officeDocument/2006/relationships/hyperlink" Target="https://www.amnesty.org/download/Documents/EUR4482002018ENGLISH.PDF" TargetMode="External"/><Relationship Id="rId54" Type="http://schemas.openxmlformats.org/officeDocument/2006/relationships/hyperlink" Target="http://dfat.gov.au/about-us/publications/Documents/country-information-report-turkey.pdf" TargetMode="External"/><Relationship Id="rId1" Type="http://schemas.openxmlformats.org/officeDocument/2006/relationships/hyperlink" Target="https://www.bbc.co.uk/news/world-middle-east-29702440" TargetMode="External"/><Relationship Id="rId6" Type="http://schemas.openxmlformats.org/officeDocument/2006/relationships/hyperlink" Target="http://www.state.gov/j/drl/rls/hrrpt/humanrightsreport/index.htm?year=2017&amp;dlid=277227" TargetMode="External"/><Relationship Id="rId11" Type="http://schemas.openxmlformats.org/officeDocument/2006/relationships/hyperlink" Target="http://www.state.gov/j/drl/rls/hrrpt/humanrightsreport/index.htm?year=2017&amp;dlid=277227" TargetMode="External"/><Relationship Id="rId24" Type="http://schemas.openxmlformats.org/officeDocument/2006/relationships/hyperlink" Target="http://www.refworld.org/docid/5a168f154.html" TargetMode="External"/><Relationship Id="rId32" Type="http://schemas.openxmlformats.org/officeDocument/2006/relationships/hyperlink" Target="https://uk.reuters.com/article/uk-turkey-kurds/in-turkeys-kurdish-heartland-a-battle-for-homes-and-votes-idUKKBN1I80FB" TargetMode="External"/><Relationship Id="rId37" Type="http://schemas.openxmlformats.org/officeDocument/2006/relationships/hyperlink" Target="http://www.state.gov/j/drl/rls/hrrpt/humanrightsreport/index.htm?year=2017&amp;dlid=277227" TargetMode="External"/><Relationship Id="rId40" Type="http://schemas.openxmlformats.org/officeDocument/2006/relationships/hyperlink" Target="http://dfat.gov.au/about-us/publications/Documents/country-information-report-turkey.pdf" TargetMode="External"/><Relationship Id="rId45" Type="http://schemas.openxmlformats.org/officeDocument/2006/relationships/hyperlink" Target="http://www.state.gov/j/drl/rls/hrrpt/humanrightsreport/index.htm?year=2017&amp;dlid=277227" TargetMode="External"/><Relationship Id="rId53" Type="http://schemas.openxmlformats.org/officeDocument/2006/relationships/hyperlink" Target="http://dfat.gov.au/about-us/publications/Documents/country-information-report-turkey.pdf" TargetMode="External"/><Relationship Id="rId58" Type="http://schemas.openxmlformats.org/officeDocument/2006/relationships/hyperlink" Target="https://www.irb-cisr.gc.ca/en/country-information/rir/Pages/index.aspx?doc=456925&amp;pls=1" TargetMode="External"/><Relationship Id="rId5" Type="http://schemas.openxmlformats.org/officeDocument/2006/relationships/hyperlink" Target="https://www.cia.gov/library/publications/the-world-factbook/geos/tu.html" TargetMode="External"/><Relationship Id="rId15" Type="http://schemas.openxmlformats.org/officeDocument/2006/relationships/hyperlink" Target="http://kurdish.humanities.manchester.ac.uk/" TargetMode="External"/><Relationship Id="rId23" Type="http://schemas.openxmlformats.org/officeDocument/2006/relationships/hyperlink" Target="http://minorityrights.org/minorities/kurds-2/" TargetMode="External"/><Relationship Id="rId28" Type="http://schemas.openxmlformats.org/officeDocument/2006/relationships/hyperlink" Target="http://www.kurdistan24.net/en/analysis/2b82eef5-4d8a-43d8-9d59-35351cd7e818" TargetMode="External"/><Relationship Id="rId36" Type="http://schemas.openxmlformats.org/officeDocument/2006/relationships/hyperlink" Target="http://www.refworld.org/docid/568cf9924.html" TargetMode="External"/><Relationship Id="rId49" Type="http://schemas.openxmlformats.org/officeDocument/2006/relationships/hyperlink" Target="http://ihd.org.tr/en/index.php/2016/11/01/report-on-recent-situation-in-the-kurdish-region-of-turkey/" TargetMode="External"/><Relationship Id="rId57" Type="http://schemas.openxmlformats.org/officeDocument/2006/relationships/hyperlink" Target="http://www.state.gov/j/drl/rls/hrrpt/humanrightsreport/index.htm?year=2017&amp;dlid=277227" TargetMode="External"/><Relationship Id="rId61" Type="http://schemas.openxmlformats.org/officeDocument/2006/relationships/hyperlink" Target="http://dfat.gov.au/about-us/publications/Documents/country-information-report-turkey.pdf" TargetMode="External"/><Relationship Id="rId10" Type="http://schemas.openxmlformats.org/officeDocument/2006/relationships/hyperlink" Target="http://dfat.gov.au/about-us/publications/Documents/country-information-report-turkey.pdf" TargetMode="External"/><Relationship Id="rId19" Type="http://schemas.openxmlformats.org/officeDocument/2006/relationships/hyperlink" Target="https://ec.europa.eu/neighbourhood-enlargement/sites/near/files/20180417-turkey-report.pdf" TargetMode="External"/><Relationship Id="rId31" Type="http://schemas.openxmlformats.org/officeDocument/2006/relationships/hyperlink" Target="http://minorityrights.org/2018/06/12/peoples-under-threat-2018-government-crackdowns-on-freedom-of-speech-and-political-opposition-now-key-factors-in-threat-of-mass-killing-and-other-violence/" TargetMode="External"/><Relationship Id="rId44" Type="http://schemas.openxmlformats.org/officeDocument/2006/relationships/hyperlink" Target="http://www.state.gov/j/drl/rls/hrrpt/humanrightsreport/index.htm?year=2017&amp;dlid=277227" TargetMode="External"/><Relationship Id="rId52" Type="http://schemas.openxmlformats.org/officeDocument/2006/relationships/hyperlink" Target="http://www.kurdistan24.net/en/news/98a2ff86-d418-47bd-9dd5-e92afcc2bc31" TargetMode="External"/><Relationship Id="rId60" Type="http://schemas.openxmlformats.org/officeDocument/2006/relationships/hyperlink" Target="http://www.state.gov/j/drl/rls/hrrpt/humanrightsreport/index.htm?year=2017&amp;dlid=277227" TargetMode="External"/><Relationship Id="rId4" Type="http://schemas.openxmlformats.org/officeDocument/2006/relationships/hyperlink" Target="https://www.newhistorian.com/history-kurds/2654/" TargetMode="External"/><Relationship Id="rId9" Type="http://schemas.openxmlformats.org/officeDocument/2006/relationships/hyperlink" Target="https://www.institutkurde.org/en/info/the-kurdish-population-1232551004" TargetMode="External"/><Relationship Id="rId14" Type="http://schemas.openxmlformats.org/officeDocument/2006/relationships/hyperlink" Target="http://dfat.gov.au/about-us/publications/Documents/country-information-report-turkey.pdf" TargetMode="External"/><Relationship Id="rId22" Type="http://schemas.openxmlformats.org/officeDocument/2006/relationships/hyperlink" Target="http://www.state.gov/j/drl/rls/hrrpt/humanrightsreport/index.htm?year=2017&amp;dlid=277227" TargetMode="External"/><Relationship Id="rId27" Type="http://schemas.openxmlformats.org/officeDocument/2006/relationships/hyperlink" Target="http://dfat.gov.au/about-us/publications/Documents/country-information-report-turkey.pdf" TargetMode="External"/><Relationship Id="rId30" Type="http://schemas.openxmlformats.org/officeDocument/2006/relationships/hyperlink" Target="http://www.state.gov/j/drl/rls/hrrpt/humanrightsreport/index.htm?year=2017&amp;dlid=277227" TargetMode="External"/><Relationship Id="rId35" Type="http://schemas.openxmlformats.org/officeDocument/2006/relationships/hyperlink" Target="http://dfat.gov.au/about-us/publications/Documents/country-information-report-turkey.pdf" TargetMode="External"/><Relationship Id="rId43" Type="http://schemas.openxmlformats.org/officeDocument/2006/relationships/hyperlink" Target="https://ec.europa.eu/neighbourhood-enlargement/sites/near/files/20180417-turkey-report.pdf" TargetMode="External"/><Relationship Id="rId48" Type="http://schemas.openxmlformats.org/officeDocument/2006/relationships/hyperlink" Target="http://www.state.gov/j/drl/rls/hrrpt/humanrightsreport/index.htm?year=2017&amp;dlid=277227" TargetMode="External"/><Relationship Id="rId56" Type="http://schemas.openxmlformats.org/officeDocument/2006/relationships/hyperlink" Target="http://minorityrights.org/minorities/kurds-2/" TargetMode="External"/><Relationship Id="rId8" Type="http://schemas.openxmlformats.org/officeDocument/2006/relationships/hyperlink" Target="http://dfat.gov.au/about-us/publications/Documents/country-information-report-turkey.pdf" TargetMode="External"/><Relationship Id="rId51" Type="http://schemas.openxmlformats.org/officeDocument/2006/relationships/hyperlink" Target="http://www.middleeasteye.net/news/newroz-turkey-119849929" TargetMode="External"/><Relationship Id="rId3" Type="http://schemas.openxmlformats.org/officeDocument/2006/relationships/hyperlink" Target="http://minorityrights.org/minorities/kurds-2/" TargetMode="External"/><Relationship Id="rId12" Type="http://schemas.openxmlformats.org/officeDocument/2006/relationships/hyperlink" Target="https://joshuaproject.net/countries/TU" TargetMode="External"/><Relationship Id="rId17" Type="http://schemas.openxmlformats.org/officeDocument/2006/relationships/hyperlink" Target="http://dfat.gov.au/about-us/publications/Documents/country-information-report-turkey.pdf" TargetMode="External"/><Relationship Id="rId25" Type="http://schemas.openxmlformats.org/officeDocument/2006/relationships/hyperlink" Target="https://www.theguardian.com/world/2018/jul/18/turkeys-state-of-emergency-ends-but-crackdown-continues" TargetMode="External"/><Relationship Id="rId33" Type="http://schemas.openxmlformats.org/officeDocument/2006/relationships/hyperlink" Target="https://ec.europa.eu/neighbourhood-enlargement/sites/near/files/20180417-turkey-report.pdf" TargetMode="External"/><Relationship Id="rId38" Type="http://schemas.openxmlformats.org/officeDocument/2006/relationships/hyperlink" Target="https://www.nytimes.com/2017/06/29/world/middleeast/amid-turkeys-purge-a-renewed-attack-on-kurdish-culture.html" TargetMode="External"/><Relationship Id="rId46" Type="http://schemas.openxmlformats.org/officeDocument/2006/relationships/hyperlink" Target="https://ec.europa.eu/neighbourhood-enlargement/sites/near/files/20180417-turkey-report.pdf" TargetMode="External"/><Relationship Id="rId59" Type="http://schemas.openxmlformats.org/officeDocument/2006/relationships/hyperlink" Target="http://www.refworld.org/docid/59df28af4.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3.xml><?xml version="1.0" encoding="utf-8"?>
<?mso-contentType ?>
<SharedContentType xmlns="Microsoft.SharePoint.Taxonomy.ContentTypeSync" SourceId="47c09a6c-e0e3-4477-ae9b-2effd2a8cb0c" ContentTypeId="0x01010013C1D610CEDDE9499BC03C1C1CDDDA230601" PreviousValue="true"/>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2018-06-26T23:00:00+00:00</Original_x0020_Creation_x0020_Dat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2019-08-15T16:59:48+00:00</_dlc_ExpireDate>
    <_dlc_DocId xmlns="6118b057-8ff5-44e4-b1de-321b26ad5719">HOPROCBF-12-8469</_dlc_DocId>
    <_dlc_DocIdUrl xmlns="6118b057-8ff5-44e4-b1de-321b26ad5719">
      <Url>https://teams.ho.cedrm.fgs-cloud.com/sites/PROCBF/CPIPROC/_layouts/DocIdRedir.aspx?ID=HOPROCBF-12-8469</Url>
      <Description>HOPROCBF-12-8469</Description>
    </_dlc_DocIdUrl>
    <_dlc_Exempt xmlns="http://schemas.microsoft.com/sharepoint/v3">false</_dlc_Exempt>
    <_dlc_DocIdPersistId xmlns="6118b057-8ff5-44e4-b1de-321b26ad5719">false</_dlc_DocIdPersistId>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C76D5B42-4EBE-4A1C-93CD-6496FBD7A43A}">
  <ds:schemaRefs>
    <ds:schemaRef ds:uri="office.server.policy"/>
  </ds:schemaRefs>
</ds:datastoreItem>
</file>

<file path=customXml/itemProps3.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4.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17CAA7-1DD8-4E74-9039-90C8DDB681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7.xml><?xml version="1.0" encoding="utf-8"?>
<ds:datastoreItem xmlns:ds="http://schemas.openxmlformats.org/officeDocument/2006/customXml" ds:itemID="{9DBDFF1C-1161-48F0-A253-A9BBE904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13158</Words>
  <Characters>75005</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Turkey - Kurds - CPIN - v2.0 (August 2018)</vt:lpstr>
    </vt:vector>
  </TitlesOfParts>
  <Company>Home Office</Company>
  <LinksUpToDate>false</LinksUpToDate>
  <CharactersWithSpaces>87988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 Kurds - CPIN - v2.0 (August 2018)</dc:title>
  <dc:creator>Country Policy &amp; Information Team</dc:creator>
  <dc:description/>
  <cp:lastModifiedBy>Osborne Ashleigh</cp:lastModifiedBy>
  <cp:revision>3</cp:revision>
  <dcterms:created xsi:type="dcterms:W3CDTF">2020-02-14T09:08:00Z</dcterms:created>
  <dcterms:modified xsi:type="dcterms:W3CDTF">2020-02-14T09:17:00Z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ccc087ae-e495-49d5-932c-3b8c70e53ba7</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