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1927" w14:textId="77777777" w:rsidR="00DC0849" w:rsidRPr="00484A3E" w:rsidRDefault="00DC0849" w:rsidP="00DC0849">
      <w:pPr>
        <w:spacing w:line="300" w:lineRule="auto"/>
        <w:contextualSpacing/>
        <w:jc w:val="center"/>
        <w:rPr>
          <w:rFonts w:ascii="Garamond" w:hAnsi="Garamond" w:cs="Arial"/>
          <w:b/>
          <w:caps/>
        </w:rPr>
      </w:pPr>
      <w:bookmarkStart w:id="0" w:name="_GoBack"/>
      <w:bookmarkEnd w:id="0"/>
      <w:r w:rsidRPr="00484A3E">
        <w:rPr>
          <w:rFonts w:ascii="Garamond" w:hAnsi="Garamond" w:cs="Arial"/>
          <w:b/>
          <w:noProof/>
          <w:lang w:val="de-AT" w:eastAsia="de-AT"/>
        </w:rPr>
        <w:drawing>
          <wp:inline distT="0" distB="0" distL="0" distR="0" wp14:anchorId="38EEDCDE" wp14:editId="27A54EB7">
            <wp:extent cx="3404507" cy="1482695"/>
            <wp:effectExtent l="0" t="0" r="0" b="0"/>
            <wp:docPr id="1" name="Picture 1" descr="Description: Description: Description: C:\Users\Anji\Pictures\mfwa-logo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Users\Anji\Pictures\mfwa-logo-e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382" cy="14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BEFD" w14:textId="77777777" w:rsidR="00AA1512" w:rsidRPr="00484A3E" w:rsidRDefault="00AA1512">
      <w:pPr>
        <w:rPr>
          <w:rFonts w:ascii="Garamond" w:hAnsi="Garamond"/>
        </w:rPr>
      </w:pPr>
    </w:p>
    <w:p w14:paraId="2208962F" w14:textId="77777777" w:rsidR="00B917B8" w:rsidRDefault="00B917B8" w:rsidP="00DC0849">
      <w:pPr>
        <w:spacing w:line="300" w:lineRule="auto"/>
        <w:contextualSpacing/>
        <w:jc w:val="center"/>
        <w:rPr>
          <w:rFonts w:ascii="Garamond" w:hAnsi="Garamond" w:cs="Arial"/>
          <w:b/>
          <w:sz w:val="32"/>
          <w:szCs w:val="32"/>
        </w:rPr>
      </w:pPr>
    </w:p>
    <w:p w14:paraId="3E764EC2" w14:textId="77777777" w:rsidR="00B917B8" w:rsidRDefault="00B917B8" w:rsidP="00DC0849">
      <w:pPr>
        <w:spacing w:line="300" w:lineRule="auto"/>
        <w:contextualSpacing/>
        <w:jc w:val="center"/>
        <w:rPr>
          <w:rFonts w:ascii="Garamond" w:hAnsi="Garamond" w:cs="Arial"/>
          <w:b/>
          <w:sz w:val="32"/>
          <w:szCs w:val="32"/>
        </w:rPr>
      </w:pPr>
    </w:p>
    <w:p w14:paraId="71A2B712" w14:textId="03C9A2EB" w:rsidR="00B917B8" w:rsidRDefault="009455C4" w:rsidP="00DC0849">
      <w:pPr>
        <w:spacing w:line="300" w:lineRule="auto"/>
        <w:contextualSpacing/>
        <w:jc w:val="center"/>
        <w:rPr>
          <w:rFonts w:ascii="Garamond" w:hAnsi="Garamond" w:cs="Arial"/>
          <w:b/>
          <w:sz w:val="32"/>
          <w:szCs w:val="32"/>
        </w:rPr>
      </w:pPr>
      <w:r w:rsidRPr="008A6F36">
        <w:rPr>
          <w:rFonts w:ascii="Garamond" w:hAnsi="Garamond" w:cs="Arial"/>
          <w:b/>
          <w:sz w:val="32"/>
          <w:szCs w:val="32"/>
        </w:rPr>
        <w:t xml:space="preserve">Written Submission </w:t>
      </w:r>
      <w:r w:rsidRPr="00C16D58">
        <w:rPr>
          <w:rFonts w:ascii="Garamond" w:hAnsi="Garamond" w:cs="Arial"/>
          <w:b/>
          <w:sz w:val="32"/>
          <w:szCs w:val="32"/>
        </w:rPr>
        <w:t xml:space="preserve">to the Human Rights Committee on the Occasion of the Review </w:t>
      </w:r>
      <w:r w:rsidR="00736386" w:rsidRPr="00C16D58">
        <w:rPr>
          <w:rFonts w:ascii="Garamond" w:hAnsi="Garamond" w:cs="Arial"/>
          <w:b/>
          <w:sz w:val="32"/>
          <w:szCs w:val="32"/>
        </w:rPr>
        <w:t>o</w:t>
      </w:r>
      <w:r w:rsidRPr="00C16D58">
        <w:rPr>
          <w:rFonts w:ascii="Garamond" w:hAnsi="Garamond" w:cs="Arial"/>
          <w:b/>
          <w:sz w:val="32"/>
          <w:szCs w:val="32"/>
        </w:rPr>
        <w:t xml:space="preserve">f </w:t>
      </w:r>
      <w:r w:rsidR="002B7816">
        <w:rPr>
          <w:rFonts w:ascii="Garamond" w:hAnsi="Garamond" w:cs="Arial"/>
          <w:b/>
          <w:sz w:val="32"/>
          <w:szCs w:val="32"/>
        </w:rPr>
        <w:t xml:space="preserve">the </w:t>
      </w:r>
      <w:r w:rsidRPr="00C16D58">
        <w:rPr>
          <w:rFonts w:ascii="Garamond" w:hAnsi="Garamond" w:cs="Arial"/>
          <w:b/>
          <w:sz w:val="32"/>
          <w:szCs w:val="32"/>
        </w:rPr>
        <w:t>Re</w:t>
      </w:r>
      <w:r w:rsidR="002B7816">
        <w:rPr>
          <w:rFonts w:ascii="Garamond" w:hAnsi="Garamond" w:cs="Arial"/>
          <w:b/>
          <w:sz w:val="32"/>
          <w:szCs w:val="32"/>
        </w:rPr>
        <w:t>port</w:t>
      </w:r>
      <w:r w:rsidRPr="00C16D58">
        <w:rPr>
          <w:rFonts w:ascii="Garamond" w:hAnsi="Garamond" w:cs="Arial"/>
          <w:b/>
          <w:sz w:val="32"/>
          <w:szCs w:val="32"/>
        </w:rPr>
        <w:t xml:space="preserve"> of The Gambia</w:t>
      </w:r>
      <w:r w:rsidR="002B7816">
        <w:rPr>
          <w:rFonts w:ascii="Garamond" w:hAnsi="Garamond" w:cs="Arial"/>
          <w:b/>
          <w:sz w:val="32"/>
          <w:szCs w:val="32"/>
        </w:rPr>
        <w:t xml:space="preserve"> Under the International Covenant o</w:t>
      </w:r>
      <w:r w:rsidR="0046524C">
        <w:rPr>
          <w:rFonts w:ascii="Garamond" w:hAnsi="Garamond" w:cs="Arial"/>
          <w:b/>
          <w:sz w:val="32"/>
          <w:szCs w:val="32"/>
        </w:rPr>
        <w:t>n</w:t>
      </w:r>
      <w:r w:rsidR="002B7816">
        <w:rPr>
          <w:rFonts w:ascii="Garamond" w:hAnsi="Garamond" w:cs="Arial"/>
          <w:b/>
          <w:sz w:val="32"/>
          <w:szCs w:val="32"/>
        </w:rPr>
        <w:t xml:space="preserve"> Civil and Political Rights</w:t>
      </w:r>
    </w:p>
    <w:p w14:paraId="22E434B6" w14:textId="77777777" w:rsidR="00B917B8" w:rsidRDefault="00B917B8" w:rsidP="00DC0849">
      <w:pPr>
        <w:spacing w:line="300" w:lineRule="auto"/>
        <w:contextualSpacing/>
        <w:jc w:val="center"/>
        <w:rPr>
          <w:rFonts w:ascii="Garamond" w:hAnsi="Garamond" w:cs="Arial"/>
          <w:b/>
          <w:sz w:val="32"/>
          <w:szCs w:val="32"/>
        </w:rPr>
      </w:pPr>
    </w:p>
    <w:p w14:paraId="27C6F87E" w14:textId="77777777" w:rsidR="00B917B8" w:rsidRDefault="00B917B8" w:rsidP="00DC0849">
      <w:pPr>
        <w:spacing w:line="300" w:lineRule="auto"/>
        <w:contextualSpacing/>
        <w:jc w:val="center"/>
        <w:rPr>
          <w:rFonts w:ascii="Garamond" w:hAnsi="Garamond" w:cs="Arial"/>
          <w:b/>
          <w:sz w:val="32"/>
          <w:szCs w:val="32"/>
        </w:rPr>
      </w:pPr>
    </w:p>
    <w:p w14:paraId="53B83FF7" w14:textId="77777777" w:rsidR="00B917B8" w:rsidRDefault="00B917B8" w:rsidP="00484A3E">
      <w:pPr>
        <w:spacing w:line="300" w:lineRule="auto"/>
        <w:contextualSpacing/>
        <w:rPr>
          <w:rFonts w:ascii="Garamond" w:hAnsi="Garamond" w:cs="Arial"/>
          <w:b/>
          <w:sz w:val="32"/>
          <w:szCs w:val="32"/>
        </w:rPr>
      </w:pPr>
    </w:p>
    <w:p w14:paraId="5E7AC85C" w14:textId="77777777" w:rsidR="00B917B8" w:rsidRDefault="00B917B8" w:rsidP="00DC0849">
      <w:pPr>
        <w:spacing w:line="300" w:lineRule="auto"/>
        <w:contextualSpacing/>
        <w:jc w:val="center"/>
        <w:rPr>
          <w:rFonts w:ascii="Garamond" w:hAnsi="Garamond" w:cs="Arial"/>
          <w:b/>
          <w:sz w:val="32"/>
          <w:szCs w:val="32"/>
        </w:rPr>
      </w:pPr>
    </w:p>
    <w:p w14:paraId="3989D73D" w14:textId="4248B82E" w:rsidR="00DC0849" w:rsidRPr="00C16D58" w:rsidRDefault="00B917B8" w:rsidP="00B339B0">
      <w:pPr>
        <w:spacing w:line="300" w:lineRule="auto"/>
        <w:contextualSpacing/>
        <w:jc w:val="center"/>
        <w:rPr>
          <w:rFonts w:ascii="Garamond" w:hAnsi="Garamond" w:cs="Arial"/>
          <w:b/>
          <w:caps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Submitted by:</w:t>
      </w:r>
      <w:r w:rsidRPr="008A6F36">
        <w:rPr>
          <w:rFonts w:ascii="Garamond" w:hAnsi="Garamond" w:cs="Arial"/>
          <w:b/>
          <w:sz w:val="32"/>
          <w:szCs w:val="32"/>
        </w:rPr>
        <w:t xml:space="preserve"> Media Foundation For West Africa (M</w:t>
      </w:r>
      <w:r w:rsidRPr="00C16D58">
        <w:rPr>
          <w:rFonts w:ascii="Garamond" w:hAnsi="Garamond" w:cs="Arial"/>
          <w:b/>
          <w:sz w:val="32"/>
          <w:szCs w:val="32"/>
        </w:rPr>
        <w:t xml:space="preserve">FWA) </w:t>
      </w:r>
    </w:p>
    <w:p w14:paraId="78130537" w14:textId="77777777" w:rsidR="00DC0849" w:rsidRPr="00484A3E" w:rsidRDefault="00DC0849" w:rsidP="00DC0849">
      <w:pPr>
        <w:spacing w:line="300" w:lineRule="auto"/>
        <w:contextualSpacing/>
        <w:jc w:val="center"/>
        <w:rPr>
          <w:rFonts w:ascii="Garamond" w:hAnsi="Garamond" w:cs="Arial"/>
          <w:b/>
          <w:caps/>
        </w:rPr>
      </w:pPr>
    </w:p>
    <w:p w14:paraId="108BCB23" w14:textId="77777777" w:rsidR="009455C4" w:rsidRDefault="009455C4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</w:p>
    <w:p w14:paraId="7C5BA389" w14:textId="77777777" w:rsidR="00B917B8" w:rsidRDefault="00B917B8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</w:p>
    <w:p w14:paraId="629DC244" w14:textId="77777777" w:rsidR="00B917B8" w:rsidRDefault="00B917B8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</w:p>
    <w:p w14:paraId="5932A283" w14:textId="41A70D5A" w:rsidR="00B917B8" w:rsidRDefault="00B339B0" w:rsidP="00B339B0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  <w:r>
        <w:rPr>
          <w:rFonts w:ascii="Garamond" w:hAnsi="Garamond" w:cs="Arial"/>
          <w:b/>
        </w:rPr>
        <w:t>June 1</w:t>
      </w:r>
      <w:r w:rsidR="00062A6F">
        <w:rPr>
          <w:rFonts w:ascii="Garamond" w:hAnsi="Garamond" w:cs="Arial"/>
          <w:b/>
        </w:rPr>
        <w:t>3</w:t>
      </w:r>
      <w:r>
        <w:rPr>
          <w:rFonts w:ascii="Garamond" w:hAnsi="Garamond" w:cs="Arial"/>
          <w:b/>
        </w:rPr>
        <w:t>, 2018</w:t>
      </w:r>
    </w:p>
    <w:p w14:paraId="06916671" w14:textId="77777777" w:rsidR="00B917B8" w:rsidRDefault="00B917B8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</w:p>
    <w:p w14:paraId="1313B147" w14:textId="77777777" w:rsidR="00B917B8" w:rsidRDefault="00B917B8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</w:p>
    <w:p w14:paraId="7584BB6B" w14:textId="77777777" w:rsidR="00B917B8" w:rsidRDefault="00B917B8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</w:p>
    <w:p w14:paraId="0016F4C8" w14:textId="77777777" w:rsidR="00B917B8" w:rsidRDefault="00B917B8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</w:p>
    <w:p w14:paraId="0BB94858" w14:textId="77777777" w:rsidR="00B917B8" w:rsidRDefault="00B917B8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</w:p>
    <w:p w14:paraId="5E190779" w14:textId="13688D05" w:rsidR="00B917B8" w:rsidRDefault="00062A6F" w:rsidP="000F1D1A">
      <w:pPr>
        <w:pStyle w:val="Listenabsatz"/>
        <w:spacing w:line="30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Media Foundation for West Africa </w:t>
      </w:r>
    </w:p>
    <w:p w14:paraId="206F0CBA" w14:textId="6A701A11" w:rsidR="00504796" w:rsidRDefault="00504796" w:rsidP="000F1D1A">
      <w:pPr>
        <w:pStyle w:val="Listenabsatz"/>
        <w:spacing w:line="30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P.0.Box LG 730</w:t>
      </w:r>
    </w:p>
    <w:p w14:paraId="2CF6ACD1" w14:textId="5F480EE4" w:rsidR="00062A6F" w:rsidRDefault="00504796" w:rsidP="000F1D1A">
      <w:pPr>
        <w:pStyle w:val="Listenabsatz"/>
        <w:spacing w:line="30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30 Duade Street Kokomlemle-Accra</w:t>
      </w:r>
    </w:p>
    <w:p w14:paraId="0A80627D" w14:textId="45065EC9" w:rsidR="00504796" w:rsidRDefault="00504796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  <w:r>
        <w:rPr>
          <w:rFonts w:ascii="Garamond" w:hAnsi="Garamond" w:cs="Arial"/>
          <w:b/>
        </w:rPr>
        <w:t>Ghana</w:t>
      </w:r>
    </w:p>
    <w:p w14:paraId="64C706B5" w14:textId="77777777" w:rsidR="00B339B0" w:rsidRDefault="00B339B0" w:rsidP="000F1D1A">
      <w:pPr>
        <w:pStyle w:val="Listenabsatz"/>
        <w:spacing w:line="300" w:lineRule="auto"/>
        <w:jc w:val="center"/>
        <w:rPr>
          <w:rFonts w:ascii="Garamond" w:hAnsi="Garamond" w:cs="Arial"/>
          <w:b/>
          <w:caps/>
        </w:rPr>
      </w:pPr>
    </w:p>
    <w:p w14:paraId="69A4E4D3" w14:textId="77777777" w:rsidR="00504796" w:rsidRDefault="00504796" w:rsidP="00484A3E">
      <w:pPr>
        <w:spacing w:line="300" w:lineRule="auto"/>
        <w:rPr>
          <w:rFonts w:ascii="Garamond" w:hAnsi="Garamond" w:cs="Arial"/>
          <w:b/>
          <w:caps/>
        </w:rPr>
      </w:pPr>
    </w:p>
    <w:p w14:paraId="6DE1FBD0" w14:textId="24848663" w:rsidR="00C07179" w:rsidRPr="008D5720" w:rsidRDefault="00C07179" w:rsidP="00484A3E">
      <w:pPr>
        <w:spacing w:line="300" w:lineRule="auto"/>
        <w:rPr>
          <w:rFonts w:ascii="Garamond" w:hAnsi="Garamond" w:cs="Arial"/>
          <w:b/>
          <w:caps/>
          <w:sz w:val="28"/>
          <w:szCs w:val="28"/>
          <w:u w:val="single"/>
        </w:rPr>
      </w:pPr>
      <w:r w:rsidRPr="008D5720">
        <w:rPr>
          <w:rFonts w:ascii="Garamond" w:hAnsi="Garamond" w:cs="Arial"/>
          <w:b/>
          <w:caps/>
          <w:sz w:val="28"/>
          <w:szCs w:val="28"/>
          <w:u w:val="single"/>
        </w:rPr>
        <w:lastRenderedPageBreak/>
        <w:t>I</w:t>
      </w:r>
      <w:r w:rsidR="009455C4" w:rsidRPr="008D5720">
        <w:rPr>
          <w:rFonts w:ascii="Garamond" w:hAnsi="Garamond" w:cs="Arial"/>
          <w:b/>
          <w:sz w:val="28"/>
          <w:szCs w:val="28"/>
          <w:u w:val="single"/>
        </w:rPr>
        <w:t>ntroduction</w:t>
      </w:r>
    </w:p>
    <w:p w14:paraId="2688D47F" w14:textId="77777777" w:rsidR="000F1D1A" w:rsidRPr="00484A3E" w:rsidRDefault="000F1D1A" w:rsidP="000F1D1A">
      <w:pPr>
        <w:pStyle w:val="Listenabsatz"/>
        <w:spacing w:line="300" w:lineRule="auto"/>
        <w:rPr>
          <w:rFonts w:ascii="Garamond" w:hAnsi="Garamond" w:cs="Arial"/>
          <w:b/>
          <w:caps/>
        </w:rPr>
      </w:pPr>
    </w:p>
    <w:p w14:paraId="6F28B271" w14:textId="1FBB89FB" w:rsidR="00A16A57" w:rsidRDefault="00193B14" w:rsidP="00484A3E">
      <w:pPr>
        <w:contextualSpacing/>
        <w:jc w:val="both"/>
        <w:rPr>
          <w:rFonts w:ascii="Garamond" w:hAnsi="Garamond"/>
          <w:sz w:val="26"/>
          <w:szCs w:val="26"/>
        </w:rPr>
      </w:pPr>
      <w:r w:rsidRPr="00484A3E">
        <w:rPr>
          <w:rFonts w:ascii="Garamond" w:hAnsi="Garamond"/>
          <w:sz w:val="26"/>
          <w:szCs w:val="26"/>
        </w:rPr>
        <w:t>For over</w:t>
      </w:r>
      <w:r w:rsidR="00A16A57" w:rsidRPr="00484A3E">
        <w:rPr>
          <w:rFonts w:ascii="Garamond" w:hAnsi="Garamond"/>
          <w:sz w:val="26"/>
          <w:szCs w:val="26"/>
        </w:rPr>
        <w:t xml:space="preserve"> 22 years</w:t>
      </w:r>
      <w:r w:rsidR="0046524C">
        <w:rPr>
          <w:rFonts w:ascii="Garamond" w:hAnsi="Garamond"/>
          <w:sz w:val="26"/>
          <w:szCs w:val="26"/>
        </w:rPr>
        <w:t>,</w:t>
      </w:r>
      <w:r w:rsidR="00A16A57" w:rsidRPr="00484A3E">
        <w:rPr>
          <w:rFonts w:ascii="Garamond" w:hAnsi="Garamond"/>
          <w:sz w:val="26"/>
          <w:szCs w:val="26"/>
        </w:rPr>
        <w:t xml:space="preserve"> The Gambia under former President Yahya Jammeh witnessed a deterioration of freedom of expression and freedom of assembly rights. In December 2016, Yahya Jammeh lost power to the coalition party led by current President Adama Barrow. </w:t>
      </w:r>
      <w:r w:rsidR="0046524C">
        <w:rPr>
          <w:rFonts w:ascii="Garamond" w:hAnsi="Garamond"/>
          <w:sz w:val="26"/>
          <w:szCs w:val="26"/>
        </w:rPr>
        <w:t>D</w:t>
      </w:r>
      <w:r w:rsidR="00A16A57" w:rsidRPr="00484A3E">
        <w:rPr>
          <w:rFonts w:ascii="Garamond" w:hAnsi="Garamond"/>
          <w:sz w:val="26"/>
          <w:szCs w:val="26"/>
        </w:rPr>
        <w:t xml:space="preserve">uring its campaigns and </w:t>
      </w:r>
      <w:r w:rsidR="0046524C">
        <w:rPr>
          <w:rFonts w:ascii="Garamond" w:hAnsi="Garamond"/>
          <w:sz w:val="26"/>
          <w:szCs w:val="26"/>
        </w:rPr>
        <w:t xml:space="preserve">shortly </w:t>
      </w:r>
      <w:r w:rsidR="00A16A57" w:rsidRPr="00484A3E">
        <w:rPr>
          <w:rFonts w:ascii="Garamond" w:hAnsi="Garamond"/>
          <w:sz w:val="26"/>
          <w:szCs w:val="26"/>
        </w:rPr>
        <w:t xml:space="preserve">after </w:t>
      </w:r>
      <w:r w:rsidR="0046524C">
        <w:rPr>
          <w:rFonts w:ascii="Garamond" w:hAnsi="Garamond"/>
          <w:sz w:val="26"/>
          <w:szCs w:val="26"/>
        </w:rPr>
        <w:t xml:space="preserve">assuming power, the coalition government </w:t>
      </w:r>
      <w:r w:rsidR="00A16A57" w:rsidRPr="00484A3E">
        <w:rPr>
          <w:rFonts w:ascii="Garamond" w:hAnsi="Garamond"/>
          <w:sz w:val="26"/>
          <w:szCs w:val="26"/>
        </w:rPr>
        <w:t xml:space="preserve">expressed its commitment to promoting freedom of expression and other human rights in The Gambia. </w:t>
      </w:r>
      <w:r w:rsidR="0046524C">
        <w:rPr>
          <w:rFonts w:ascii="Garamond" w:hAnsi="Garamond"/>
          <w:sz w:val="26"/>
          <w:szCs w:val="26"/>
        </w:rPr>
        <w:t xml:space="preserve">It </w:t>
      </w:r>
      <w:r w:rsidR="00A16A57" w:rsidRPr="00484A3E">
        <w:rPr>
          <w:rFonts w:ascii="Garamond" w:hAnsi="Garamond"/>
          <w:sz w:val="26"/>
          <w:szCs w:val="26"/>
        </w:rPr>
        <w:t xml:space="preserve">has </w:t>
      </w:r>
      <w:r w:rsidR="0046524C">
        <w:rPr>
          <w:rFonts w:ascii="Garamond" w:hAnsi="Garamond"/>
          <w:sz w:val="26"/>
          <w:szCs w:val="26"/>
        </w:rPr>
        <w:t xml:space="preserve">proceeded to deliver on this commitment by </w:t>
      </w:r>
      <w:r w:rsidR="008A6F36" w:rsidRPr="00484A3E">
        <w:rPr>
          <w:rFonts w:ascii="Garamond" w:hAnsi="Garamond"/>
          <w:sz w:val="26"/>
          <w:szCs w:val="26"/>
        </w:rPr>
        <w:t>actively engaging media and civil society</w:t>
      </w:r>
      <w:r w:rsidR="00A16A57" w:rsidRPr="00484A3E">
        <w:rPr>
          <w:rFonts w:ascii="Garamond" w:hAnsi="Garamond"/>
          <w:sz w:val="26"/>
          <w:szCs w:val="26"/>
        </w:rPr>
        <w:t>.</w:t>
      </w:r>
      <w:r w:rsidR="00C16D58">
        <w:rPr>
          <w:rFonts w:ascii="Garamond" w:hAnsi="Garamond"/>
          <w:sz w:val="26"/>
          <w:szCs w:val="26"/>
        </w:rPr>
        <w:t xml:space="preserve"> This has been demonstrated by the government’s introduction of press briefings and easy accessibility of state officials i</w:t>
      </w:r>
      <w:r w:rsidR="00B71348">
        <w:rPr>
          <w:rFonts w:ascii="Garamond" w:hAnsi="Garamond"/>
          <w:sz w:val="26"/>
          <w:szCs w:val="26"/>
        </w:rPr>
        <w:t>ncluding the President himself. The government has also been involved</w:t>
      </w:r>
      <w:r w:rsidR="00C16D58">
        <w:rPr>
          <w:rFonts w:ascii="Garamond" w:hAnsi="Garamond"/>
          <w:sz w:val="26"/>
          <w:szCs w:val="26"/>
        </w:rPr>
        <w:t xml:space="preserve"> in civil society advocacy for improvement in freedom of expression conditions. </w:t>
      </w:r>
      <w:r w:rsidR="00B71348">
        <w:rPr>
          <w:rFonts w:ascii="Garamond" w:hAnsi="Garamond"/>
          <w:sz w:val="26"/>
          <w:szCs w:val="26"/>
        </w:rPr>
        <w:t>Examples include its joint project with the Gambia Press Union, Media Foundation for West Africa, Gambia Media Support and International Media Support on media reform.</w:t>
      </w:r>
    </w:p>
    <w:p w14:paraId="71A4FF4B" w14:textId="4F1D4420" w:rsidR="005D3AA2" w:rsidRPr="00431270" w:rsidRDefault="005D3AA2" w:rsidP="00484A3E">
      <w:pPr>
        <w:contextualSpacing/>
        <w:jc w:val="both"/>
        <w:rPr>
          <w:rFonts w:ascii="Bookman Old Style" w:hAnsi="Bookman Old Style"/>
        </w:rPr>
      </w:pPr>
    </w:p>
    <w:p w14:paraId="7007436E" w14:textId="1DF031DB" w:rsidR="005D3AA2" w:rsidRPr="008D5720" w:rsidRDefault="004B3121" w:rsidP="008D5720">
      <w:pPr>
        <w:pStyle w:val="StandardWeb"/>
        <w:contextualSpacing/>
        <w:jc w:val="both"/>
      </w:pPr>
      <w:r w:rsidRPr="00C5542B">
        <w:rPr>
          <w:rFonts w:ascii="Garamond" w:hAnsi="Garamond" w:cs="Calibri"/>
          <w:sz w:val="26"/>
          <w:szCs w:val="26"/>
        </w:rPr>
        <w:t xml:space="preserve">The Media Foundation for West Africa </w:t>
      </w:r>
      <w:r w:rsidR="009D0918" w:rsidRPr="00C5542B">
        <w:rPr>
          <w:rFonts w:ascii="Garamond" w:hAnsi="Garamond" w:cs="Calibri"/>
          <w:sz w:val="26"/>
          <w:szCs w:val="26"/>
        </w:rPr>
        <w:t xml:space="preserve">would </w:t>
      </w:r>
      <w:r w:rsidRPr="00C5542B">
        <w:rPr>
          <w:rFonts w:ascii="Garamond" w:hAnsi="Garamond" w:cs="Calibri"/>
          <w:sz w:val="26"/>
          <w:szCs w:val="26"/>
        </w:rPr>
        <w:t xml:space="preserve">like to express its concern on </w:t>
      </w:r>
      <w:r w:rsidR="00484A3E" w:rsidRPr="00C5542B">
        <w:rPr>
          <w:rFonts w:ascii="Garamond" w:hAnsi="Garamond" w:cs="Calibri"/>
          <w:sz w:val="26"/>
          <w:szCs w:val="26"/>
        </w:rPr>
        <w:t>four</w:t>
      </w:r>
      <w:r w:rsidRPr="00C5542B">
        <w:rPr>
          <w:rFonts w:ascii="Garamond" w:hAnsi="Garamond" w:cs="Calibri"/>
          <w:sz w:val="26"/>
          <w:szCs w:val="26"/>
        </w:rPr>
        <w:t xml:space="preserve"> issues</w:t>
      </w:r>
      <w:r w:rsidR="009D0918">
        <w:rPr>
          <w:rFonts w:ascii="Garamond" w:hAnsi="Garamond" w:cs="Calibri"/>
          <w:sz w:val="26"/>
          <w:szCs w:val="26"/>
        </w:rPr>
        <w:t>:</w:t>
      </w:r>
      <w:r w:rsidRPr="00C5542B">
        <w:rPr>
          <w:rFonts w:ascii="Garamond" w:hAnsi="Garamond" w:cs="Calibri"/>
          <w:sz w:val="26"/>
          <w:szCs w:val="26"/>
        </w:rPr>
        <w:t xml:space="preserve"> </w:t>
      </w:r>
      <w:r w:rsidR="00263F53">
        <w:rPr>
          <w:rFonts w:ascii="Garamond" w:hAnsi="Garamond"/>
          <w:sz w:val="26"/>
          <w:szCs w:val="26"/>
        </w:rPr>
        <w:t>T</w:t>
      </w:r>
      <w:r w:rsidRPr="009D0918">
        <w:rPr>
          <w:rFonts w:ascii="Garamond" w:hAnsi="Garamond"/>
          <w:sz w:val="26"/>
          <w:szCs w:val="26"/>
        </w:rPr>
        <w:t xml:space="preserve">ransitional </w:t>
      </w:r>
      <w:r w:rsidR="00263F53">
        <w:rPr>
          <w:rFonts w:ascii="Garamond" w:hAnsi="Garamond"/>
          <w:sz w:val="26"/>
          <w:szCs w:val="26"/>
        </w:rPr>
        <w:t>M</w:t>
      </w:r>
      <w:r w:rsidRPr="009D0918">
        <w:rPr>
          <w:rFonts w:ascii="Garamond" w:hAnsi="Garamond"/>
          <w:sz w:val="26"/>
          <w:szCs w:val="26"/>
        </w:rPr>
        <w:t xml:space="preserve">easures; </w:t>
      </w:r>
      <w:r w:rsidR="00263F53">
        <w:rPr>
          <w:rFonts w:ascii="Garamond" w:hAnsi="Garamond"/>
          <w:sz w:val="26"/>
          <w:szCs w:val="26"/>
        </w:rPr>
        <w:t xml:space="preserve">Freedom of Expression and Opinion Conditions; </w:t>
      </w:r>
      <w:r w:rsidR="00263F53">
        <w:rPr>
          <w:rFonts w:ascii="Garamond" w:hAnsi="Garamond"/>
          <w:bCs/>
          <w:iCs/>
          <w:sz w:val="26"/>
          <w:szCs w:val="26"/>
        </w:rPr>
        <w:t>Existence of Inimical Freedom of Expression L</w:t>
      </w:r>
      <w:r w:rsidR="00693503">
        <w:rPr>
          <w:rFonts w:ascii="Garamond" w:hAnsi="Garamond"/>
          <w:bCs/>
          <w:iCs/>
          <w:sz w:val="26"/>
          <w:szCs w:val="26"/>
        </w:rPr>
        <w:t>egislation</w:t>
      </w:r>
      <w:r w:rsidR="00484A3E" w:rsidRPr="009D0918">
        <w:rPr>
          <w:rFonts w:ascii="Garamond" w:hAnsi="Garamond"/>
          <w:bCs/>
          <w:iCs/>
          <w:sz w:val="26"/>
          <w:szCs w:val="26"/>
        </w:rPr>
        <w:t>;</w:t>
      </w:r>
      <w:r w:rsidR="00C00DF7" w:rsidRPr="009D0918">
        <w:rPr>
          <w:rFonts w:ascii="Garamond" w:hAnsi="Garamond"/>
          <w:sz w:val="26"/>
          <w:szCs w:val="26"/>
        </w:rPr>
        <w:t xml:space="preserve"> </w:t>
      </w:r>
      <w:r w:rsidR="00263F53">
        <w:rPr>
          <w:rFonts w:ascii="Garamond" w:hAnsi="Garamond"/>
          <w:sz w:val="26"/>
          <w:szCs w:val="26"/>
        </w:rPr>
        <w:t>Judicial Procedures and Non-Compliance of</w:t>
      </w:r>
      <w:r w:rsidR="00AD581D">
        <w:rPr>
          <w:rFonts w:ascii="Garamond" w:hAnsi="Garamond"/>
          <w:sz w:val="26"/>
          <w:szCs w:val="26"/>
        </w:rPr>
        <w:t xml:space="preserve"> Court R</w:t>
      </w:r>
      <w:r w:rsidR="00263F53">
        <w:rPr>
          <w:rFonts w:ascii="Garamond" w:hAnsi="Garamond"/>
          <w:sz w:val="26"/>
          <w:szCs w:val="26"/>
        </w:rPr>
        <w:t>ulings</w:t>
      </w:r>
      <w:r w:rsidRPr="009D0918">
        <w:rPr>
          <w:rFonts w:ascii="Garamond" w:hAnsi="Garamond"/>
          <w:sz w:val="26"/>
          <w:szCs w:val="26"/>
        </w:rPr>
        <w:t xml:space="preserve"> (specifically the cases of Chief Ebrima Manneh, Deyda Hydara and Musa Saidykhan).</w:t>
      </w:r>
      <w:r w:rsidRPr="009D0918">
        <w:rPr>
          <w:rFonts w:ascii="Garamond" w:hAnsi="Garamond"/>
          <w:i/>
          <w:sz w:val="26"/>
          <w:szCs w:val="26"/>
        </w:rPr>
        <w:t xml:space="preserve"> </w:t>
      </w:r>
    </w:p>
    <w:p w14:paraId="2F6A22D8" w14:textId="77777777" w:rsidR="00CA22C8" w:rsidRPr="00484A3E" w:rsidRDefault="00CA22C8" w:rsidP="00431270">
      <w:pPr>
        <w:rPr>
          <w:rFonts w:ascii="Garamond" w:hAnsi="Garamond"/>
          <w:sz w:val="26"/>
          <w:szCs w:val="26"/>
        </w:rPr>
      </w:pPr>
    </w:p>
    <w:p w14:paraId="4433B24B" w14:textId="2226ECA2" w:rsidR="00AF718E" w:rsidRPr="00484A3E" w:rsidRDefault="000F1D1A" w:rsidP="00484A3E">
      <w:pPr>
        <w:spacing w:after="200"/>
        <w:jc w:val="both"/>
        <w:rPr>
          <w:rFonts w:ascii="Garamond" w:hAnsi="Garamond"/>
          <w:b/>
          <w:sz w:val="26"/>
          <w:szCs w:val="26"/>
          <w:u w:val="single"/>
        </w:rPr>
      </w:pPr>
      <w:r w:rsidRPr="00484A3E">
        <w:rPr>
          <w:rFonts w:ascii="Garamond" w:hAnsi="Garamond"/>
          <w:b/>
          <w:sz w:val="26"/>
          <w:szCs w:val="26"/>
          <w:u w:val="single"/>
        </w:rPr>
        <w:t>Transitional Measures</w:t>
      </w:r>
    </w:p>
    <w:p w14:paraId="12C00AC2" w14:textId="66FA62D5" w:rsidR="00EC5CBE" w:rsidRPr="00484A3E" w:rsidRDefault="00150468" w:rsidP="00484A3E">
      <w:pPr>
        <w:spacing w:before="100" w:beforeAutospacing="1"/>
        <w:jc w:val="both"/>
        <w:rPr>
          <w:rFonts w:ascii="Garamond" w:hAnsi="Garamond"/>
          <w:sz w:val="26"/>
          <w:szCs w:val="26"/>
        </w:rPr>
      </w:pPr>
      <w:r w:rsidRPr="00484A3E">
        <w:rPr>
          <w:rFonts w:ascii="Garamond" w:hAnsi="Garamond"/>
          <w:sz w:val="26"/>
          <w:szCs w:val="26"/>
        </w:rPr>
        <w:t>The Gambian government has described its mission in this area as two-fold: to deal with past human rights vio</w:t>
      </w:r>
      <w:r w:rsidR="00CA22C8" w:rsidRPr="00484A3E">
        <w:rPr>
          <w:rFonts w:ascii="Garamond" w:hAnsi="Garamond"/>
          <w:sz w:val="26"/>
          <w:szCs w:val="26"/>
        </w:rPr>
        <w:t>lations and to establish</w:t>
      </w:r>
      <w:r w:rsidRPr="00484A3E">
        <w:rPr>
          <w:rFonts w:ascii="Garamond" w:hAnsi="Garamond"/>
          <w:sz w:val="26"/>
          <w:szCs w:val="26"/>
        </w:rPr>
        <w:t xml:space="preserve"> “</w:t>
      </w:r>
      <w:r w:rsidRPr="00484A3E">
        <w:rPr>
          <w:rFonts w:ascii="Garamond" w:hAnsi="Garamond"/>
          <w:sz w:val="26"/>
          <w:szCs w:val="26"/>
          <w:lang w:val="en-GB"/>
        </w:rPr>
        <w:t>a new and resilient architecture to uphold the highest standards of respect for human rights, the rule of law, and justice”.</w:t>
      </w:r>
      <w:r w:rsidRPr="00484A3E">
        <w:rPr>
          <w:rStyle w:val="Funotenzeichen"/>
          <w:rFonts w:ascii="Garamond" w:hAnsi="Garamond"/>
          <w:sz w:val="26"/>
          <w:szCs w:val="26"/>
          <w:lang w:val="en-GB"/>
        </w:rPr>
        <w:footnoteReference w:id="1"/>
      </w:r>
      <w:r w:rsidRPr="00484A3E">
        <w:rPr>
          <w:rFonts w:ascii="Garamond" w:hAnsi="Garamond"/>
          <w:sz w:val="26"/>
          <w:szCs w:val="26"/>
        </w:rPr>
        <w:t xml:space="preserve"> </w:t>
      </w:r>
    </w:p>
    <w:p w14:paraId="5442F24F" w14:textId="77777777" w:rsidR="00A53E7B" w:rsidRPr="00484A3E" w:rsidRDefault="00A53E7B" w:rsidP="00484A3E">
      <w:pPr>
        <w:jc w:val="both"/>
        <w:rPr>
          <w:rFonts w:ascii="Garamond" w:hAnsi="Garamond"/>
          <w:sz w:val="26"/>
          <w:szCs w:val="26"/>
        </w:rPr>
      </w:pPr>
    </w:p>
    <w:p w14:paraId="038869D8" w14:textId="10066F2D" w:rsidR="00BD433B" w:rsidRPr="00484A3E" w:rsidRDefault="002863CF" w:rsidP="00484A3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</w:t>
      </w:r>
      <w:r w:rsidR="00FE6174" w:rsidRPr="00484A3E">
        <w:rPr>
          <w:rFonts w:ascii="Garamond" w:hAnsi="Garamond"/>
          <w:sz w:val="26"/>
          <w:szCs w:val="26"/>
        </w:rPr>
        <w:t xml:space="preserve">n January 13, 2018, </w:t>
      </w:r>
      <w:r w:rsidR="00A56595" w:rsidRPr="00484A3E">
        <w:rPr>
          <w:rFonts w:ascii="Garamond" w:hAnsi="Garamond"/>
          <w:sz w:val="26"/>
          <w:szCs w:val="26"/>
        </w:rPr>
        <w:t xml:space="preserve">the government established a Truth, Reconciliation, and Reparations Committee (TRRC) to </w:t>
      </w:r>
      <w:r w:rsidR="00FE6174" w:rsidRPr="00484A3E">
        <w:rPr>
          <w:rFonts w:ascii="Garamond" w:hAnsi="Garamond"/>
          <w:sz w:val="26"/>
          <w:szCs w:val="26"/>
        </w:rPr>
        <w:t>document</w:t>
      </w:r>
      <w:r w:rsidR="00A56595" w:rsidRPr="00484A3E">
        <w:rPr>
          <w:rFonts w:ascii="Garamond" w:hAnsi="Garamond"/>
          <w:sz w:val="26"/>
          <w:szCs w:val="26"/>
        </w:rPr>
        <w:t xml:space="preserve"> the abuses of the Jammeh regime </w:t>
      </w:r>
      <w:r w:rsidR="00FE6174" w:rsidRPr="00484A3E">
        <w:rPr>
          <w:rFonts w:ascii="Garamond" w:hAnsi="Garamond"/>
          <w:sz w:val="26"/>
          <w:szCs w:val="26"/>
        </w:rPr>
        <w:t>and</w:t>
      </w:r>
      <w:r w:rsidR="00CA22C8" w:rsidRPr="00484A3E">
        <w:rPr>
          <w:rFonts w:ascii="Garamond" w:hAnsi="Garamond"/>
          <w:sz w:val="26"/>
          <w:szCs w:val="26"/>
        </w:rPr>
        <w:t>,</w:t>
      </w:r>
      <w:r w:rsidR="00FE6174" w:rsidRPr="00484A3E">
        <w:rPr>
          <w:rFonts w:ascii="Garamond" w:hAnsi="Garamond"/>
          <w:sz w:val="26"/>
          <w:szCs w:val="26"/>
        </w:rPr>
        <w:t xml:space="preserve"> </w:t>
      </w:r>
      <w:r w:rsidR="00D21792">
        <w:rPr>
          <w:rFonts w:ascii="Garamond" w:hAnsi="Garamond"/>
          <w:sz w:val="26"/>
          <w:szCs w:val="26"/>
        </w:rPr>
        <w:t>where</w:t>
      </w:r>
      <w:r w:rsidR="00F26C8A">
        <w:rPr>
          <w:rFonts w:ascii="Garamond" w:hAnsi="Garamond"/>
          <w:sz w:val="26"/>
          <w:szCs w:val="26"/>
        </w:rPr>
        <w:t xml:space="preserve"> </w:t>
      </w:r>
      <w:r w:rsidR="00FE6174" w:rsidRPr="00484A3E">
        <w:rPr>
          <w:rFonts w:ascii="Garamond" w:hAnsi="Garamond"/>
          <w:sz w:val="26"/>
          <w:szCs w:val="26"/>
        </w:rPr>
        <w:t>appropriate</w:t>
      </w:r>
      <w:r w:rsidR="009E2389">
        <w:rPr>
          <w:rFonts w:ascii="Garamond" w:hAnsi="Garamond"/>
          <w:sz w:val="26"/>
          <w:szCs w:val="26"/>
        </w:rPr>
        <w:t>,</w:t>
      </w:r>
      <w:r w:rsidR="00FE6174" w:rsidRPr="00484A3E">
        <w:rPr>
          <w:rFonts w:ascii="Garamond" w:hAnsi="Garamond"/>
          <w:sz w:val="26"/>
          <w:szCs w:val="26"/>
        </w:rPr>
        <w:t xml:space="preserve">  offer reparations or prosecute</w:t>
      </w:r>
      <w:r w:rsidR="00484A3E">
        <w:rPr>
          <w:rFonts w:ascii="Garamond" w:hAnsi="Garamond"/>
          <w:sz w:val="26"/>
          <w:szCs w:val="26"/>
        </w:rPr>
        <w:t xml:space="preserve">. </w:t>
      </w:r>
    </w:p>
    <w:p w14:paraId="275694D8" w14:textId="77777777" w:rsidR="00A53E7B" w:rsidRPr="00484A3E" w:rsidRDefault="00A53E7B" w:rsidP="00484A3E">
      <w:pPr>
        <w:jc w:val="both"/>
        <w:rPr>
          <w:rFonts w:ascii="Garamond" w:hAnsi="Garamond"/>
          <w:sz w:val="26"/>
          <w:szCs w:val="26"/>
        </w:rPr>
      </w:pPr>
    </w:p>
    <w:p w14:paraId="41EBC5CB" w14:textId="51B9E74D" w:rsidR="00150468" w:rsidRPr="00484A3E" w:rsidRDefault="002863CF" w:rsidP="00484A3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Further,</w:t>
      </w:r>
      <w:r w:rsidR="00A53E7B" w:rsidRPr="00484A3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after several promises to do so, t</w:t>
      </w:r>
      <w:r w:rsidR="00A53E7B" w:rsidRPr="00484A3E">
        <w:rPr>
          <w:rFonts w:ascii="Garamond" w:hAnsi="Garamond"/>
          <w:sz w:val="26"/>
          <w:szCs w:val="26"/>
        </w:rPr>
        <w:t xml:space="preserve">he </w:t>
      </w:r>
      <w:r w:rsidR="00663844" w:rsidRPr="00484A3E">
        <w:rPr>
          <w:rFonts w:ascii="Garamond" w:hAnsi="Garamond"/>
          <w:sz w:val="26"/>
          <w:szCs w:val="26"/>
        </w:rPr>
        <w:t xml:space="preserve">Gambia National Assembly </w:t>
      </w:r>
      <w:r w:rsidR="00A53E7B" w:rsidRPr="00484A3E">
        <w:rPr>
          <w:rFonts w:ascii="Garamond" w:hAnsi="Garamond"/>
          <w:sz w:val="26"/>
          <w:szCs w:val="26"/>
        </w:rPr>
        <w:t xml:space="preserve">has </w:t>
      </w:r>
      <w:r w:rsidR="000057AC" w:rsidRPr="00484A3E">
        <w:rPr>
          <w:rFonts w:ascii="Garamond" w:hAnsi="Garamond"/>
          <w:sz w:val="26"/>
          <w:szCs w:val="26"/>
        </w:rPr>
        <w:t xml:space="preserve">established a Constitutional Review Commission, with the goal of </w:t>
      </w:r>
      <w:r w:rsidR="00663844" w:rsidRPr="00484A3E">
        <w:rPr>
          <w:rFonts w:ascii="Garamond" w:hAnsi="Garamond"/>
          <w:sz w:val="26"/>
          <w:szCs w:val="26"/>
        </w:rPr>
        <w:t>drafting</w:t>
      </w:r>
      <w:r w:rsidR="000057AC" w:rsidRPr="00484A3E">
        <w:rPr>
          <w:rFonts w:ascii="Garamond" w:hAnsi="Garamond"/>
          <w:sz w:val="26"/>
          <w:szCs w:val="26"/>
        </w:rPr>
        <w:t xml:space="preserve"> a constitution that will ensure government accountability and "</w:t>
      </w:r>
      <w:r w:rsidR="000057AC" w:rsidRPr="00484A3E">
        <w:rPr>
          <w:rFonts w:ascii="Garamond" w:hAnsi="Garamond"/>
          <w:i/>
          <w:iCs/>
          <w:sz w:val="26"/>
          <w:szCs w:val="26"/>
          <w:lang w:val="en-GB"/>
        </w:rPr>
        <w:t>guarantee the full participation of the citizens in the political, social, economic and cultural activities of the country and ensure that the basic human rights of the citizens are respected."</w:t>
      </w:r>
      <w:r w:rsidR="00663844" w:rsidRPr="00484A3E">
        <w:rPr>
          <w:rFonts w:ascii="Garamond" w:hAnsi="Garamond"/>
          <w:iCs/>
          <w:sz w:val="26"/>
          <w:szCs w:val="26"/>
          <w:lang w:val="en-GB"/>
        </w:rPr>
        <w:t>.</w:t>
      </w:r>
      <w:r w:rsidR="00663844" w:rsidRPr="00484A3E">
        <w:rPr>
          <w:rFonts w:ascii="Garamond" w:hAnsi="Garamond"/>
          <w:sz w:val="26"/>
          <w:szCs w:val="26"/>
        </w:rPr>
        <w:t xml:space="preserve"> </w:t>
      </w:r>
      <w:r w:rsidR="005F6210" w:rsidRPr="00484A3E">
        <w:rPr>
          <w:rFonts w:ascii="Garamond" w:hAnsi="Garamond"/>
          <w:sz w:val="26"/>
          <w:szCs w:val="26"/>
        </w:rPr>
        <w:t>But it has also been slow to get started</w:t>
      </w:r>
      <w:r w:rsidR="00CA22C8" w:rsidRPr="00484A3E">
        <w:rPr>
          <w:rFonts w:ascii="Garamond" w:hAnsi="Garamond"/>
          <w:sz w:val="26"/>
          <w:szCs w:val="26"/>
        </w:rPr>
        <w:t>,</w:t>
      </w:r>
      <w:r w:rsidR="005F6210" w:rsidRPr="00484A3E">
        <w:rPr>
          <w:rFonts w:ascii="Garamond" w:hAnsi="Garamond"/>
          <w:sz w:val="26"/>
          <w:szCs w:val="26"/>
        </w:rPr>
        <w:t xml:space="preserve"> with its eleven members not being sworn in until June 4, 2018.</w:t>
      </w:r>
      <w:r w:rsidR="005F6210" w:rsidRPr="00484A3E">
        <w:rPr>
          <w:rStyle w:val="Funotenzeichen"/>
          <w:rFonts w:ascii="Garamond" w:hAnsi="Garamond"/>
          <w:sz w:val="26"/>
          <w:szCs w:val="26"/>
        </w:rPr>
        <w:footnoteReference w:id="2"/>
      </w:r>
      <w:r w:rsidR="005F6210" w:rsidRPr="00484A3E">
        <w:rPr>
          <w:rFonts w:ascii="Garamond" w:hAnsi="Garamond"/>
          <w:sz w:val="26"/>
          <w:szCs w:val="26"/>
        </w:rPr>
        <w:t xml:space="preserve"> </w:t>
      </w:r>
      <w:r w:rsidR="00663844" w:rsidRPr="00484A3E">
        <w:rPr>
          <w:rFonts w:ascii="Garamond" w:hAnsi="Garamond"/>
          <w:sz w:val="26"/>
          <w:szCs w:val="26"/>
        </w:rPr>
        <w:t xml:space="preserve">In its </w:t>
      </w:r>
      <w:r>
        <w:rPr>
          <w:rFonts w:ascii="Garamond" w:hAnsi="Garamond"/>
          <w:sz w:val="26"/>
          <w:szCs w:val="26"/>
        </w:rPr>
        <w:t xml:space="preserve">LOI </w:t>
      </w:r>
      <w:r w:rsidR="00663844" w:rsidRPr="00484A3E">
        <w:rPr>
          <w:rFonts w:ascii="Garamond" w:hAnsi="Garamond"/>
          <w:sz w:val="26"/>
          <w:szCs w:val="26"/>
        </w:rPr>
        <w:t>reply</w:t>
      </w:r>
      <w:r w:rsidR="009E2389">
        <w:rPr>
          <w:rFonts w:ascii="Garamond" w:hAnsi="Garamond"/>
          <w:sz w:val="26"/>
          <w:szCs w:val="26"/>
        </w:rPr>
        <w:t>,</w:t>
      </w:r>
      <w:r w:rsidR="00663844" w:rsidRPr="00484A3E">
        <w:rPr>
          <w:rFonts w:ascii="Garamond" w:hAnsi="Garamond"/>
          <w:sz w:val="26"/>
          <w:szCs w:val="26"/>
        </w:rPr>
        <w:t xml:space="preserve"> the government </w:t>
      </w:r>
      <w:r w:rsidR="005F6210" w:rsidRPr="00484A3E">
        <w:rPr>
          <w:rFonts w:ascii="Garamond" w:hAnsi="Garamond"/>
          <w:sz w:val="26"/>
          <w:szCs w:val="26"/>
        </w:rPr>
        <w:t xml:space="preserve">also </w:t>
      </w:r>
      <w:r>
        <w:rPr>
          <w:rFonts w:ascii="Garamond" w:hAnsi="Garamond"/>
          <w:sz w:val="26"/>
          <w:szCs w:val="26"/>
        </w:rPr>
        <w:t>indicated that</w:t>
      </w:r>
      <w:r w:rsidR="005F6210" w:rsidRPr="00484A3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in December</w:t>
      </w:r>
      <w:r w:rsidRPr="00C95294">
        <w:rPr>
          <w:rFonts w:ascii="Garamond" w:hAnsi="Garamond"/>
          <w:sz w:val="26"/>
          <w:szCs w:val="26"/>
        </w:rPr>
        <w:t xml:space="preserve"> 2017</w:t>
      </w:r>
      <w:r>
        <w:rPr>
          <w:rFonts w:ascii="Garamond" w:hAnsi="Garamond"/>
          <w:sz w:val="26"/>
          <w:szCs w:val="26"/>
        </w:rPr>
        <w:t xml:space="preserve">, </w:t>
      </w:r>
      <w:r w:rsidR="005F6210" w:rsidRPr="00484A3E">
        <w:rPr>
          <w:rFonts w:ascii="Garamond" w:hAnsi="Garamond"/>
          <w:sz w:val="26"/>
          <w:szCs w:val="26"/>
        </w:rPr>
        <w:t xml:space="preserve">it </w:t>
      </w:r>
      <w:r w:rsidR="00AD4602" w:rsidRPr="00484A3E">
        <w:rPr>
          <w:rFonts w:ascii="Garamond" w:hAnsi="Garamond"/>
          <w:sz w:val="26"/>
          <w:szCs w:val="26"/>
        </w:rPr>
        <w:t xml:space="preserve">established a National Human Rights Commission, as required by the Paris Principles. </w:t>
      </w:r>
      <w:r>
        <w:rPr>
          <w:rFonts w:ascii="Garamond" w:hAnsi="Garamond"/>
          <w:sz w:val="26"/>
          <w:szCs w:val="26"/>
        </w:rPr>
        <w:t>However</w:t>
      </w:r>
      <w:r w:rsidR="007B3690" w:rsidRPr="00484A3E">
        <w:rPr>
          <w:rFonts w:ascii="Garamond" w:hAnsi="Garamond"/>
          <w:sz w:val="26"/>
          <w:szCs w:val="26"/>
        </w:rPr>
        <w:t xml:space="preserve">, </w:t>
      </w:r>
      <w:r w:rsidR="009A35FE" w:rsidRPr="00484A3E">
        <w:rPr>
          <w:rFonts w:ascii="Garamond" w:hAnsi="Garamond"/>
          <w:sz w:val="26"/>
          <w:szCs w:val="26"/>
          <w:lang w:val="en-GB"/>
        </w:rPr>
        <w:t>i</w:t>
      </w:r>
      <w:r w:rsidR="007B3690" w:rsidRPr="00484A3E">
        <w:rPr>
          <w:rFonts w:ascii="Garamond" w:hAnsi="Garamond"/>
          <w:sz w:val="26"/>
          <w:szCs w:val="26"/>
          <w:lang w:val="en-GB"/>
        </w:rPr>
        <w:t>ts secretariat has</w:t>
      </w:r>
      <w:r w:rsidR="009A35FE" w:rsidRPr="00484A3E">
        <w:rPr>
          <w:rFonts w:ascii="Garamond" w:hAnsi="Garamond"/>
          <w:sz w:val="26"/>
          <w:szCs w:val="26"/>
          <w:lang w:val="en-GB"/>
        </w:rPr>
        <w:t xml:space="preserve"> </w:t>
      </w:r>
      <w:r w:rsidR="007B3690" w:rsidRPr="00484A3E">
        <w:rPr>
          <w:rFonts w:ascii="Garamond" w:hAnsi="Garamond"/>
          <w:sz w:val="26"/>
          <w:szCs w:val="26"/>
          <w:lang w:val="en-GB"/>
        </w:rPr>
        <w:t>n</w:t>
      </w:r>
      <w:r w:rsidR="009A35FE" w:rsidRPr="00484A3E">
        <w:rPr>
          <w:rFonts w:ascii="Garamond" w:hAnsi="Garamond"/>
          <w:sz w:val="26"/>
          <w:szCs w:val="26"/>
          <w:lang w:val="en-GB"/>
        </w:rPr>
        <w:t>o</w:t>
      </w:r>
      <w:r w:rsidR="007B3690" w:rsidRPr="00484A3E">
        <w:rPr>
          <w:rFonts w:ascii="Garamond" w:hAnsi="Garamond"/>
          <w:sz w:val="26"/>
          <w:szCs w:val="26"/>
          <w:lang w:val="en-GB"/>
        </w:rPr>
        <w:t>t yet been</w:t>
      </w:r>
      <w:r w:rsidR="00CA22C8" w:rsidRPr="00484A3E">
        <w:rPr>
          <w:rFonts w:ascii="Garamond" w:hAnsi="Garamond"/>
          <w:sz w:val="26"/>
          <w:szCs w:val="26"/>
          <w:lang w:val="en-GB"/>
        </w:rPr>
        <w:t xml:space="preserve"> set</w:t>
      </w:r>
      <w:r w:rsidR="007B3690" w:rsidRPr="00484A3E">
        <w:rPr>
          <w:rFonts w:ascii="Garamond" w:hAnsi="Garamond"/>
          <w:sz w:val="26"/>
          <w:szCs w:val="26"/>
          <w:lang w:val="en-GB"/>
        </w:rPr>
        <w:t xml:space="preserve"> up nor have </w:t>
      </w:r>
      <w:r w:rsidR="00CA22C8" w:rsidRPr="00484A3E">
        <w:rPr>
          <w:rFonts w:ascii="Garamond" w:hAnsi="Garamond"/>
          <w:sz w:val="26"/>
          <w:szCs w:val="26"/>
          <w:lang w:val="en-GB"/>
        </w:rPr>
        <w:t xml:space="preserve">its </w:t>
      </w:r>
      <w:r w:rsidR="00C00DF7">
        <w:rPr>
          <w:rFonts w:ascii="Garamond" w:hAnsi="Garamond"/>
          <w:sz w:val="26"/>
          <w:szCs w:val="26"/>
          <w:lang w:val="en-GB"/>
        </w:rPr>
        <w:t>C</w:t>
      </w:r>
      <w:r w:rsidR="007B3690" w:rsidRPr="00484A3E">
        <w:rPr>
          <w:rFonts w:ascii="Garamond" w:hAnsi="Garamond"/>
          <w:sz w:val="26"/>
          <w:szCs w:val="26"/>
          <w:lang w:val="en-GB"/>
        </w:rPr>
        <w:t>ommissioners been appointed</w:t>
      </w:r>
      <w:r w:rsidR="00CA22C8" w:rsidRPr="00484A3E">
        <w:rPr>
          <w:rFonts w:ascii="Garamond" w:hAnsi="Garamond"/>
          <w:sz w:val="26"/>
          <w:szCs w:val="26"/>
          <w:lang w:val="en-GB"/>
        </w:rPr>
        <w:t>.</w:t>
      </w:r>
    </w:p>
    <w:p w14:paraId="60E61E11" w14:textId="77777777" w:rsidR="000939C0" w:rsidRPr="00484A3E" w:rsidRDefault="000939C0" w:rsidP="00484A3E">
      <w:pPr>
        <w:jc w:val="both"/>
        <w:rPr>
          <w:rFonts w:ascii="Garamond" w:hAnsi="Garamond"/>
          <w:sz w:val="26"/>
          <w:szCs w:val="26"/>
          <w:lang w:val="en-GB"/>
        </w:rPr>
      </w:pPr>
    </w:p>
    <w:p w14:paraId="12F27BB2" w14:textId="77777777" w:rsidR="00263F53" w:rsidRDefault="00263F53" w:rsidP="00C5542B">
      <w:pPr>
        <w:rPr>
          <w:rFonts w:ascii="Garamond" w:hAnsi="Garamond"/>
          <w:b/>
          <w:sz w:val="26"/>
          <w:szCs w:val="26"/>
          <w:u w:val="single"/>
        </w:rPr>
      </w:pPr>
      <w:r w:rsidRPr="00C5542B">
        <w:rPr>
          <w:rFonts w:ascii="Garamond" w:hAnsi="Garamond"/>
          <w:b/>
          <w:sz w:val="26"/>
          <w:szCs w:val="26"/>
          <w:u w:val="single"/>
        </w:rPr>
        <w:t>Judicial Procedures and Non-Compliance of Court rulings</w:t>
      </w:r>
      <w:r w:rsidRPr="00C5542B" w:rsidDel="00263F53">
        <w:rPr>
          <w:rFonts w:ascii="Garamond" w:hAnsi="Garamond"/>
          <w:b/>
          <w:sz w:val="26"/>
          <w:szCs w:val="26"/>
          <w:u w:val="single"/>
        </w:rPr>
        <w:t xml:space="preserve"> </w:t>
      </w:r>
    </w:p>
    <w:p w14:paraId="21E01904" w14:textId="77777777" w:rsidR="000939C0" w:rsidRPr="00484A3E" w:rsidRDefault="000939C0" w:rsidP="00C5542B"/>
    <w:p w14:paraId="147569EE" w14:textId="77777777" w:rsidR="00A3333A" w:rsidRDefault="00DA4D25" w:rsidP="008D5720">
      <w:p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While </w:t>
      </w:r>
      <w:r w:rsidR="007D133F">
        <w:rPr>
          <w:rFonts w:ascii="Garamond" w:hAnsi="Garamond"/>
          <w:sz w:val="26"/>
          <w:szCs w:val="26"/>
        </w:rPr>
        <w:t xml:space="preserve">there has been restoration of the </w:t>
      </w:r>
      <w:r>
        <w:rPr>
          <w:rFonts w:ascii="Garamond" w:hAnsi="Garamond"/>
          <w:sz w:val="26"/>
          <w:szCs w:val="26"/>
        </w:rPr>
        <w:t>independence of the</w:t>
      </w:r>
      <w:r w:rsidR="007D133F">
        <w:rPr>
          <w:rFonts w:ascii="Garamond" w:hAnsi="Garamond"/>
          <w:sz w:val="26"/>
          <w:szCs w:val="26"/>
        </w:rPr>
        <w:t xml:space="preserve"> Courts (by extension the judiciary) and security agencies, there are still incidents of abuses in the system which may not have necessarily be</w:t>
      </w:r>
      <w:r w:rsidR="009D0918">
        <w:rPr>
          <w:rFonts w:ascii="Garamond" w:hAnsi="Garamond"/>
          <w:sz w:val="26"/>
          <w:szCs w:val="26"/>
        </w:rPr>
        <w:t>en</w:t>
      </w:r>
      <w:r w:rsidR="007D133F">
        <w:rPr>
          <w:rFonts w:ascii="Garamond" w:hAnsi="Garamond"/>
          <w:sz w:val="26"/>
          <w:szCs w:val="26"/>
        </w:rPr>
        <w:t xml:space="preserve"> sanctioned by the government. </w:t>
      </w:r>
      <w:r>
        <w:rPr>
          <w:rFonts w:ascii="Garamond" w:hAnsi="Garamond"/>
          <w:sz w:val="26"/>
          <w:szCs w:val="26"/>
        </w:rPr>
        <w:t xml:space="preserve"> </w:t>
      </w:r>
    </w:p>
    <w:p w14:paraId="40CBF145" w14:textId="77777777" w:rsidR="00A3333A" w:rsidRDefault="00A3333A" w:rsidP="008D5720">
      <w:pPr>
        <w:contextualSpacing/>
        <w:jc w:val="both"/>
        <w:rPr>
          <w:rFonts w:ascii="Garamond" w:hAnsi="Garamond"/>
          <w:sz w:val="26"/>
          <w:szCs w:val="26"/>
        </w:rPr>
      </w:pPr>
    </w:p>
    <w:p w14:paraId="2D4C448C" w14:textId="17D693C9" w:rsidR="00A3333A" w:rsidRDefault="00A3333A" w:rsidP="008D5720">
      <w:p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While the</w:t>
      </w:r>
      <w:r w:rsidR="00C5542B">
        <w:rPr>
          <w:rFonts w:ascii="Garamond" w:hAnsi="Garamond"/>
          <w:sz w:val="26"/>
          <w:szCs w:val="26"/>
        </w:rPr>
        <w:t>re are indications that the</w:t>
      </w:r>
      <w:r>
        <w:rPr>
          <w:rFonts w:ascii="Garamond" w:hAnsi="Garamond"/>
          <w:sz w:val="26"/>
          <w:szCs w:val="26"/>
        </w:rPr>
        <w:t xml:space="preserve"> government has been interfering with the work of the security agencies and the judiciary, there appears to be some level of impunity in how the police operate</w:t>
      </w:r>
      <w:r w:rsidR="009E2389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having </w:t>
      </w:r>
      <w:r w:rsidR="00053EC6">
        <w:rPr>
          <w:rFonts w:ascii="Garamond" w:hAnsi="Garamond"/>
          <w:sz w:val="26"/>
          <w:szCs w:val="26"/>
        </w:rPr>
        <w:t xml:space="preserve">not completely </w:t>
      </w:r>
      <w:r>
        <w:rPr>
          <w:rFonts w:ascii="Garamond" w:hAnsi="Garamond"/>
          <w:sz w:val="26"/>
          <w:szCs w:val="26"/>
        </w:rPr>
        <w:t xml:space="preserve">been </w:t>
      </w:r>
      <w:r w:rsidR="00053EC6">
        <w:rPr>
          <w:rFonts w:ascii="Garamond" w:hAnsi="Garamond"/>
          <w:sz w:val="26"/>
          <w:szCs w:val="26"/>
        </w:rPr>
        <w:t xml:space="preserve">weaned off the </w:t>
      </w:r>
      <w:r>
        <w:rPr>
          <w:rFonts w:ascii="Garamond" w:hAnsi="Garamond"/>
          <w:sz w:val="26"/>
          <w:szCs w:val="26"/>
        </w:rPr>
        <w:t>Jammeh</w:t>
      </w:r>
      <w:r w:rsidR="00053EC6">
        <w:rPr>
          <w:rFonts w:ascii="Garamond" w:hAnsi="Garamond"/>
          <w:sz w:val="26"/>
          <w:szCs w:val="26"/>
        </w:rPr>
        <w:t>-era mindset.</w:t>
      </w:r>
      <w:r>
        <w:rPr>
          <w:rFonts w:ascii="Garamond" w:hAnsi="Garamond"/>
          <w:sz w:val="26"/>
          <w:szCs w:val="26"/>
        </w:rPr>
        <w:t xml:space="preserve"> This can be seen in how the police have in some cases arrested </w:t>
      </w:r>
      <w:hyperlink r:id="rId11" w:history="1">
        <w:r w:rsidRPr="00661724">
          <w:rPr>
            <w:rStyle w:val="Hyperlink"/>
            <w:rFonts w:ascii="Garamond" w:hAnsi="Garamond"/>
            <w:sz w:val="26"/>
            <w:szCs w:val="26"/>
          </w:rPr>
          <w:t>peaceful demonstrators</w:t>
        </w:r>
      </w:hyperlink>
      <w:r>
        <w:rPr>
          <w:rFonts w:ascii="Garamond" w:hAnsi="Garamond"/>
          <w:sz w:val="26"/>
          <w:szCs w:val="26"/>
        </w:rPr>
        <w:t xml:space="preserve"> or </w:t>
      </w:r>
      <w:hyperlink r:id="rId12" w:history="1">
        <w:r w:rsidRPr="0007449C">
          <w:rPr>
            <w:rStyle w:val="Hyperlink"/>
            <w:rFonts w:ascii="Garamond" w:hAnsi="Garamond"/>
            <w:sz w:val="26"/>
            <w:szCs w:val="26"/>
          </w:rPr>
          <w:t>activists</w:t>
        </w:r>
      </w:hyperlink>
      <w:r>
        <w:rPr>
          <w:rFonts w:ascii="Garamond" w:hAnsi="Garamond"/>
          <w:sz w:val="26"/>
          <w:szCs w:val="26"/>
        </w:rPr>
        <w:t xml:space="preserve"> who have criticised President Barrow.</w:t>
      </w:r>
    </w:p>
    <w:p w14:paraId="61F1F430" w14:textId="77777777" w:rsidR="00983E44" w:rsidRDefault="00983E44" w:rsidP="008D5720">
      <w:pPr>
        <w:contextualSpacing/>
        <w:jc w:val="both"/>
        <w:rPr>
          <w:rFonts w:ascii="Garamond" w:hAnsi="Garamond"/>
          <w:sz w:val="26"/>
          <w:szCs w:val="26"/>
        </w:rPr>
      </w:pPr>
    </w:p>
    <w:p w14:paraId="0484AA43" w14:textId="4C4507EB" w:rsidR="00983E44" w:rsidRDefault="00983E44" w:rsidP="008D5720">
      <w:p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It is therefore critical that the police and other security agencies be </w:t>
      </w:r>
      <w:r w:rsidR="00053EC6">
        <w:rPr>
          <w:rFonts w:ascii="Garamond" w:hAnsi="Garamond"/>
          <w:sz w:val="26"/>
          <w:szCs w:val="26"/>
        </w:rPr>
        <w:t xml:space="preserve">given reorientation and </w:t>
      </w:r>
      <w:r>
        <w:rPr>
          <w:rFonts w:ascii="Garamond" w:hAnsi="Garamond"/>
          <w:sz w:val="26"/>
          <w:szCs w:val="26"/>
        </w:rPr>
        <w:t xml:space="preserve">re-trained on their responsibility of respecting and protecting human rights of citizens.  </w:t>
      </w:r>
    </w:p>
    <w:p w14:paraId="0F105E89" w14:textId="77777777" w:rsidR="00A3333A" w:rsidRDefault="00A3333A" w:rsidP="008D5720">
      <w:pPr>
        <w:contextualSpacing/>
        <w:jc w:val="both"/>
        <w:rPr>
          <w:rFonts w:ascii="Garamond" w:hAnsi="Garamond"/>
          <w:sz w:val="26"/>
          <w:szCs w:val="26"/>
        </w:rPr>
      </w:pPr>
    </w:p>
    <w:p w14:paraId="2C84CDC1" w14:textId="4F48AD2D" w:rsidR="00450417" w:rsidRDefault="00A3333A" w:rsidP="008D5720">
      <w:pPr>
        <w:contextualSpacing/>
        <w:jc w:val="both"/>
        <w:rPr>
          <w:rFonts w:ascii="Garamond" w:eastAsia="Times New Roman" w:hAnsi="Garamond"/>
          <w:color w:val="444444"/>
          <w:sz w:val="26"/>
          <w:szCs w:val="26"/>
          <w:shd w:val="clear" w:color="auto" w:fill="FFFFFF"/>
        </w:rPr>
      </w:pPr>
      <w:r>
        <w:rPr>
          <w:rFonts w:ascii="Garamond" w:hAnsi="Garamond"/>
          <w:sz w:val="26"/>
          <w:szCs w:val="26"/>
        </w:rPr>
        <w:t>Regarding</w:t>
      </w:r>
      <w:r w:rsidR="0034345D" w:rsidRPr="00484A3E">
        <w:rPr>
          <w:rFonts w:ascii="Garamond" w:hAnsi="Garamond"/>
          <w:sz w:val="26"/>
          <w:szCs w:val="26"/>
        </w:rPr>
        <w:t xml:space="preserve"> impunity, </w:t>
      </w:r>
      <w:r w:rsidR="007D133F">
        <w:rPr>
          <w:rFonts w:ascii="Garamond" w:hAnsi="Garamond"/>
          <w:sz w:val="26"/>
          <w:szCs w:val="26"/>
        </w:rPr>
        <w:t>the</w:t>
      </w:r>
      <w:r w:rsidR="00983E44">
        <w:rPr>
          <w:rFonts w:ascii="Garamond" w:hAnsi="Garamond"/>
          <w:sz w:val="26"/>
          <w:szCs w:val="26"/>
        </w:rPr>
        <w:t xml:space="preserve"> government has initiated processes to address some human rights violations committed under the previous government. </w:t>
      </w:r>
      <w:r w:rsidR="00053EC6">
        <w:rPr>
          <w:rFonts w:ascii="Garamond" w:hAnsi="Garamond"/>
          <w:sz w:val="26"/>
          <w:szCs w:val="26"/>
        </w:rPr>
        <w:t xml:space="preserve"> N</w:t>
      </w:r>
      <w:r w:rsidR="00A5797F" w:rsidRPr="00484A3E">
        <w:rPr>
          <w:rFonts w:ascii="Garamond" w:hAnsi="Garamond"/>
          <w:sz w:val="26"/>
          <w:szCs w:val="26"/>
        </w:rPr>
        <w:t>ine</w:t>
      </w:r>
      <w:r w:rsidR="0034345D" w:rsidRPr="00484A3E">
        <w:rPr>
          <w:rFonts w:ascii="Garamond" w:hAnsi="Garamond"/>
          <w:sz w:val="26"/>
          <w:szCs w:val="26"/>
        </w:rPr>
        <w:t xml:space="preserve"> </w:t>
      </w:r>
      <w:r w:rsidR="002B7816">
        <w:rPr>
          <w:rFonts w:ascii="Garamond" w:hAnsi="Garamond"/>
          <w:sz w:val="26"/>
          <w:szCs w:val="26"/>
        </w:rPr>
        <w:t xml:space="preserve">officers of former </w:t>
      </w:r>
      <w:r w:rsidR="007D133F">
        <w:rPr>
          <w:rFonts w:ascii="Garamond" w:hAnsi="Garamond"/>
          <w:sz w:val="26"/>
          <w:szCs w:val="26"/>
        </w:rPr>
        <w:t>National Intelligence Agency (</w:t>
      </w:r>
      <w:r w:rsidR="0034345D" w:rsidRPr="00484A3E">
        <w:rPr>
          <w:rFonts w:ascii="Garamond" w:hAnsi="Garamond"/>
          <w:sz w:val="26"/>
          <w:szCs w:val="26"/>
        </w:rPr>
        <w:t>NIA</w:t>
      </w:r>
      <w:r w:rsidR="007D133F">
        <w:rPr>
          <w:rFonts w:ascii="Garamond" w:hAnsi="Garamond"/>
          <w:sz w:val="26"/>
          <w:szCs w:val="26"/>
        </w:rPr>
        <w:t>)</w:t>
      </w:r>
      <w:r w:rsidR="0034345D" w:rsidRPr="00484A3E">
        <w:rPr>
          <w:rFonts w:ascii="Garamond" w:hAnsi="Garamond"/>
          <w:sz w:val="26"/>
          <w:szCs w:val="26"/>
        </w:rPr>
        <w:t xml:space="preserve"> </w:t>
      </w:r>
      <w:r w:rsidR="00053EC6">
        <w:rPr>
          <w:rFonts w:ascii="Garamond" w:hAnsi="Garamond"/>
          <w:sz w:val="26"/>
          <w:szCs w:val="26"/>
        </w:rPr>
        <w:t xml:space="preserve">are </w:t>
      </w:r>
      <w:r w:rsidR="0034345D" w:rsidRPr="00484A3E">
        <w:rPr>
          <w:rFonts w:ascii="Garamond" w:hAnsi="Garamond"/>
          <w:sz w:val="26"/>
          <w:szCs w:val="26"/>
        </w:rPr>
        <w:t xml:space="preserve">currently on trial for </w:t>
      </w:r>
      <w:r w:rsidR="009D0918">
        <w:rPr>
          <w:rFonts w:ascii="Garamond" w:hAnsi="Garamond"/>
          <w:sz w:val="26"/>
          <w:szCs w:val="26"/>
        </w:rPr>
        <w:t xml:space="preserve">the </w:t>
      </w:r>
      <w:r w:rsidR="0034345D" w:rsidRPr="00484A3E">
        <w:rPr>
          <w:rFonts w:ascii="Garamond" w:hAnsi="Garamond"/>
          <w:sz w:val="26"/>
          <w:szCs w:val="26"/>
        </w:rPr>
        <w:t xml:space="preserve">death of </w:t>
      </w:r>
      <w:r w:rsidR="002B7816" w:rsidRPr="00484A3E">
        <w:rPr>
          <w:rFonts w:ascii="Garamond" w:hAnsi="Garamond"/>
          <w:sz w:val="26"/>
          <w:szCs w:val="26"/>
        </w:rPr>
        <w:t xml:space="preserve">political leader </w:t>
      </w:r>
      <w:r w:rsidR="0034345D" w:rsidRPr="00484A3E">
        <w:rPr>
          <w:rFonts w:ascii="Garamond" w:hAnsi="Garamond"/>
          <w:sz w:val="26"/>
          <w:szCs w:val="26"/>
        </w:rPr>
        <w:t>Solo Sandeng</w:t>
      </w:r>
      <w:r w:rsidR="00CA22C8" w:rsidRPr="00484A3E">
        <w:rPr>
          <w:rFonts w:ascii="Garamond" w:hAnsi="Garamond"/>
          <w:sz w:val="26"/>
          <w:szCs w:val="26"/>
        </w:rPr>
        <w:t>.</w:t>
      </w:r>
      <w:r w:rsidR="007D133F" w:rsidRPr="00484A3E">
        <w:rPr>
          <w:rFonts w:ascii="Garamond" w:hAnsi="Garamond"/>
          <w:sz w:val="26"/>
          <w:szCs w:val="26"/>
        </w:rPr>
        <w:t xml:space="preserve"> </w:t>
      </w:r>
      <w:r w:rsidR="00450417" w:rsidRPr="00484A3E">
        <w:rPr>
          <w:rFonts w:ascii="Garamond" w:hAnsi="Garamond"/>
          <w:sz w:val="26"/>
          <w:szCs w:val="26"/>
        </w:rPr>
        <w:t xml:space="preserve">In May 2017, </w:t>
      </w:r>
      <w:r w:rsidR="00450417" w:rsidRPr="00484A3E">
        <w:rPr>
          <w:rFonts w:ascii="Garamond" w:eastAsia="Times New Roman" w:hAnsi="Garamond"/>
          <w:sz w:val="26"/>
          <w:szCs w:val="26"/>
          <w:shd w:val="clear" w:color="auto" w:fill="FFFFFF"/>
        </w:rPr>
        <w:t>a Magistrates</w:t>
      </w:r>
      <w:r w:rsidR="00450417" w:rsidRPr="00484A3E">
        <w:rPr>
          <w:rFonts w:ascii="Garamond" w:eastAsia="Times New Roman" w:hAnsi="Garamond" w:hint="eastAsia"/>
          <w:sz w:val="26"/>
          <w:szCs w:val="26"/>
          <w:shd w:val="clear" w:color="auto" w:fill="FFFFFF"/>
        </w:rPr>
        <w:t>’</w:t>
      </w:r>
      <w:r w:rsidR="00450417" w:rsidRPr="00484A3E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court issued </w:t>
      </w:r>
      <w:r w:rsidR="00053EC6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a </w:t>
      </w:r>
      <w:r w:rsidR="00450417" w:rsidRPr="00484A3E">
        <w:rPr>
          <w:rFonts w:ascii="Garamond" w:eastAsia="Times New Roman" w:hAnsi="Garamond"/>
          <w:sz w:val="26"/>
          <w:szCs w:val="26"/>
          <w:shd w:val="clear" w:color="auto" w:fill="FFFFFF"/>
        </w:rPr>
        <w:t>warrant for the arrest of a Former Army Commander, Kawsu Camara, and Major Sanna Manjang, an alleged assassin (popularly referred to as jungler) of former President Yahya Jammeh. However</w:t>
      </w:r>
      <w:r w:rsidR="00053EC6">
        <w:rPr>
          <w:rFonts w:ascii="Garamond" w:eastAsia="Times New Roman" w:hAnsi="Garamond"/>
          <w:sz w:val="26"/>
          <w:szCs w:val="26"/>
          <w:shd w:val="clear" w:color="auto" w:fill="FFFFFF"/>
        </w:rPr>
        <w:t>,</w:t>
      </w:r>
      <w:r w:rsidR="00450417" w:rsidRPr="00484A3E">
        <w:rPr>
          <w:rFonts w:ascii="Garamond" w:eastAsia="Times New Roman" w:hAnsi="Garamond"/>
          <w:sz w:val="26"/>
          <w:szCs w:val="26"/>
          <w:shd w:val="clear" w:color="auto" w:fill="FFFFFF"/>
        </w:rPr>
        <w:t xml:space="preserve"> very little has been heard of the progress made in th</w:t>
      </w:r>
      <w:r w:rsidR="00D66DAA">
        <w:rPr>
          <w:rFonts w:ascii="Garamond" w:eastAsia="Times New Roman" w:hAnsi="Garamond"/>
          <w:sz w:val="26"/>
          <w:szCs w:val="26"/>
          <w:shd w:val="clear" w:color="auto" w:fill="FFFFFF"/>
        </w:rPr>
        <w:t>ese cases.</w:t>
      </w:r>
    </w:p>
    <w:p w14:paraId="4A0876EF" w14:textId="77777777" w:rsidR="00450417" w:rsidRPr="00450417" w:rsidRDefault="00450417" w:rsidP="008D5720">
      <w:pPr>
        <w:contextualSpacing/>
        <w:jc w:val="both"/>
        <w:rPr>
          <w:rFonts w:ascii="Times" w:eastAsia="Times New Roman" w:hAnsi="Times"/>
          <w:sz w:val="20"/>
          <w:szCs w:val="20"/>
        </w:rPr>
      </w:pPr>
    </w:p>
    <w:p w14:paraId="6023CD4B" w14:textId="545DE721" w:rsidR="0034345D" w:rsidRPr="00484A3E" w:rsidRDefault="00983E44" w:rsidP="008D5720">
      <w:p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On the </w:t>
      </w:r>
      <w:r w:rsidR="00053EC6">
        <w:rPr>
          <w:rFonts w:ascii="Garamond" w:hAnsi="Garamond"/>
          <w:sz w:val="26"/>
          <w:szCs w:val="26"/>
        </w:rPr>
        <w:t xml:space="preserve">longstanding </w:t>
      </w:r>
      <w:r>
        <w:rPr>
          <w:rFonts w:ascii="Garamond" w:hAnsi="Garamond"/>
          <w:sz w:val="26"/>
          <w:szCs w:val="26"/>
        </w:rPr>
        <w:t xml:space="preserve">issue of non-compliance </w:t>
      </w:r>
      <w:r w:rsidR="00053EC6">
        <w:rPr>
          <w:rFonts w:ascii="Garamond" w:hAnsi="Garamond"/>
          <w:sz w:val="26"/>
          <w:szCs w:val="26"/>
        </w:rPr>
        <w:t xml:space="preserve">with the ECOWAS Court rulings </w:t>
      </w:r>
      <w:r>
        <w:rPr>
          <w:rFonts w:ascii="Garamond" w:hAnsi="Garamond"/>
          <w:sz w:val="26"/>
          <w:szCs w:val="26"/>
        </w:rPr>
        <w:t>i</w:t>
      </w:r>
      <w:r w:rsidR="00FA7A43">
        <w:rPr>
          <w:rFonts w:ascii="Garamond" w:hAnsi="Garamond"/>
          <w:sz w:val="26"/>
          <w:szCs w:val="26"/>
        </w:rPr>
        <w:t xml:space="preserve">n the specific cases of disappeared journalist </w:t>
      </w:r>
      <w:r w:rsidR="00FA7A43" w:rsidRPr="00F3417B">
        <w:rPr>
          <w:rFonts w:ascii="Garamond" w:hAnsi="Garamond"/>
          <w:bCs/>
          <w:iCs/>
          <w:sz w:val="26"/>
          <w:szCs w:val="26"/>
        </w:rPr>
        <w:t>Chief Ebrima Manneh</w:t>
      </w:r>
      <w:r w:rsidR="00FA7A43">
        <w:rPr>
          <w:rFonts w:ascii="Garamond" w:hAnsi="Garamond"/>
          <w:bCs/>
          <w:iCs/>
          <w:sz w:val="26"/>
          <w:szCs w:val="26"/>
        </w:rPr>
        <w:t>,</w:t>
      </w:r>
      <w:r w:rsidR="00FA7A43" w:rsidRPr="00F3417B">
        <w:rPr>
          <w:rFonts w:ascii="Garamond" w:hAnsi="Garamond"/>
          <w:bCs/>
          <w:iCs/>
          <w:sz w:val="26"/>
          <w:szCs w:val="26"/>
        </w:rPr>
        <w:t xml:space="preserve"> </w:t>
      </w:r>
      <w:r w:rsidR="00FA7A43">
        <w:rPr>
          <w:rFonts w:ascii="Garamond" w:hAnsi="Garamond"/>
          <w:bCs/>
          <w:iCs/>
          <w:sz w:val="26"/>
          <w:szCs w:val="26"/>
        </w:rPr>
        <w:t>murdered journalist</w:t>
      </w:r>
      <w:r w:rsidR="00FA7A43" w:rsidRPr="00F3417B">
        <w:rPr>
          <w:rFonts w:ascii="Garamond" w:hAnsi="Garamond"/>
          <w:bCs/>
          <w:iCs/>
          <w:sz w:val="26"/>
          <w:szCs w:val="26"/>
        </w:rPr>
        <w:t xml:space="preserve"> Deyda Hydara</w:t>
      </w:r>
      <w:r w:rsidR="00FA7A43">
        <w:rPr>
          <w:rFonts w:ascii="Garamond" w:hAnsi="Garamond"/>
          <w:sz w:val="26"/>
          <w:szCs w:val="26"/>
        </w:rPr>
        <w:t xml:space="preserve"> and tortured Musa Saidykhan, </w:t>
      </w:r>
      <w:r w:rsidR="00053EC6">
        <w:rPr>
          <w:rFonts w:ascii="Garamond" w:hAnsi="Garamond"/>
          <w:sz w:val="26"/>
          <w:szCs w:val="26"/>
        </w:rPr>
        <w:t xml:space="preserve">some </w:t>
      </w:r>
      <w:r w:rsidR="00FA7A43">
        <w:rPr>
          <w:rFonts w:ascii="Garamond" w:hAnsi="Garamond"/>
          <w:sz w:val="26"/>
          <w:szCs w:val="26"/>
        </w:rPr>
        <w:t>progress has been made</w:t>
      </w:r>
      <w:r w:rsidR="00053EC6">
        <w:rPr>
          <w:rFonts w:ascii="Garamond" w:hAnsi="Garamond"/>
          <w:sz w:val="26"/>
          <w:szCs w:val="26"/>
        </w:rPr>
        <w:t>.</w:t>
      </w:r>
      <w:r w:rsidR="00FA7A43">
        <w:rPr>
          <w:rFonts w:ascii="Garamond" w:hAnsi="Garamond"/>
          <w:sz w:val="26"/>
          <w:szCs w:val="26"/>
        </w:rPr>
        <w:t xml:space="preserve"> </w:t>
      </w:r>
      <w:r w:rsidR="0034345D" w:rsidRPr="00484A3E">
        <w:rPr>
          <w:rFonts w:ascii="Garamond" w:hAnsi="Garamond"/>
          <w:iCs/>
          <w:sz w:val="26"/>
          <w:szCs w:val="26"/>
        </w:rPr>
        <w:t xml:space="preserve">The </w:t>
      </w:r>
      <w:r w:rsidR="00FA7A43">
        <w:rPr>
          <w:rFonts w:ascii="Garamond" w:hAnsi="Garamond"/>
          <w:iCs/>
          <w:sz w:val="26"/>
          <w:szCs w:val="26"/>
        </w:rPr>
        <w:t>government has as at April this year</w:t>
      </w:r>
      <w:r w:rsidR="00053EC6">
        <w:rPr>
          <w:rFonts w:ascii="Garamond" w:hAnsi="Garamond"/>
          <w:iCs/>
          <w:sz w:val="26"/>
          <w:szCs w:val="26"/>
        </w:rPr>
        <w:t>,</w:t>
      </w:r>
      <w:r w:rsidR="00FA7A43">
        <w:rPr>
          <w:rFonts w:ascii="Garamond" w:hAnsi="Garamond"/>
          <w:iCs/>
          <w:sz w:val="26"/>
          <w:szCs w:val="26"/>
        </w:rPr>
        <w:t xml:space="preserve"> paid </w:t>
      </w:r>
      <w:r w:rsidR="0034345D" w:rsidRPr="00484A3E">
        <w:rPr>
          <w:rFonts w:ascii="Garamond" w:hAnsi="Garamond"/>
          <w:iCs/>
          <w:sz w:val="26"/>
          <w:szCs w:val="26"/>
        </w:rPr>
        <w:t xml:space="preserve">50% of the reparations </w:t>
      </w:r>
      <w:r w:rsidR="00053EC6">
        <w:rPr>
          <w:rFonts w:ascii="Garamond" w:hAnsi="Garamond"/>
          <w:iCs/>
          <w:sz w:val="26"/>
          <w:szCs w:val="26"/>
        </w:rPr>
        <w:t xml:space="preserve">awarded </w:t>
      </w:r>
      <w:r w:rsidR="0034345D" w:rsidRPr="00484A3E">
        <w:rPr>
          <w:rFonts w:ascii="Garamond" w:hAnsi="Garamond"/>
          <w:iCs/>
          <w:sz w:val="26"/>
          <w:szCs w:val="26"/>
        </w:rPr>
        <w:t xml:space="preserve">by the ECOWAS court in the cases of </w:t>
      </w:r>
      <w:r w:rsidR="0034345D" w:rsidRPr="00484A3E">
        <w:rPr>
          <w:rFonts w:ascii="Garamond" w:hAnsi="Garamond"/>
          <w:bCs/>
          <w:iCs/>
          <w:sz w:val="26"/>
          <w:szCs w:val="26"/>
        </w:rPr>
        <w:t>Chief Ebrima Manneh and Deyda Hydara</w:t>
      </w:r>
      <w:r w:rsidR="00053EC6">
        <w:rPr>
          <w:rFonts w:ascii="Garamond" w:hAnsi="Garamond"/>
          <w:bCs/>
          <w:iCs/>
          <w:sz w:val="26"/>
          <w:szCs w:val="26"/>
        </w:rPr>
        <w:t>,</w:t>
      </w:r>
      <w:r w:rsidR="00FA7A43">
        <w:rPr>
          <w:rFonts w:ascii="Garamond" w:hAnsi="Garamond"/>
          <w:bCs/>
          <w:iCs/>
          <w:sz w:val="26"/>
          <w:szCs w:val="26"/>
        </w:rPr>
        <w:t xml:space="preserve"> with a promise of paying the rest at the end of the year (2018). The government is however yet to pay any amount to Musa Saidykhan</w:t>
      </w:r>
      <w:r w:rsidR="00053EC6">
        <w:rPr>
          <w:rFonts w:ascii="Garamond" w:hAnsi="Garamond"/>
          <w:bCs/>
          <w:iCs/>
          <w:sz w:val="26"/>
          <w:szCs w:val="26"/>
        </w:rPr>
        <w:t>,</w:t>
      </w:r>
      <w:r w:rsidR="00FA7A43">
        <w:rPr>
          <w:rFonts w:ascii="Garamond" w:hAnsi="Garamond"/>
          <w:bCs/>
          <w:iCs/>
          <w:sz w:val="26"/>
          <w:szCs w:val="26"/>
        </w:rPr>
        <w:t xml:space="preserve"> contrary to what has been reported in their LOI reply. </w:t>
      </w:r>
      <w:r w:rsidR="00053EC6">
        <w:rPr>
          <w:rFonts w:ascii="Garamond" w:hAnsi="Garamond"/>
          <w:bCs/>
          <w:iCs/>
          <w:sz w:val="26"/>
          <w:szCs w:val="26"/>
        </w:rPr>
        <w:t>There is also a stalement in negotiations with Musah Saidykhan</w:t>
      </w:r>
      <w:r w:rsidR="00787B24">
        <w:rPr>
          <w:rFonts w:ascii="Garamond" w:hAnsi="Garamond"/>
          <w:bCs/>
          <w:iCs/>
          <w:sz w:val="26"/>
          <w:szCs w:val="26"/>
        </w:rPr>
        <w:t xml:space="preserve">, as the government has proposed to pay </w:t>
      </w:r>
      <w:r w:rsidR="00264A26">
        <w:rPr>
          <w:rFonts w:ascii="Garamond" w:hAnsi="Garamond"/>
          <w:bCs/>
          <w:iCs/>
          <w:sz w:val="26"/>
          <w:szCs w:val="26"/>
        </w:rPr>
        <w:t>about US$21,000</w:t>
      </w:r>
      <w:r w:rsidR="00787B24">
        <w:rPr>
          <w:rFonts w:ascii="Garamond" w:hAnsi="Garamond"/>
          <w:bCs/>
          <w:iCs/>
          <w:sz w:val="26"/>
          <w:szCs w:val="26"/>
        </w:rPr>
        <w:t xml:space="preserve"> of the </w:t>
      </w:r>
      <w:r w:rsidR="00264A26">
        <w:rPr>
          <w:rFonts w:ascii="Garamond" w:hAnsi="Garamond"/>
          <w:bCs/>
          <w:iCs/>
          <w:sz w:val="26"/>
          <w:szCs w:val="26"/>
        </w:rPr>
        <w:t>US</w:t>
      </w:r>
      <w:r w:rsidR="00787B24">
        <w:rPr>
          <w:rFonts w:ascii="Garamond" w:hAnsi="Garamond"/>
          <w:bCs/>
          <w:iCs/>
          <w:sz w:val="26"/>
          <w:szCs w:val="26"/>
        </w:rPr>
        <w:t xml:space="preserve">$200,000 compensation the court awarded to the journalist. </w:t>
      </w:r>
    </w:p>
    <w:p w14:paraId="62C2B2D1" w14:textId="77777777" w:rsidR="00661724" w:rsidRDefault="00661724" w:rsidP="008D5720">
      <w:pPr>
        <w:contextualSpacing/>
        <w:jc w:val="both"/>
        <w:rPr>
          <w:rFonts w:ascii="Garamond" w:hAnsi="Garamond"/>
          <w:sz w:val="26"/>
          <w:szCs w:val="26"/>
        </w:rPr>
      </w:pPr>
    </w:p>
    <w:p w14:paraId="52C61DB9" w14:textId="5D08254D" w:rsidR="00BD0FD7" w:rsidRPr="00484A3E" w:rsidRDefault="00C72B0E" w:rsidP="00484A3E">
      <w:pPr>
        <w:jc w:val="both"/>
        <w:rPr>
          <w:rFonts w:ascii="Garamond" w:hAnsi="Garamond"/>
          <w:b/>
          <w:sz w:val="26"/>
          <w:szCs w:val="26"/>
          <w:u w:val="single"/>
        </w:rPr>
      </w:pPr>
      <w:r w:rsidRPr="00484A3E">
        <w:rPr>
          <w:rFonts w:ascii="Garamond" w:hAnsi="Garamond"/>
          <w:b/>
          <w:sz w:val="26"/>
          <w:szCs w:val="26"/>
          <w:u w:val="single"/>
        </w:rPr>
        <w:t xml:space="preserve">Freedom of </w:t>
      </w:r>
      <w:r w:rsidR="00983E44">
        <w:rPr>
          <w:rFonts w:ascii="Garamond" w:hAnsi="Garamond"/>
          <w:b/>
          <w:sz w:val="26"/>
          <w:szCs w:val="26"/>
          <w:u w:val="single"/>
        </w:rPr>
        <w:t>E</w:t>
      </w:r>
      <w:r w:rsidRPr="00484A3E">
        <w:rPr>
          <w:rFonts w:ascii="Garamond" w:hAnsi="Garamond"/>
          <w:b/>
          <w:sz w:val="26"/>
          <w:szCs w:val="26"/>
          <w:u w:val="single"/>
        </w:rPr>
        <w:t xml:space="preserve">xpression and </w:t>
      </w:r>
      <w:r w:rsidR="00983E44">
        <w:rPr>
          <w:rFonts w:ascii="Garamond" w:hAnsi="Garamond"/>
          <w:b/>
          <w:sz w:val="26"/>
          <w:szCs w:val="26"/>
          <w:u w:val="single"/>
        </w:rPr>
        <w:t>O</w:t>
      </w:r>
      <w:r w:rsidRPr="00484A3E">
        <w:rPr>
          <w:rFonts w:ascii="Garamond" w:hAnsi="Garamond"/>
          <w:b/>
          <w:sz w:val="26"/>
          <w:szCs w:val="26"/>
          <w:u w:val="single"/>
        </w:rPr>
        <w:t>pinion</w:t>
      </w:r>
      <w:r w:rsidR="00983E44">
        <w:rPr>
          <w:rFonts w:ascii="Garamond" w:hAnsi="Garamond"/>
          <w:b/>
          <w:sz w:val="26"/>
          <w:szCs w:val="26"/>
          <w:u w:val="single"/>
        </w:rPr>
        <w:t xml:space="preserve"> Conditions</w:t>
      </w:r>
    </w:p>
    <w:p w14:paraId="434C102F" w14:textId="77777777" w:rsidR="00C72B0E" w:rsidRDefault="00C72B0E" w:rsidP="00484A3E">
      <w:pPr>
        <w:jc w:val="both"/>
        <w:rPr>
          <w:rFonts w:ascii="Garamond" w:hAnsi="Garamond"/>
          <w:b/>
          <w:sz w:val="26"/>
          <w:szCs w:val="26"/>
        </w:rPr>
      </w:pPr>
    </w:p>
    <w:p w14:paraId="5815B776" w14:textId="4521C83D" w:rsidR="00C72B0E" w:rsidRDefault="00C72B0E" w:rsidP="00484A3E">
      <w:pPr>
        <w:jc w:val="both"/>
        <w:rPr>
          <w:rFonts w:ascii="Garamond" w:hAnsi="Garamond"/>
          <w:sz w:val="26"/>
          <w:szCs w:val="26"/>
        </w:rPr>
      </w:pPr>
      <w:r w:rsidRPr="00484A3E">
        <w:rPr>
          <w:rFonts w:ascii="Garamond" w:hAnsi="Garamond"/>
          <w:sz w:val="26"/>
          <w:szCs w:val="26"/>
        </w:rPr>
        <w:t>Following the assumption of office</w:t>
      </w:r>
      <w:r w:rsidR="00BD0FD7" w:rsidRPr="00484A3E">
        <w:rPr>
          <w:rFonts w:ascii="Garamond" w:hAnsi="Garamond"/>
          <w:sz w:val="26"/>
          <w:szCs w:val="26"/>
        </w:rPr>
        <w:t xml:space="preserve"> </w:t>
      </w:r>
      <w:r w:rsidR="00787B24">
        <w:rPr>
          <w:rFonts w:ascii="Garamond" w:hAnsi="Garamond"/>
          <w:sz w:val="26"/>
          <w:szCs w:val="26"/>
        </w:rPr>
        <w:t xml:space="preserve">of </w:t>
      </w:r>
      <w:r w:rsidR="00BD0FD7" w:rsidRPr="00484A3E">
        <w:rPr>
          <w:rFonts w:ascii="Garamond" w:hAnsi="Garamond"/>
          <w:sz w:val="26"/>
          <w:szCs w:val="26"/>
        </w:rPr>
        <w:t>the new government</w:t>
      </w:r>
      <w:r w:rsidRPr="00484A3E">
        <w:rPr>
          <w:rFonts w:ascii="Garamond" w:hAnsi="Garamond"/>
          <w:sz w:val="26"/>
          <w:szCs w:val="26"/>
        </w:rPr>
        <w:t xml:space="preserve">, the </w:t>
      </w:r>
      <w:r w:rsidR="00BD0FD7">
        <w:rPr>
          <w:rFonts w:ascii="Garamond" w:hAnsi="Garamond"/>
          <w:sz w:val="26"/>
          <w:szCs w:val="26"/>
        </w:rPr>
        <w:t xml:space="preserve">conditions of </w:t>
      </w:r>
      <w:r w:rsidRPr="00484A3E">
        <w:rPr>
          <w:rFonts w:ascii="Garamond" w:hAnsi="Garamond"/>
          <w:sz w:val="26"/>
          <w:szCs w:val="26"/>
        </w:rPr>
        <w:t xml:space="preserve">freedom of expression and opinion have improved and generally journalists and </w:t>
      </w:r>
      <w:r w:rsidR="00BD0FD7" w:rsidRPr="00484A3E">
        <w:rPr>
          <w:rFonts w:ascii="Garamond" w:hAnsi="Garamond"/>
          <w:sz w:val="26"/>
          <w:szCs w:val="26"/>
        </w:rPr>
        <w:t xml:space="preserve">citizens </w:t>
      </w:r>
      <w:r w:rsidR="00BD0FD7">
        <w:rPr>
          <w:rFonts w:ascii="Garamond" w:hAnsi="Garamond"/>
          <w:sz w:val="26"/>
          <w:szCs w:val="26"/>
        </w:rPr>
        <w:t xml:space="preserve">are free to express themselves without fear of being arrested or prosecuted. </w:t>
      </w:r>
    </w:p>
    <w:p w14:paraId="5D79216E" w14:textId="77777777" w:rsidR="00BD0FD7" w:rsidRPr="00484A3E" w:rsidRDefault="00BD0FD7" w:rsidP="00484A3E">
      <w:pPr>
        <w:jc w:val="both"/>
        <w:rPr>
          <w:rFonts w:ascii="Garamond" w:hAnsi="Garamond"/>
          <w:sz w:val="26"/>
          <w:szCs w:val="26"/>
        </w:rPr>
      </w:pPr>
    </w:p>
    <w:p w14:paraId="3BE77D27" w14:textId="26FA7B36" w:rsidR="00BD0FD7" w:rsidRDefault="00BD0FD7" w:rsidP="00484A3E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Calibri Bold Italic"/>
          <w:bCs/>
          <w:sz w:val="26"/>
          <w:szCs w:val="26"/>
        </w:rPr>
      </w:pPr>
      <w:r>
        <w:rPr>
          <w:rFonts w:ascii="Garamond" w:hAnsi="Garamond"/>
          <w:bCs/>
          <w:iCs/>
          <w:sz w:val="26"/>
          <w:szCs w:val="26"/>
        </w:rPr>
        <w:t>However</w:t>
      </w:r>
      <w:r w:rsidR="0018488F">
        <w:rPr>
          <w:rFonts w:ascii="Garamond" w:hAnsi="Garamond"/>
          <w:bCs/>
          <w:iCs/>
          <w:sz w:val="26"/>
          <w:szCs w:val="26"/>
        </w:rPr>
        <w:t>,</w:t>
      </w:r>
      <w:r>
        <w:rPr>
          <w:rFonts w:ascii="Garamond" w:hAnsi="Garamond"/>
          <w:bCs/>
          <w:iCs/>
          <w:sz w:val="26"/>
          <w:szCs w:val="26"/>
        </w:rPr>
        <w:t xml:space="preserve"> the continuous existence of provisions on media practice in the </w:t>
      </w:r>
      <w:r w:rsidR="0018488F">
        <w:rPr>
          <w:rFonts w:ascii="Garamond" w:hAnsi="Garamond"/>
          <w:bCs/>
          <w:iCs/>
          <w:sz w:val="26"/>
          <w:szCs w:val="26"/>
        </w:rPr>
        <w:t xml:space="preserve">Constitution and other pieces of legislation </w:t>
      </w:r>
      <w:r>
        <w:rPr>
          <w:rFonts w:ascii="Garamond" w:hAnsi="Garamond"/>
          <w:bCs/>
          <w:iCs/>
          <w:sz w:val="26"/>
          <w:szCs w:val="26"/>
        </w:rPr>
        <w:t>such as the O</w:t>
      </w:r>
      <w:r w:rsidRPr="00F3417B">
        <w:rPr>
          <w:rFonts w:ascii="Garamond" w:hAnsi="Garamond" w:cs="Calibri Bold Italic"/>
          <w:bCs/>
          <w:sz w:val="26"/>
          <w:szCs w:val="26"/>
        </w:rPr>
        <w:t xml:space="preserve">fficial Secrets Act, Children’s Act, Women’s Act, Sexual Offences Act, Domestic Violence Act, Terrorism Offences Act </w:t>
      </w:r>
      <w:r>
        <w:rPr>
          <w:rFonts w:ascii="Garamond" w:hAnsi="Garamond" w:cs="Calibri Bold Italic"/>
          <w:bCs/>
          <w:sz w:val="26"/>
          <w:szCs w:val="26"/>
        </w:rPr>
        <w:t xml:space="preserve">continue to pose </w:t>
      </w:r>
      <w:r w:rsidR="00787B24">
        <w:rPr>
          <w:rFonts w:ascii="Garamond" w:hAnsi="Garamond" w:cs="Calibri Bold Italic"/>
          <w:bCs/>
          <w:sz w:val="26"/>
          <w:szCs w:val="26"/>
        </w:rPr>
        <w:t xml:space="preserve">a </w:t>
      </w:r>
      <w:r>
        <w:rPr>
          <w:rFonts w:ascii="Garamond" w:hAnsi="Garamond" w:cs="Calibri Bold Italic"/>
          <w:bCs/>
          <w:sz w:val="26"/>
          <w:szCs w:val="26"/>
        </w:rPr>
        <w:lastRenderedPageBreak/>
        <w:t>threat to the enjoyment of freedom of expression and opinion.</w:t>
      </w:r>
    </w:p>
    <w:p w14:paraId="22DAE441" w14:textId="598F1EF6" w:rsidR="00BD0FD7" w:rsidRPr="00F3417B" w:rsidRDefault="00BD0FD7" w:rsidP="00484A3E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 w:cs="Times"/>
        </w:rPr>
      </w:pPr>
      <w:r>
        <w:rPr>
          <w:rFonts w:ascii="Garamond" w:hAnsi="Garamond" w:cs="Calibri Bold Italic"/>
          <w:bCs/>
          <w:sz w:val="26"/>
          <w:szCs w:val="26"/>
        </w:rPr>
        <w:t xml:space="preserve">Also, </w:t>
      </w:r>
      <w:r>
        <w:rPr>
          <w:rFonts w:ascii="Garamond" w:hAnsi="Garamond"/>
          <w:bCs/>
          <w:iCs/>
          <w:sz w:val="26"/>
          <w:szCs w:val="26"/>
        </w:rPr>
        <w:t>t</w:t>
      </w:r>
      <w:r w:rsidRPr="00F3417B">
        <w:rPr>
          <w:rFonts w:ascii="Garamond" w:hAnsi="Garamond"/>
          <w:bCs/>
          <w:iCs/>
          <w:sz w:val="26"/>
          <w:szCs w:val="26"/>
        </w:rPr>
        <w:t xml:space="preserve">he issue of high taxes </w:t>
      </w:r>
      <w:r w:rsidRPr="00B02F09">
        <w:rPr>
          <w:rFonts w:ascii="Garamond" w:hAnsi="Garamond"/>
          <w:bCs/>
          <w:iCs/>
          <w:sz w:val="26"/>
          <w:szCs w:val="26"/>
        </w:rPr>
        <w:t xml:space="preserve">such as </w:t>
      </w:r>
      <w:r w:rsidRPr="00F3417B">
        <w:rPr>
          <w:rFonts w:ascii="Garamond" w:hAnsi="Garamond" w:cs="Calibri Bold Italic"/>
          <w:sz w:val="26"/>
          <w:szCs w:val="26"/>
        </w:rPr>
        <w:t xml:space="preserve">VAT on the sale of newspapers; </w:t>
      </w:r>
      <w:r w:rsidR="00787B24">
        <w:rPr>
          <w:rFonts w:ascii="Garamond" w:hAnsi="Garamond" w:cs="Calibri Bold Italic"/>
          <w:sz w:val="26"/>
          <w:szCs w:val="26"/>
        </w:rPr>
        <w:t xml:space="preserve">exorbitant </w:t>
      </w:r>
      <w:r w:rsidRPr="00F3417B">
        <w:rPr>
          <w:rFonts w:ascii="Garamond" w:hAnsi="Garamond" w:cs="Calibri Bold Italic"/>
          <w:sz w:val="26"/>
          <w:szCs w:val="26"/>
        </w:rPr>
        <w:t>broadcast licence fee</w:t>
      </w:r>
      <w:r w:rsidR="00787B24">
        <w:rPr>
          <w:rFonts w:ascii="Garamond" w:hAnsi="Garamond" w:cs="Calibri Bold Italic"/>
          <w:sz w:val="26"/>
          <w:szCs w:val="26"/>
        </w:rPr>
        <w:t>s</w:t>
      </w:r>
      <w:r w:rsidRPr="00F3417B">
        <w:rPr>
          <w:rFonts w:ascii="Garamond" w:hAnsi="Garamond" w:cs="Calibri Bold Italic"/>
          <w:sz w:val="26"/>
          <w:szCs w:val="26"/>
        </w:rPr>
        <w:t>; tax</w:t>
      </w:r>
      <w:r w:rsidR="00787B24">
        <w:rPr>
          <w:rFonts w:ascii="Garamond" w:hAnsi="Garamond" w:cs="Calibri Bold Italic"/>
          <w:sz w:val="26"/>
          <w:szCs w:val="26"/>
        </w:rPr>
        <w:t>es</w:t>
      </w:r>
      <w:r w:rsidRPr="00F3417B">
        <w:rPr>
          <w:rFonts w:ascii="Garamond" w:hAnsi="Garamond" w:cs="Calibri Bold Italic"/>
          <w:sz w:val="26"/>
          <w:szCs w:val="26"/>
        </w:rPr>
        <w:t xml:space="preserve"> on imported printing materials</w:t>
      </w:r>
      <w:r>
        <w:rPr>
          <w:rFonts w:ascii="Garamond" w:hAnsi="Garamond" w:cs="Calibri Bold Italic"/>
          <w:sz w:val="26"/>
          <w:szCs w:val="26"/>
        </w:rPr>
        <w:t xml:space="preserve"> </w:t>
      </w:r>
      <w:r w:rsidR="008D5720">
        <w:rPr>
          <w:rFonts w:ascii="Garamond" w:hAnsi="Garamond" w:cs="Calibri Bold Italic"/>
          <w:sz w:val="26"/>
          <w:szCs w:val="26"/>
        </w:rPr>
        <w:t>pose serious challenge</w:t>
      </w:r>
      <w:r>
        <w:rPr>
          <w:rFonts w:ascii="Garamond" w:hAnsi="Garamond" w:cs="Calibri Bold Italic"/>
          <w:sz w:val="26"/>
          <w:szCs w:val="26"/>
        </w:rPr>
        <w:t xml:space="preserve"> of media </w:t>
      </w:r>
      <w:r w:rsidR="00787B24">
        <w:rPr>
          <w:rFonts w:ascii="Garamond" w:hAnsi="Garamond" w:cs="Calibri Bold Italic"/>
          <w:sz w:val="26"/>
          <w:szCs w:val="26"/>
        </w:rPr>
        <w:t xml:space="preserve">sustainability </w:t>
      </w:r>
      <w:r>
        <w:rPr>
          <w:rFonts w:ascii="Garamond" w:hAnsi="Garamond" w:cs="Calibri Bold Italic"/>
          <w:sz w:val="26"/>
          <w:szCs w:val="26"/>
        </w:rPr>
        <w:t>in the country</w:t>
      </w:r>
      <w:r w:rsidRPr="00F3417B">
        <w:rPr>
          <w:rFonts w:ascii="Garamond" w:hAnsi="Garamond" w:cs="Calibri Bold Italic"/>
          <w:sz w:val="26"/>
          <w:szCs w:val="26"/>
        </w:rPr>
        <w:t xml:space="preserve">. </w:t>
      </w:r>
    </w:p>
    <w:p w14:paraId="4273604A" w14:textId="399F0E41" w:rsidR="00BD0FD7" w:rsidRPr="00F3417B" w:rsidRDefault="00BD0FD7" w:rsidP="00484A3E">
      <w:pPr>
        <w:jc w:val="both"/>
      </w:pPr>
      <w:r>
        <w:rPr>
          <w:rFonts w:ascii="Garamond" w:hAnsi="Garamond"/>
          <w:sz w:val="26"/>
          <w:szCs w:val="26"/>
        </w:rPr>
        <w:t>I</w:t>
      </w:r>
      <w:r w:rsidRPr="00F3417B">
        <w:rPr>
          <w:rFonts w:ascii="Garamond" w:hAnsi="Garamond"/>
          <w:sz w:val="26"/>
          <w:szCs w:val="26"/>
        </w:rPr>
        <w:t>n August 2017</w:t>
      </w:r>
      <w:r>
        <w:rPr>
          <w:rFonts w:ascii="Garamond" w:hAnsi="Garamond"/>
          <w:sz w:val="26"/>
          <w:szCs w:val="26"/>
        </w:rPr>
        <w:t xml:space="preserve">, the </w:t>
      </w:r>
      <w:r w:rsidRPr="00F3417B">
        <w:rPr>
          <w:rFonts w:ascii="Garamond" w:hAnsi="Garamond"/>
          <w:sz w:val="26"/>
          <w:szCs w:val="26"/>
        </w:rPr>
        <w:t xml:space="preserve">Gambia Revenue Authority closed down </w:t>
      </w:r>
      <w:r>
        <w:rPr>
          <w:rFonts w:ascii="Garamond" w:hAnsi="Garamond"/>
          <w:sz w:val="26"/>
          <w:szCs w:val="26"/>
        </w:rPr>
        <w:t xml:space="preserve">the </w:t>
      </w:r>
      <w:r w:rsidRPr="00F3417B">
        <w:rPr>
          <w:rFonts w:ascii="Garamond" w:hAnsi="Garamond"/>
          <w:sz w:val="26"/>
          <w:szCs w:val="26"/>
        </w:rPr>
        <w:t xml:space="preserve">Daily Observer, which was </w:t>
      </w:r>
      <w:r>
        <w:rPr>
          <w:rFonts w:ascii="Garamond" w:hAnsi="Garamond"/>
          <w:sz w:val="26"/>
          <w:szCs w:val="26"/>
        </w:rPr>
        <w:t xml:space="preserve">the most read newspaper (and </w:t>
      </w:r>
      <w:r w:rsidR="00787B24">
        <w:rPr>
          <w:rFonts w:ascii="Garamond" w:hAnsi="Garamond"/>
          <w:sz w:val="26"/>
          <w:szCs w:val="26"/>
        </w:rPr>
        <w:t xml:space="preserve">widely considered </w:t>
      </w:r>
      <w:r w:rsidRPr="00F3417B">
        <w:rPr>
          <w:rFonts w:ascii="Garamond" w:hAnsi="Garamond"/>
          <w:sz w:val="26"/>
          <w:szCs w:val="26"/>
        </w:rPr>
        <w:t>the mouthpiece of former President Jammeh</w:t>
      </w:r>
      <w:r>
        <w:rPr>
          <w:rFonts w:ascii="Garamond" w:hAnsi="Garamond"/>
          <w:sz w:val="26"/>
          <w:szCs w:val="26"/>
        </w:rPr>
        <w:t>)</w:t>
      </w:r>
      <w:r w:rsidR="00484A3E">
        <w:rPr>
          <w:rFonts w:ascii="Garamond" w:hAnsi="Garamond"/>
          <w:sz w:val="26"/>
          <w:szCs w:val="26"/>
        </w:rPr>
        <w:t xml:space="preserve"> </w:t>
      </w:r>
      <w:r w:rsidRPr="00F3417B">
        <w:rPr>
          <w:rFonts w:ascii="Garamond" w:hAnsi="Garamond"/>
          <w:sz w:val="26"/>
          <w:szCs w:val="26"/>
        </w:rPr>
        <w:t xml:space="preserve">for years of non-payment of taxes. </w:t>
      </w:r>
      <w:r>
        <w:rPr>
          <w:rFonts w:ascii="Garamond" w:hAnsi="Garamond"/>
          <w:sz w:val="26"/>
          <w:szCs w:val="26"/>
        </w:rPr>
        <w:t>While the newspaper</w:t>
      </w:r>
      <w:r w:rsidR="00787B24">
        <w:rPr>
          <w:rFonts w:ascii="Garamond" w:hAnsi="Garamond"/>
          <w:sz w:val="26"/>
          <w:szCs w:val="26"/>
        </w:rPr>
        <w:t xml:space="preserve"> may have defaulted over the years under favour of political patronage during </w:t>
      </w:r>
      <w:r w:rsidR="00487A9F">
        <w:rPr>
          <w:rFonts w:ascii="Garamond" w:hAnsi="Garamond"/>
          <w:sz w:val="26"/>
          <w:szCs w:val="26"/>
        </w:rPr>
        <w:t xml:space="preserve">Jammeh’s </w:t>
      </w:r>
      <w:r w:rsidRPr="00F3417B">
        <w:rPr>
          <w:rFonts w:ascii="Garamond" w:hAnsi="Garamond"/>
          <w:sz w:val="26"/>
          <w:szCs w:val="26"/>
        </w:rPr>
        <w:t>Presiden</w:t>
      </w:r>
      <w:r w:rsidR="00487A9F">
        <w:rPr>
          <w:rFonts w:ascii="Garamond" w:hAnsi="Garamond"/>
          <w:sz w:val="26"/>
          <w:szCs w:val="26"/>
        </w:rPr>
        <w:t xml:space="preserve">cy, </w:t>
      </w:r>
      <w:r w:rsidRPr="00F3417B">
        <w:rPr>
          <w:rFonts w:ascii="Garamond" w:hAnsi="Garamond"/>
          <w:sz w:val="26"/>
          <w:szCs w:val="26"/>
        </w:rPr>
        <w:t xml:space="preserve">and not </w:t>
      </w:r>
      <w:r w:rsidR="00943D38">
        <w:rPr>
          <w:rFonts w:ascii="Garamond" w:hAnsi="Garamond"/>
          <w:sz w:val="26"/>
          <w:szCs w:val="26"/>
        </w:rPr>
        <w:t xml:space="preserve">necessarily </w:t>
      </w:r>
      <w:r w:rsidR="00487A9F">
        <w:rPr>
          <w:rFonts w:ascii="Garamond" w:hAnsi="Garamond"/>
          <w:sz w:val="26"/>
          <w:szCs w:val="26"/>
        </w:rPr>
        <w:t xml:space="preserve">because </w:t>
      </w:r>
      <w:r w:rsidR="00D21792">
        <w:rPr>
          <w:rFonts w:ascii="Garamond" w:hAnsi="Garamond"/>
          <w:sz w:val="26"/>
          <w:szCs w:val="26"/>
        </w:rPr>
        <w:t>of</w:t>
      </w:r>
      <w:r w:rsidRPr="00F3417B">
        <w:rPr>
          <w:rFonts w:ascii="Garamond" w:hAnsi="Garamond"/>
          <w:sz w:val="26"/>
          <w:szCs w:val="26"/>
        </w:rPr>
        <w:t xml:space="preserve"> the </w:t>
      </w:r>
      <w:r w:rsidR="00487A9F">
        <w:rPr>
          <w:rFonts w:ascii="Garamond" w:hAnsi="Garamond"/>
          <w:sz w:val="26"/>
          <w:szCs w:val="26"/>
        </w:rPr>
        <w:t xml:space="preserve">heavy </w:t>
      </w:r>
      <w:r w:rsidRPr="00F3417B">
        <w:rPr>
          <w:rFonts w:ascii="Garamond" w:hAnsi="Garamond"/>
          <w:sz w:val="26"/>
          <w:szCs w:val="26"/>
        </w:rPr>
        <w:t xml:space="preserve">taxes, there are many smaller newspapers </w:t>
      </w:r>
      <w:r w:rsidR="00943D38" w:rsidRPr="00F3417B">
        <w:rPr>
          <w:rFonts w:ascii="Garamond" w:hAnsi="Garamond"/>
          <w:sz w:val="26"/>
          <w:szCs w:val="26"/>
        </w:rPr>
        <w:t>that</w:t>
      </w:r>
      <w:r w:rsidRPr="00F3417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continue to pay the high taxes and</w:t>
      </w:r>
      <w:r w:rsidR="00943D38">
        <w:rPr>
          <w:rFonts w:ascii="Garamond" w:hAnsi="Garamond"/>
          <w:sz w:val="26"/>
          <w:szCs w:val="26"/>
        </w:rPr>
        <w:t xml:space="preserve"> are</w:t>
      </w:r>
      <w:r w:rsidRPr="00F3417B">
        <w:rPr>
          <w:rFonts w:ascii="Garamond" w:hAnsi="Garamond"/>
          <w:sz w:val="26"/>
          <w:szCs w:val="26"/>
        </w:rPr>
        <w:t xml:space="preserve"> struggling to survive</w:t>
      </w:r>
      <w:r>
        <w:rPr>
          <w:rFonts w:ascii="Garamond" w:hAnsi="Garamond"/>
          <w:sz w:val="26"/>
          <w:szCs w:val="26"/>
        </w:rPr>
        <w:t xml:space="preserve">. </w:t>
      </w:r>
      <w:r w:rsidRPr="00F3417B">
        <w:rPr>
          <w:rFonts w:ascii="Garamond" w:hAnsi="Garamond"/>
          <w:sz w:val="26"/>
          <w:szCs w:val="26"/>
        </w:rPr>
        <w:t xml:space="preserve"> </w:t>
      </w:r>
    </w:p>
    <w:p w14:paraId="3E5289CA" w14:textId="77777777" w:rsidR="00B9565F" w:rsidRPr="00484A3E" w:rsidRDefault="00B9565F" w:rsidP="00484A3E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p w14:paraId="53D08796" w14:textId="67C7BEED" w:rsidR="00943D38" w:rsidRDefault="00943D38" w:rsidP="00484A3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Media independence, sustainability and plurality are at risk due to these taxes.</w:t>
      </w:r>
    </w:p>
    <w:p w14:paraId="635BF06A" w14:textId="77777777" w:rsidR="00983E44" w:rsidRDefault="00983E44" w:rsidP="00484A3E">
      <w:pPr>
        <w:jc w:val="both"/>
        <w:rPr>
          <w:rFonts w:ascii="Garamond" w:hAnsi="Garamond"/>
          <w:sz w:val="26"/>
          <w:szCs w:val="26"/>
        </w:rPr>
      </w:pPr>
    </w:p>
    <w:p w14:paraId="2C282020" w14:textId="296C9EC9" w:rsidR="00983E44" w:rsidRPr="00484A3E" w:rsidRDefault="00983E44" w:rsidP="00983E44">
      <w:pPr>
        <w:jc w:val="both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bCs/>
          <w:iCs/>
          <w:sz w:val="26"/>
          <w:szCs w:val="26"/>
          <w:u w:val="single"/>
        </w:rPr>
        <w:t>Continued Existence of Repressive Legislations</w:t>
      </w:r>
    </w:p>
    <w:p w14:paraId="1A653C7A" w14:textId="77777777" w:rsidR="00983E44" w:rsidRPr="00484A3E" w:rsidRDefault="00983E44" w:rsidP="00983E44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p w14:paraId="38CDC76C" w14:textId="0E1CB6C2" w:rsidR="00983E44" w:rsidRPr="00B7062A" w:rsidRDefault="00983E44" w:rsidP="00983E44">
      <w:pPr>
        <w:jc w:val="both"/>
        <w:rPr>
          <w:rFonts w:ascii="Garamond" w:hAnsi="Garamond"/>
          <w:sz w:val="26"/>
          <w:szCs w:val="26"/>
        </w:rPr>
      </w:pPr>
      <w:r w:rsidRPr="00484A3E">
        <w:rPr>
          <w:rFonts w:ascii="Garamond" w:hAnsi="Garamond"/>
          <w:bCs/>
          <w:iCs/>
          <w:sz w:val="26"/>
          <w:szCs w:val="26"/>
        </w:rPr>
        <w:t xml:space="preserve">The Gambian Supreme Court recently </w:t>
      </w:r>
      <w:r w:rsidRPr="00484A3E">
        <w:rPr>
          <w:rFonts w:ascii="Garamond" w:eastAsia="Times New Roman" w:hAnsi="Garamond"/>
          <w:sz w:val="26"/>
          <w:szCs w:val="26"/>
          <w:shd w:val="clear" w:color="auto" w:fill="FFFFFF"/>
        </w:rPr>
        <w:t>declared as unconstitutional the law on False Publication on the Internet</w:t>
      </w:r>
      <w:r w:rsidRPr="00484A3E">
        <w:rPr>
          <w:rFonts w:ascii="Garamond" w:eastAsia="Times New Roman" w:hAnsi="Garamond" w:hint="eastAsia"/>
          <w:sz w:val="26"/>
          <w:szCs w:val="26"/>
          <w:shd w:val="clear" w:color="auto" w:fill="FFFFFF"/>
        </w:rPr>
        <w:t> </w:t>
      </w:r>
      <w:r w:rsidRPr="00484A3E">
        <w:rPr>
          <w:rFonts w:ascii="Garamond" w:hAnsi="Garamond"/>
          <w:bCs/>
          <w:iCs/>
          <w:sz w:val="26"/>
          <w:szCs w:val="26"/>
        </w:rPr>
        <w:t xml:space="preserve">and </w:t>
      </w:r>
      <w:r>
        <w:rPr>
          <w:rFonts w:ascii="Garamond" w:hAnsi="Garamond"/>
          <w:bCs/>
          <w:iCs/>
          <w:sz w:val="26"/>
          <w:szCs w:val="26"/>
        </w:rPr>
        <w:t>s</w:t>
      </w:r>
      <w:r w:rsidRPr="00484A3E">
        <w:rPr>
          <w:rFonts w:ascii="Garamond" w:hAnsi="Garamond"/>
          <w:bCs/>
          <w:iCs/>
          <w:sz w:val="26"/>
          <w:szCs w:val="26"/>
        </w:rPr>
        <w:t>ome criminal penalties for libel and sedition</w:t>
      </w:r>
      <w:r w:rsidR="00487A9F">
        <w:rPr>
          <w:rFonts w:ascii="Garamond" w:hAnsi="Garamond"/>
          <w:bCs/>
          <w:iCs/>
          <w:sz w:val="26"/>
          <w:szCs w:val="26"/>
        </w:rPr>
        <w:t>.</w:t>
      </w:r>
      <w:r w:rsidRPr="00484A3E">
        <w:rPr>
          <w:rFonts w:ascii="Garamond" w:hAnsi="Garamond"/>
          <w:bCs/>
          <w:iCs/>
          <w:sz w:val="26"/>
          <w:szCs w:val="26"/>
        </w:rPr>
        <w:t xml:space="preserve"> But in the same case</w:t>
      </w:r>
      <w:r w:rsidR="00487A9F">
        <w:rPr>
          <w:rFonts w:ascii="Garamond" w:hAnsi="Garamond"/>
          <w:bCs/>
          <w:iCs/>
          <w:sz w:val="26"/>
          <w:szCs w:val="26"/>
        </w:rPr>
        <w:t>,</w:t>
      </w:r>
      <w:r w:rsidRPr="00484A3E">
        <w:rPr>
          <w:rFonts w:ascii="Garamond" w:hAnsi="Garamond"/>
          <w:bCs/>
          <w:iCs/>
          <w:sz w:val="26"/>
          <w:szCs w:val="26"/>
        </w:rPr>
        <w:t xml:space="preserve"> the Court held the Information and Communication Act and its laws against false publication/broadcasting, and sedition against the President himself (</w:t>
      </w:r>
      <w:r w:rsidRPr="00484A3E">
        <w:rPr>
          <w:rFonts w:ascii="Garamond" w:hAnsi="Garamond"/>
          <w:sz w:val="26"/>
          <w:szCs w:val="26"/>
        </w:rPr>
        <w:t>not the government as an institution</w:t>
      </w:r>
      <w:r>
        <w:rPr>
          <w:rFonts w:ascii="Garamond" w:hAnsi="Garamond"/>
          <w:bCs/>
          <w:iCs/>
          <w:sz w:val="26"/>
          <w:szCs w:val="26"/>
        </w:rPr>
        <w:t>)</w:t>
      </w:r>
      <w:r w:rsidRPr="00484A3E">
        <w:rPr>
          <w:rFonts w:ascii="Garamond" w:hAnsi="Garamond"/>
          <w:bCs/>
          <w:iCs/>
          <w:sz w:val="26"/>
          <w:szCs w:val="26"/>
        </w:rPr>
        <w:t xml:space="preserve">, to be constitutional; </w:t>
      </w:r>
      <w:r w:rsidR="008D5720" w:rsidRPr="00484A3E">
        <w:rPr>
          <w:rFonts w:ascii="Garamond" w:hAnsi="Garamond"/>
          <w:bCs/>
          <w:iCs/>
          <w:sz w:val="26"/>
          <w:szCs w:val="26"/>
        </w:rPr>
        <w:t>contra</w:t>
      </w:r>
      <w:r w:rsidR="008D5720">
        <w:rPr>
          <w:rFonts w:ascii="Garamond" w:hAnsi="Garamond"/>
          <w:bCs/>
          <w:iCs/>
          <w:sz w:val="26"/>
          <w:szCs w:val="26"/>
        </w:rPr>
        <w:t xml:space="preserve">dicting </w:t>
      </w:r>
      <w:r w:rsidR="008D5720" w:rsidRPr="00484A3E">
        <w:rPr>
          <w:rFonts w:ascii="Garamond" w:hAnsi="Garamond"/>
          <w:bCs/>
          <w:iCs/>
          <w:sz w:val="26"/>
          <w:szCs w:val="26"/>
        </w:rPr>
        <w:t>a</w:t>
      </w:r>
      <w:r w:rsidRPr="00484A3E">
        <w:rPr>
          <w:rFonts w:ascii="Garamond" w:hAnsi="Garamond"/>
          <w:bCs/>
          <w:iCs/>
          <w:sz w:val="26"/>
          <w:szCs w:val="26"/>
        </w:rPr>
        <w:t xml:space="preserve"> </w:t>
      </w:r>
      <w:hyperlink r:id="rId13" w:history="1">
        <w:r w:rsidRPr="00484A3E">
          <w:rPr>
            <w:rStyle w:val="Hyperlink"/>
            <w:rFonts w:ascii="Garamond" w:hAnsi="Garamond"/>
            <w:bCs/>
            <w:iCs/>
            <w:sz w:val="26"/>
            <w:szCs w:val="26"/>
          </w:rPr>
          <w:t>recent ECOWAS court ruling</w:t>
        </w:r>
      </w:hyperlink>
      <w:r w:rsidRPr="00484A3E">
        <w:rPr>
          <w:rFonts w:ascii="Garamond" w:hAnsi="Garamond"/>
          <w:bCs/>
          <w:iCs/>
          <w:sz w:val="26"/>
          <w:szCs w:val="26"/>
        </w:rPr>
        <w:t xml:space="preserve"> that found </w:t>
      </w:r>
      <w:r>
        <w:rPr>
          <w:rFonts w:ascii="Garamond" w:hAnsi="Garamond"/>
          <w:bCs/>
          <w:iCs/>
          <w:sz w:val="26"/>
          <w:szCs w:val="26"/>
        </w:rPr>
        <w:t>that those laws violate freedom of expression and human rights</w:t>
      </w:r>
      <w:r w:rsidRPr="00484A3E">
        <w:rPr>
          <w:rFonts w:ascii="Garamond" w:hAnsi="Garamond"/>
          <w:bCs/>
          <w:iCs/>
          <w:sz w:val="26"/>
          <w:szCs w:val="26"/>
        </w:rPr>
        <w:t xml:space="preserve">. </w:t>
      </w:r>
      <w:r>
        <w:rPr>
          <w:rFonts w:ascii="Garamond" w:hAnsi="Garamond"/>
          <w:bCs/>
          <w:iCs/>
          <w:sz w:val="26"/>
          <w:szCs w:val="26"/>
        </w:rPr>
        <w:t xml:space="preserve"> </w:t>
      </w:r>
    </w:p>
    <w:p w14:paraId="49684F6D" w14:textId="77777777" w:rsidR="00983E44" w:rsidRDefault="00983E44" w:rsidP="00983E44">
      <w:pPr>
        <w:jc w:val="both"/>
        <w:rPr>
          <w:rFonts w:ascii="Garamond" w:hAnsi="Garamond"/>
          <w:bCs/>
          <w:iCs/>
          <w:sz w:val="26"/>
          <w:szCs w:val="26"/>
        </w:rPr>
      </w:pPr>
    </w:p>
    <w:p w14:paraId="41BBF698" w14:textId="7E9BEFA3" w:rsidR="00983E44" w:rsidRDefault="00983E44" w:rsidP="00983E44">
      <w:pPr>
        <w:jc w:val="both"/>
        <w:rPr>
          <w:rFonts w:ascii="Garamond" w:hAnsi="Garamond"/>
          <w:bCs/>
          <w:iCs/>
          <w:sz w:val="26"/>
          <w:szCs w:val="26"/>
        </w:rPr>
      </w:pPr>
      <w:r>
        <w:rPr>
          <w:rFonts w:ascii="Garamond" w:hAnsi="Garamond"/>
          <w:bCs/>
          <w:iCs/>
          <w:sz w:val="26"/>
          <w:szCs w:val="26"/>
        </w:rPr>
        <w:t xml:space="preserve">While the MFWA cannot fault the government for the ruling of the Supreme Court which is currently largely independent; and also gave a ruling based on the Constitution of The Gambia, we are </w:t>
      </w:r>
      <w:r w:rsidR="00487A9F">
        <w:rPr>
          <w:rFonts w:ascii="Garamond" w:hAnsi="Garamond"/>
          <w:bCs/>
          <w:iCs/>
          <w:sz w:val="26"/>
          <w:szCs w:val="26"/>
        </w:rPr>
        <w:t xml:space="preserve">concerned </w:t>
      </w:r>
      <w:r>
        <w:rPr>
          <w:rFonts w:ascii="Garamond" w:hAnsi="Garamond"/>
          <w:bCs/>
          <w:iCs/>
          <w:sz w:val="26"/>
          <w:szCs w:val="26"/>
        </w:rPr>
        <w:t xml:space="preserve">that </w:t>
      </w:r>
      <w:r w:rsidR="00487A9F">
        <w:rPr>
          <w:rFonts w:ascii="Garamond" w:hAnsi="Garamond"/>
          <w:bCs/>
          <w:iCs/>
          <w:sz w:val="26"/>
          <w:szCs w:val="26"/>
        </w:rPr>
        <w:t xml:space="preserve">the </w:t>
      </w:r>
      <w:r>
        <w:rPr>
          <w:rFonts w:ascii="Garamond" w:hAnsi="Garamond"/>
          <w:bCs/>
          <w:iCs/>
          <w:sz w:val="26"/>
          <w:szCs w:val="26"/>
        </w:rPr>
        <w:t>government defen</w:t>
      </w:r>
      <w:r w:rsidR="00487A9F">
        <w:rPr>
          <w:rFonts w:ascii="Garamond" w:hAnsi="Garamond"/>
          <w:bCs/>
          <w:iCs/>
          <w:sz w:val="26"/>
          <w:szCs w:val="26"/>
        </w:rPr>
        <w:t xml:space="preserve">ded </w:t>
      </w:r>
      <w:r>
        <w:rPr>
          <w:rFonts w:ascii="Garamond" w:hAnsi="Garamond"/>
          <w:bCs/>
          <w:iCs/>
          <w:sz w:val="26"/>
          <w:szCs w:val="26"/>
        </w:rPr>
        <w:t xml:space="preserve">  these laws during the litigation. </w:t>
      </w:r>
    </w:p>
    <w:p w14:paraId="62EFF192" w14:textId="77777777" w:rsidR="00983E44" w:rsidRDefault="00983E44" w:rsidP="00983E44">
      <w:pPr>
        <w:jc w:val="both"/>
        <w:rPr>
          <w:rFonts w:ascii="Garamond" w:hAnsi="Garamond"/>
          <w:bCs/>
          <w:iCs/>
          <w:sz w:val="26"/>
          <w:szCs w:val="26"/>
        </w:rPr>
      </w:pPr>
    </w:p>
    <w:p w14:paraId="2A134B67" w14:textId="114269A3" w:rsidR="00983E44" w:rsidRPr="00F3417B" w:rsidRDefault="00983E44" w:rsidP="00983E4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Cs/>
          <w:iCs/>
          <w:sz w:val="26"/>
          <w:szCs w:val="26"/>
        </w:rPr>
        <w:t>The continuous existence of these inimical laws in the law books of The Gambia threaten the enjoyment of freedom of expression, access to information and other human rights and go</w:t>
      </w:r>
      <w:r w:rsidR="00487A9F">
        <w:rPr>
          <w:rFonts w:ascii="Garamond" w:hAnsi="Garamond"/>
          <w:bCs/>
          <w:iCs/>
          <w:sz w:val="26"/>
          <w:szCs w:val="26"/>
        </w:rPr>
        <w:t>es</w:t>
      </w:r>
      <w:r>
        <w:rPr>
          <w:rFonts w:ascii="Garamond" w:hAnsi="Garamond"/>
          <w:bCs/>
          <w:iCs/>
          <w:sz w:val="26"/>
          <w:szCs w:val="26"/>
        </w:rPr>
        <w:t xml:space="preserve"> </w:t>
      </w:r>
      <w:r w:rsidRPr="00F3417B">
        <w:rPr>
          <w:rFonts w:ascii="Garamond" w:hAnsi="Garamond"/>
          <w:bCs/>
          <w:iCs/>
          <w:sz w:val="26"/>
          <w:szCs w:val="26"/>
        </w:rPr>
        <w:t xml:space="preserve">against Article 19 of the </w:t>
      </w:r>
      <w:r>
        <w:rPr>
          <w:rFonts w:ascii="Garamond" w:hAnsi="Garamond"/>
          <w:bCs/>
          <w:iCs/>
          <w:sz w:val="26"/>
          <w:szCs w:val="26"/>
        </w:rPr>
        <w:t>ICCPR and the ruling of the ECOWAS Court</w:t>
      </w:r>
      <w:r w:rsidRPr="00F3417B">
        <w:rPr>
          <w:rFonts w:ascii="Garamond" w:hAnsi="Garamond"/>
          <w:bCs/>
          <w:iCs/>
          <w:sz w:val="26"/>
          <w:szCs w:val="26"/>
        </w:rPr>
        <w:t>.</w:t>
      </w:r>
    </w:p>
    <w:p w14:paraId="41406E55" w14:textId="77777777" w:rsidR="00983E44" w:rsidRPr="00484A3E" w:rsidRDefault="00983E44" w:rsidP="00983E44">
      <w:pPr>
        <w:jc w:val="both"/>
        <w:rPr>
          <w:rFonts w:ascii="Garamond" w:hAnsi="Garamond"/>
          <w:bCs/>
          <w:iCs/>
          <w:sz w:val="26"/>
          <w:szCs w:val="26"/>
        </w:rPr>
      </w:pPr>
    </w:p>
    <w:p w14:paraId="5FD58A65" w14:textId="3BDB4E9C" w:rsidR="00983E44" w:rsidRPr="00484A3E" w:rsidRDefault="00983E44" w:rsidP="00983E44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The government has established the </w:t>
      </w:r>
      <w:r w:rsidRPr="00484A3E">
        <w:rPr>
          <w:rFonts w:ascii="Garamond" w:hAnsi="Garamond"/>
          <w:bCs/>
          <w:sz w:val="26"/>
          <w:szCs w:val="26"/>
        </w:rPr>
        <w:t>National Media Law Review Committee</w:t>
      </w:r>
      <w:r>
        <w:rPr>
          <w:rFonts w:ascii="Garamond" w:hAnsi="Garamond"/>
          <w:sz w:val="26"/>
          <w:szCs w:val="26"/>
        </w:rPr>
        <w:t>,</w:t>
      </w:r>
      <w:r w:rsidRPr="00484A3E">
        <w:rPr>
          <w:rFonts w:ascii="Garamond" w:hAnsi="Garamond"/>
          <w:sz w:val="26"/>
          <w:szCs w:val="26"/>
        </w:rPr>
        <w:t xml:space="preserve"> to "</w:t>
      </w:r>
      <w:r w:rsidRPr="00484A3E">
        <w:rPr>
          <w:rFonts w:ascii="Garamond" w:hAnsi="Garamond"/>
          <w:bCs/>
          <w:sz w:val="26"/>
          <w:szCs w:val="26"/>
        </w:rPr>
        <w:t>review all existing media laws that are inimical to freedom of expressio</w:t>
      </w:r>
      <w:r w:rsidRPr="00484A3E">
        <w:rPr>
          <w:rFonts w:ascii="Garamond" w:hAnsi="Garamond"/>
          <w:sz w:val="26"/>
          <w:szCs w:val="26"/>
        </w:rPr>
        <w:t xml:space="preserve">n. </w:t>
      </w:r>
      <w:r>
        <w:rPr>
          <w:rFonts w:ascii="Garamond" w:hAnsi="Garamond"/>
          <w:bCs/>
          <w:sz w:val="26"/>
          <w:szCs w:val="26"/>
        </w:rPr>
        <w:t>The government has</w:t>
      </w:r>
      <w:r w:rsidRPr="00484A3E">
        <w:rPr>
          <w:rFonts w:ascii="Garamond" w:hAnsi="Garamond"/>
          <w:bCs/>
          <w:sz w:val="26"/>
          <w:szCs w:val="26"/>
        </w:rPr>
        <w:t xml:space="preserve"> </w:t>
      </w:r>
      <w:r>
        <w:rPr>
          <w:rFonts w:ascii="Garamond" w:hAnsi="Garamond"/>
          <w:bCs/>
          <w:sz w:val="26"/>
          <w:szCs w:val="26"/>
        </w:rPr>
        <w:t xml:space="preserve">also set up a </w:t>
      </w:r>
      <w:r w:rsidRPr="00484A3E">
        <w:rPr>
          <w:rFonts w:ascii="Garamond" w:hAnsi="Garamond"/>
          <w:bCs/>
          <w:sz w:val="26"/>
          <w:szCs w:val="26"/>
        </w:rPr>
        <w:t>parallel criminal justice reform committee</w:t>
      </w:r>
      <w:r>
        <w:rPr>
          <w:rFonts w:ascii="Garamond" w:hAnsi="Garamond"/>
          <w:bCs/>
          <w:sz w:val="26"/>
          <w:szCs w:val="26"/>
        </w:rPr>
        <w:t xml:space="preserve"> </w:t>
      </w:r>
      <w:r w:rsidRPr="00484A3E">
        <w:rPr>
          <w:rFonts w:ascii="Garamond" w:hAnsi="Garamond"/>
          <w:sz w:val="26"/>
          <w:szCs w:val="26"/>
        </w:rPr>
        <w:t>"to reform the criminal laws of The Gambia in line with best international practices".</w:t>
      </w:r>
      <w:r>
        <w:rPr>
          <w:rFonts w:ascii="Garamond" w:hAnsi="Garamond"/>
          <w:sz w:val="26"/>
          <w:szCs w:val="26"/>
        </w:rPr>
        <w:t xml:space="preserve">  While these are laudable initiatives, </w:t>
      </w:r>
      <w:r>
        <w:rPr>
          <w:rFonts w:ascii="Garamond" w:hAnsi="Garamond"/>
          <w:bCs/>
          <w:iCs/>
          <w:sz w:val="26"/>
          <w:szCs w:val="26"/>
        </w:rPr>
        <w:t>t</w:t>
      </w:r>
      <w:r w:rsidRPr="00F3417B">
        <w:rPr>
          <w:rFonts w:ascii="Garamond" w:hAnsi="Garamond"/>
          <w:bCs/>
          <w:iCs/>
          <w:sz w:val="26"/>
          <w:szCs w:val="26"/>
        </w:rPr>
        <w:t xml:space="preserve">he MFWA believes </w:t>
      </w:r>
      <w:r>
        <w:rPr>
          <w:rFonts w:ascii="Garamond" w:hAnsi="Garamond"/>
          <w:bCs/>
          <w:iCs/>
          <w:sz w:val="26"/>
          <w:szCs w:val="26"/>
        </w:rPr>
        <w:t xml:space="preserve">the government’s position on these provisions as evidenced by their defence of restrictive media laws in the </w:t>
      </w:r>
      <w:r w:rsidR="00487A9F">
        <w:rPr>
          <w:rFonts w:ascii="Garamond" w:hAnsi="Garamond"/>
          <w:bCs/>
          <w:iCs/>
          <w:sz w:val="26"/>
          <w:szCs w:val="26"/>
        </w:rPr>
        <w:t xml:space="preserve">recent case at the </w:t>
      </w:r>
      <w:r>
        <w:rPr>
          <w:rFonts w:ascii="Garamond" w:hAnsi="Garamond"/>
          <w:bCs/>
          <w:iCs/>
          <w:sz w:val="26"/>
          <w:szCs w:val="26"/>
        </w:rPr>
        <w:t xml:space="preserve">Supreme Court has resulted in some level of doubt in the outcome of these processes. </w:t>
      </w:r>
    </w:p>
    <w:p w14:paraId="1E2B2487" w14:textId="77777777" w:rsidR="00983E44" w:rsidRPr="00484A3E" w:rsidRDefault="00983E44" w:rsidP="00983E44">
      <w:pPr>
        <w:jc w:val="both"/>
        <w:rPr>
          <w:rFonts w:ascii="Garamond" w:hAnsi="Garamond"/>
          <w:sz w:val="26"/>
          <w:szCs w:val="26"/>
        </w:rPr>
      </w:pPr>
    </w:p>
    <w:p w14:paraId="14378B04" w14:textId="77777777" w:rsidR="00B9565F" w:rsidRPr="00484A3E" w:rsidRDefault="00B9565F" w:rsidP="00484A3E"/>
    <w:p w14:paraId="631B14E5" w14:textId="0944D785" w:rsidR="00BA474F" w:rsidRPr="00484A3E" w:rsidRDefault="00062A6F" w:rsidP="00484A3E">
      <w:pPr>
        <w:jc w:val="both"/>
        <w:rPr>
          <w:rFonts w:ascii="Garamond" w:hAnsi="Garamond"/>
          <w:b/>
          <w:sz w:val="26"/>
          <w:szCs w:val="26"/>
          <w:u w:val="single"/>
        </w:rPr>
      </w:pPr>
      <w:r w:rsidRPr="00484A3E">
        <w:rPr>
          <w:rFonts w:ascii="Garamond" w:hAnsi="Garamond"/>
          <w:b/>
          <w:sz w:val="26"/>
          <w:szCs w:val="26"/>
          <w:u w:val="single"/>
        </w:rPr>
        <w:t>Recommendations</w:t>
      </w:r>
    </w:p>
    <w:p w14:paraId="5EEB78EC" w14:textId="77777777" w:rsidR="00504796" w:rsidRDefault="00504796" w:rsidP="00484A3E">
      <w:pPr>
        <w:jc w:val="both"/>
        <w:rPr>
          <w:rFonts w:ascii="Garamond" w:hAnsi="Garamond"/>
          <w:b/>
          <w:sz w:val="26"/>
          <w:szCs w:val="26"/>
        </w:rPr>
      </w:pPr>
    </w:p>
    <w:p w14:paraId="0A8AD293" w14:textId="5F7A328B" w:rsidR="00504796" w:rsidRPr="00484A3E" w:rsidRDefault="00504796" w:rsidP="00484A3E">
      <w:pPr>
        <w:jc w:val="both"/>
        <w:rPr>
          <w:rFonts w:ascii="Garamond" w:hAnsi="Garamond"/>
          <w:b/>
          <w:sz w:val="26"/>
          <w:szCs w:val="26"/>
        </w:rPr>
      </w:pPr>
      <w:r w:rsidRPr="00484A3E">
        <w:rPr>
          <w:rFonts w:ascii="Garamond" w:hAnsi="Garamond" w:cs="Calibri-Bold"/>
          <w:bCs/>
          <w:sz w:val="26"/>
          <w:szCs w:val="26"/>
        </w:rPr>
        <w:lastRenderedPageBreak/>
        <w:t xml:space="preserve">The Media Foundation for West Africa is appealing to the Committee </w:t>
      </w:r>
      <w:r w:rsidR="00487A9F">
        <w:rPr>
          <w:rFonts w:ascii="Garamond" w:hAnsi="Garamond" w:cs="Calibri-Bold"/>
          <w:bCs/>
          <w:sz w:val="26"/>
          <w:szCs w:val="26"/>
        </w:rPr>
        <w:t xml:space="preserve">to, </w:t>
      </w:r>
      <w:r w:rsidRPr="00484A3E">
        <w:rPr>
          <w:rFonts w:ascii="Garamond" w:hAnsi="Garamond" w:cs="Calibri-Bold"/>
          <w:bCs/>
          <w:sz w:val="26"/>
          <w:szCs w:val="26"/>
        </w:rPr>
        <w:t xml:space="preserve">as part of </w:t>
      </w:r>
      <w:r w:rsidR="008D5720">
        <w:rPr>
          <w:rFonts w:ascii="Garamond" w:hAnsi="Garamond" w:cs="Calibri-Bold"/>
          <w:bCs/>
          <w:sz w:val="26"/>
          <w:szCs w:val="26"/>
        </w:rPr>
        <w:t>its</w:t>
      </w:r>
      <w:r w:rsidRPr="00484A3E">
        <w:rPr>
          <w:rFonts w:ascii="Garamond" w:hAnsi="Garamond" w:cs="Calibri-Bold"/>
          <w:bCs/>
          <w:sz w:val="26"/>
          <w:szCs w:val="26"/>
        </w:rPr>
        <w:t xml:space="preserve"> recommendations</w:t>
      </w:r>
      <w:r w:rsidR="00487A9F">
        <w:rPr>
          <w:rFonts w:ascii="Garamond" w:hAnsi="Garamond" w:cs="Calibri-Bold"/>
          <w:bCs/>
          <w:sz w:val="26"/>
          <w:szCs w:val="26"/>
        </w:rPr>
        <w:t>,</w:t>
      </w:r>
      <w:r w:rsidRPr="00484A3E">
        <w:rPr>
          <w:rFonts w:ascii="Garamond" w:hAnsi="Garamond" w:cs="Calibri-Bold"/>
          <w:bCs/>
          <w:sz w:val="26"/>
          <w:szCs w:val="26"/>
        </w:rPr>
        <w:t xml:space="preserve"> urge the government of The Gambia to fulfil</w:t>
      </w:r>
      <w:r w:rsidR="00487A9F">
        <w:rPr>
          <w:rFonts w:ascii="Garamond" w:hAnsi="Garamond" w:cs="Calibri-Bold"/>
          <w:bCs/>
          <w:sz w:val="26"/>
          <w:szCs w:val="26"/>
        </w:rPr>
        <w:t>l</w:t>
      </w:r>
      <w:r w:rsidRPr="00484A3E">
        <w:rPr>
          <w:rFonts w:ascii="Garamond" w:hAnsi="Garamond" w:cs="Calibri-Bold"/>
          <w:bCs/>
          <w:sz w:val="26"/>
          <w:szCs w:val="26"/>
        </w:rPr>
        <w:t xml:space="preserve"> its obligations under the International Covenant on Civil and Political Rights by</w:t>
      </w:r>
      <w:r w:rsidR="00F04768">
        <w:rPr>
          <w:rFonts w:ascii="Garamond" w:hAnsi="Garamond" w:cs="Calibri-Bold"/>
          <w:bCs/>
          <w:sz w:val="26"/>
          <w:szCs w:val="26"/>
        </w:rPr>
        <w:t xml:space="preserve"> observing the following</w:t>
      </w:r>
      <w:r w:rsidRPr="00484A3E">
        <w:rPr>
          <w:rFonts w:ascii="Garamond" w:hAnsi="Garamond" w:cs="Calibri-Bold"/>
          <w:bCs/>
          <w:sz w:val="26"/>
          <w:szCs w:val="26"/>
        </w:rPr>
        <w:t xml:space="preserve">: </w:t>
      </w:r>
    </w:p>
    <w:p w14:paraId="4DE4D0C2" w14:textId="1C4338FD" w:rsidR="007D67BC" w:rsidRPr="00484A3E" w:rsidRDefault="007D67BC" w:rsidP="00484A3E">
      <w:pPr>
        <w:jc w:val="both"/>
        <w:rPr>
          <w:rFonts w:ascii="Garamond" w:hAnsi="Garamond"/>
          <w:sz w:val="26"/>
          <w:szCs w:val="26"/>
        </w:rPr>
      </w:pPr>
    </w:p>
    <w:p w14:paraId="6C09A269" w14:textId="77777777" w:rsidR="003F3991" w:rsidRPr="00484A3E" w:rsidRDefault="003F3991" w:rsidP="00484A3E">
      <w:pPr>
        <w:jc w:val="both"/>
        <w:rPr>
          <w:rFonts w:ascii="Garamond" w:hAnsi="Garamond"/>
          <w:sz w:val="26"/>
          <w:szCs w:val="26"/>
        </w:rPr>
      </w:pPr>
    </w:p>
    <w:p w14:paraId="61CB9EAD" w14:textId="4B78E9E1" w:rsidR="009D0918" w:rsidRDefault="009D0918" w:rsidP="00484A3E">
      <w:pPr>
        <w:pStyle w:val="Listenabsatz"/>
        <w:widowControl w:val="0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Garamond" w:hAnsi="Garamond"/>
          <w:sz w:val="26"/>
          <w:szCs w:val="26"/>
        </w:rPr>
      </w:pPr>
      <w:r w:rsidRPr="009D0918">
        <w:rPr>
          <w:rFonts w:ascii="Garamond" w:hAnsi="Garamond"/>
          <w:sz w:val="26"/>
          <w:szCs w:val="26"/>
        </w:rPr>
        <w:t>In dr</w:t>
      </w:r>
      <w:r>
        <w:rPr>
          <w:rFonts w:ascii="Garamond" w:hAnsi="Garamond"/>
          <w:sz w:val="26"/>
          <w:szCs w:val="26"/>
        </w:rPr>
        <w:t xml:space="preserve">afting its new constitution, The Gambia </w:t>
      </w:r>
      <w:r w:rsidRPr="009D0918">
        <w:rPr>
          <w:rFonts w:ascii="Garamond" w:hAnsi="Garamond"/>
          <w:sz w:val="26"/>
          <w:szCs w:val="26"/>
        </w:rPr>
        <w:t xml:space="preserve">should consider including language </w:t>
      </w:r>
      <w:r>
        <w:rPr>
          <w:rFonts w:ascii="Garamond" w:hAnsi="Garamond"/>
          <w:sz w:val="26"/>
          <w:szCs w:val="26"/>
        </w:rPr>
        <w:t>from the</w:t>
      </w:r>
      <w:r w:rsidRPr="009D0918">
        <w:rPr>
          <w:rFonts w:ascii="Garamond" w:hAnsi="Garamond"/>
          <w:sz w:val="26"/>
          <w:szCs w:val="26"/>
        </w:rPr>
        <w:t xml:space="preserve"> standard international treaties/conventions that promote and respect freedom of expression.</w:t>
      </w:r>
    </w:p>
    <w:p w14:paraId="78B12916" w14:textId="77777777" w:rsidR="009D0918" w:rsidRDefault="009D0918" w:rsidP="00C5542B">
      <w:pPr>
        <w:pStyle w:val="Listenabsatz"/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6"/>
          <w:szCs w:val="26"/>
        </w:rPr>
      </w:pPr>
    </w:p>
    <w:p w14:paraId="628A8FCB" w14:textId="44377720" w:rsidR="00C14E77" w:rsidRPr="00484A3E" w:rsidRDefault="007009F9" w:rsidP="00484A3E">
      <w:pPr>
        <w:pStyle w:val="Listenabsatz"/>
        <w:widowControl w:val="0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Garamond" w:hAnsi="Garamond"/>
          <w:sz w:val="26"/>
          <w:szCs w:val="26"/>
        </w:rPr>
      </w:pPr>
      <w:r w:rsidRPr="00484A3E">
        <w:rPr>
          <w:rFonts w:ascii="Garamond" w:hAnsi="Garamond"/>
          <w:sz w:val="26"/>
          <w:szCs w:val="26"/>
        </w:rPr>
        <w:t>A</w:t>
      </w:r>
      <w:r w:rsidR="00EA2675" w:rsidRPr="00484A3E">
        <w:rPr>
          <w:rFonts w:ascii="Garamond" w:hAnsi="Garamond"/>
          <w:sz w:val="26"/>
          <w:szCs w:val="26"/>
        </w:rPr>
        <w:t>dher</w:t>
      </w:r>
      <w:r w:rsidR="00F04768">
        <w:rPr>
          <w:rFonts w:ascii="Garamond" w:hAnsi="Garamond"/>
          <w:sz w:val="26"/>
          <w:szCs w:val="26"/>
        </w:rPr>
        <w:t>e</w:t>
      </w:r>
      <w:r w:rsidR="00EA2675" w:rsidRPr="00484A3E">
        <w:rPr>
          <w:rFonts w:ascii="Garamond" w:hAnsi="Garamond"/>
          <w:sz w:val="26"/>
          <w:szCs w:val="26"/>
        </w:rPr>
        <w:t xml:space="preserve"> to the recent ECOWAS court ruling and </w:t>
      </w:r>
      <w:r w:rsidR="003F3991" w:rsidRPr="00484A3E">
        <w:rPr>
          <w:rFonts w:ascii="Garamond" w:hAnsi="Garamond"/>
          <w:sz w:val="26"/>
          <w:szCs w:val="26"/>
        </w:rPr>
        <w:t>repeal all repressive laws still on their books that are onerous to the free exchange of ideas necessary to a free society.</w:t>
      </w:r>
      <w:r w:rsidR="00B12A37" w:rsidRPr="00484A3E">
        <w:rPr>
          <w:rStyle w:val="Funotenzeichen"/>
          <w:rFonts w:ascii="Garamond" w:hAnsi="Garamond"/>
          <w:sz w:val="26"/>
          <w:szCs w:val="26"/>
        </w:rPr>
        <w:footnoteReference w:id="3"/>
      </w:r>
      <w:r w:rsidR="003F3991" w:rsidRPr="00484A3E">
        <w:rPr>
          <w:rFonts w:ascii="Garamond" w:hAnsi="Garamond"/>
          <w:sz w:val="26"/>
          <w:szCs w:val="26"/>
        </w:rPr>
        <w:t xml:space="preserve"> </w:t>
      </w:r>
    </w:p>
    <w:p w14:paraId="00F8C42C" w14:textId="77777777" w:rsidR="00C14E77" w:rsidRPr="00484A3E" w:rsidRDefault="00C14E77" w:rsidP="00484A3E">
      <w:pPr>
        <w:pStyle w:val="Listenabsatz"/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sz w:val="26"/>
          <w:szCs w:val="26"/>
        </w:rPr>
      </w:pPr>
    </w:p>
    <w:p w14:paraId="4488A152" w14:textId="3FFD05F0" w:rsidR="00C14E77" w:rsidRPr="00484A3E" w:rsidRDefault="00E76625" w:rsidP="00484A3E">
      <w:pPr>
        <w:pStyle w:val="Listenabsatz"/>
        <w:widowControl w:val="0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484A3E">
        <w:rPr>
          <w:rFonts w:ascii="Garamond" w:hAnsi="Garamond" w:cs="Calibri Bold Italic"/>
          <w:sz w:val="26"/>
          <w:szCs w:val="26"/>
        </w:rPr>
        <w:t xml:space="preserve">Bring media and freedom of expression legislation in the Constitution to conform </w:t>
      </w:r>
      <w:r w:rsidR="00484A3E">
        <w:rPr>
          <w:rFonts w:ascii="Garamond" w:hAnsi="Garamond" w:cs="Calibri Bold Italic"/>
          <w:sz w:val="26"/>
          <w:szCs w:val="26"/>
        </w:rPr>
        <w:t>to</w:t>
      </w:r>
      <w:r w:rsidRPr="00484A3E">
        <w:rPr>
          <w:rFonts w:ascii="Garamond" w:hAnsi="Garamond" w:cs="Calibri Bold Italic"/>
          <w:sz w:val="26"/>
          <w:szCs w:val="26"/>
        </w:rPr>
        <w:t xml:space="preserve"> international best </w:t>
      </w:r>
      <w:r w:rsidR="00484A3E">
        <w:rPr>
          <w:rFonts w:ascii="Garamond" w:hAnsi="Garamond" w:cs="Calibri Bold Italic"/>
          <w:sz w:val="26"/>
          <w:szCs w:val="26"/>
        </w:rPr>
        <w:t>standards such as the ICCPR</w:t>
      </w:r>
      <w:r w:rsidRPr="00484A3E">
        <w:rPr>
          <w:rFonts w:ascii="Garamond" w:hAnsi="Garamond" w:cs="Calibri Bold Italic"/>
          <w:sz w:val="26"/>
          <w:szCs w:val="26"/>
        </w:rPr>
        <w:t>.</w:t>
      </w:r>
      <w:r w:rsidRPr="00484A3E">
        <w:rPr>
          <w:rFonts w:ascii="Calibri Bold Italic" w:hAnsi="Calibri Bold Italic" w:cs="Calibri Bold Italic"/>
          <w:sz w:val="26"/>
          <w:szCs w:val="26"/>
        </w:rPr>
        <w:t xml:space="preserve"> </w:t>
      </w:r>
    </w:p>
    <w:p w14:paraId="7A20A33A" w14:textId="77777777" w:rsidR="00C14E77" w:rsidRPr="00484A3E" w:rsidRDefault="00C14E77" w:rsidP="00484A3E">
      <w:pPr>
        <w:pStyle w:val="Listenabsatz"/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p w14:paraId="7CD521DF" w14:textId="461D6B59" w:rsidR="00484A3E" w:rsidRPr="00484A3E" w:rsidRDefault="00E76625" w:rsidP="00484A3E">
      <w:pPr>
        <w:pStyle w:val="Listenabsatz"/>
        <w:widowControl w:val="0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" w:hAnsi="Times" w:cs="Times"/>
        </w:rPr>
      </w:pPr>
      <w:r>
        <w:rPr>
          <w:rFonts w:ascii="Calibri Bold Italic" w:hAnsi="Calibri Bold Italic" w:cs="Calibri Bold Italic"/>
          <w:sz w:val="26"/>
          <w:szCs w:val="26"/>
        </w:rPr>
        <w:t xml:space="preserve"> </w:t>
      </w:r>
      <w:r w:rsidR="00C14E77" w:rsidRPr="00484A3E">
        <w:rPr>
          <w:rFonts w:ascii="Garamond" w:hAnsi="Garamond" w:cs="Calibri Bold Italic"/>
          <w:sz w:val="26"/>
          <w:szCs w:val="26"/>
        </w:rPr>
        <w:t>Repeal the</w:t>
      </w:r>
      <w:r w:rsidR="00C14E77">
        <w:rPr>
          <w:rFonts w:ascii="Calibri Bold Italic" w:hAnsi="Calibri Bold Italic" w:cs="Calibri Bold Italic"/>
          <w:sz w:val="26"/>
          <w:szCs w:val="26"/>
        </w:rPr>
        <w:t xml:space="preserve"> </w:t>
      </w:r>
      <w:r w:rsidR="00C14E77" w:rsidRPr="00F3417B">
        <w:rPr>
          <w:rFonts w:ascii="Garamond" w:hAnsi="Garamond"/>
          <w:sz w:val="26"/>
          <w:szCs w:val="26"/>
        </w:rPr>
        <w:t>Information and Communication Act</w:t>
      </w:r>
      <w:r w:rsidR="00622219">
        <w:rPr>
          <w:rFonts w:ascii="Garamond" w:hAnsi="Garamond"/>
          <w:sz w:val="26"/>
          <w:szCs w:val="26"/>
        </w:rPr>
        <w:t>.</w:t>
      </w:r>
    </w:p>
    <w:p w14:paraId="71AC15C3" w14:textId="77777777" w:rsidR="00484A3E" w:rsidRPr="00484A3E" w:rsidRDefault="00484A3E" w:rsidP="00484A3E">
      <w:pPr>
        <w:widowControl w:val="0"/>
        <w:autoSpaceDE w:val="0"/>
        <w:autoSpaceDN w:val="0"/>
        <w:adjustRightInd w:val="0"/>
        <w:spacing w:after="80"/>
        <w:jc w:val="both"/>
        <w:rPr>
          <w:rFonts w:ascii="Times" w:hAnsi="Times" w:cs="Times"/>
        </w:rPr>
      </w:pPr>
    </w:p>
    <w:p w14:paraId="460E2511" w14:textId="378F1EF7" w:rsidR="00484A3E" w:rsidRPr="00484A3E" w:rsidRDefault="00484A3E" w:rsidP="00484A3E">
      <w:pPr>
        <w:pStyle w:val="Listenabsatz"/>
        <w:widowControl w:val="0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" w:hAnsi="Times" w:cs="Times"/>
        </w:rPr>
      </w:pPr>
      <w:r>
        <w:rPr>
          <w:rFonts w:ascii="Garamond" w:hAnsi="Garamond"/>
          <w:sz w:val="26"/>
          <w:szCs w:val="26"/>
        </w:rPr>
        <w:t>Revise/amend to decriminalise</w:t>
      </w:r>
      <w:r w:rsidRPr="00484A3E">
        <w:rPr>
          <w:rFonts w:ascii="Garamond" w:hAnsi="Garamond"/>
          <w:sz w:val="26"/>
          <w:szCs w:val="26"/>
        </w:rPr>
        <w:t xml:space="preserve"> sections of the Criminal Code pertaining to False News and Publication, and Sedition against the President</w:t>
      </w:r>
      <w:r w:rsidRPr="00E76625">
        <w:rPr>
          <w:rFonts w:ascii="Garamond" w:hAnsi="Garamond"/>
          <w:sz w:val="26"/>
          <w:szCs w:val="26"/>
        </w:rPr>
        <w:t>.</w:t>
      </w:r>
    </w:p>
    <w:p w14:paraId="333CDBA3" w14:textId="77777777" w:rsidR="00622219" w:rsidRPr="00484A3E" w:rsidRDefault="00622219" w:rsidP="00484A3E">
      <w:pPr>
        <w:pStyle w:val="Listenabsatz"/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p w14:paraId="4CD53388" w14:textId="31D21BDA" w:rsidR="00622219" w:rsidRPr="00D8231C" w:rsidRDefault="00C14E77" w:rsidP="00484A3E">
      <w:pPr>
        <w:pStyle w:val="Listenabsatz"/>
        <w:widowControl w:val="0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484A3E">
        <w:rPr>
          <w:rFonts w:ascii="Garamond" w:hAnsi="Garamond"/>
          <w:sz w:val="26"/>
          <w:szCs w:val="26"/>
        </w:rPr>
        <w:t>Revise</w:t>
      </w:r>
      <w:r w:rsidR="00622219" w:rsidRPr="00484A3E">
        <w:rPr>
          <w:rFonts w:ascii="Garamond" w:hAnsi="Garamond"/>
          <w:sz w:val="26"/>
          <w:szCs w:val="26"/>
        </w:rPr>
        <w:t>/a</w:t>
      </w:r>
      <w:r w:rsidR="00E76625" w:rsidRPr="00484A3E">
        <w:rPr>
          <w:rFonts w:ascii="Garamond" w:hAnsi="Garamond"/>
          <w:sz w:val="26"/>
          <w:szCs w:val="26"/>
        </w:rPr>
        <w:t xml:space="preserve">mend to </w:t>
      </w:r>
      <w:r w:rsidR="00B931BD">
        <w:rPr>
          <w:rFonts w:ascii="Garamond" w:hAnsi="Garamond"/>
          <w:sz w:val="26"/>
          <w:szCs w:val="26"/>
        </w:rPr>
        <w:t>decriminalise the</w:t>
      </w:r>
      <w:r w:rsidR="005641B9" w:rsidRPr="00484A3E">
        <w:rPr>
          <w:rFonts w:ascii="Garamond" w:hAnsi="Garamond"/>
          <w:sz w:val="26"/>
          <w:szCs w:val="26"/>
        </w:rPr>
        <w:t xml:space="preserve"> </w:t>
      </w:r>
      <w:r w:rsidR="00622219" w:rsidRPr="00484A3E">
        <w:rPr>
          <w:rFonts w:ascii="Garamond" w:hAnsi="Garamond" w:cs="Calibri Bold Italic"/>
          <w:bCs/>
          <w:sz w:val="26"/>
          <w:szCs w:val="26"/>
        </w:rPr>
        <w:t>Official Secrets Act, Children’s Act, Women’s Act, Sexual Offences Act, Domestic Violence Act, Terrorism Offences Act (</w:t>
      </w:r>
      <w:r w:rsidR="00622219" w:rsidRPr="00622219">
        <w:rPr>
          <w:rFonts w:ascii="Garamond" w:hAnsi="Garamond" w:cs="Calibri Bold Italic"/>
          <w:bCs/>
          <w:sz w:val="26"/>
          <w:szCs w:val="26"/>
        </w:rPr>
        <w:t>whose</w:t>
      </w:r>
      <w:r w:rsidR="00622219" w:rsidRPr="00D8231C">
        <w:rPr>
          <w:rFonts w:ascii="Garamond" w:hAnsi="Garamond" w:cs="Calibri Bold Italic"/>
          <w:bCs/>
          <w:sz w:val="26"/>
          <w:szCs w:val="26"/>
        </w:rPr>
        <w:t xml:space="preserve"> </w:t>
      </w:r>
      <w:r w:rsidR="00622219" w:rsidRPr="00484A3E">
        <w:rPr>
          <w:rFonts w:ascii="Garamond" w:hAnsi="Garamond" w:cs="Calibri Bold Italic"/>
          <w:sz w:val="26"/>
          <w:szCs w:val="26"/>
        </w:rPr>
        <w:t>provisions on media practice creates a chilling effect on free speech and media rights</w:t>
      </w:r>
      <w:r w:rsidR="00622219" w:rsidRPr="00484A3E">
        <w:rPr>
          <w:rFonts w:ascii="Garamond" w:hAnsi="Garamond" w:cs="Calibri Bold Italic"/>
          <w:bCs/>
          <w:sz w:val="26"/>
          <w:szCs w:val="26"/>
        </w:rPr>
        <w:t>)</w:t>
      </w:r>
    </w:p>
    <w:p w14:paraId="461848E8" w14:textId="77777777" w:rsidR="00484A3E" w:rsidRPr="00484A3E" w:rsidRDefault="00484A3E" w:rsidP="00484A3E">
      <w:pPr>
        <w:pStyle w:val="Listenabsatz"/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p w14:paraId="6C5D0F53" w14:textId="36417780" w:rsidR="001E0646" w:rsidRDefault="001E0646" w:rsidP="00484A3E">
      <w:pPr>
        <w:pStyle w:val="Listenabsatz"/>
        <w:numPr>
          <w:ilvl w:val="0"/>
          <w:numId w:val="18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Initiate processes to pass progressive laws such as </w:t>
      </w:r>
      <w:r w:rsidRPr="00F3417B">
        <w:rPr>
          <w:rFonts w:ascii="Garamond" w:hAnsi="Garamond"/>
          <w:sz w:val="26"/>
          <w:szCs w:val="26"/>
        </w:rPr>
        <w:t>Right to Information Law</w:t>
      </w:r>
      <w:r w:rsidR="00134405">
        <w:rPr>
          <w:rFonts w:ascii="Garamond" w:hAnsi="Garamond"/>
          <w:sz w:val="26"/>
          <w:szCs w:val="26"/>
        </w:rPr>
        <w:t>,</w:t>
      </w:r>
      <w:r w:rsidRPr="00F3417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Broadcasting Law</w:t>
      </w:r>
      <w:r w:rsidR="00FE7417">
        <w:rPr>
          <w:rFonts w:ascii="Garamond" w:hAnsi="Garamond"/>
          <w:sz w:val="26"/>
          <w:szCs w:val="26"/>
        </w:rPr>
        <w:t xml:space="preserve"> (including</w:t>
      </w:r>
      <w:r w:rsidR="00FE7417" w:rsidRPr="00F3417B">
        <w:rPr>
          <w:rFonts w:ascii="Garamond" w:hAnsi="Garamond"/>
          <w:sz w:val="26"/>
          <w:szCs w:val="26"/>
        </w:rPr>
        <w:t xml:space="preserve"> the legal transformation of the state broadcaster into a public service broadcaster</w:t>
      </w:r>
      <w:r w:rsidR="00FE7417">
        <w:rPr>
          <w:rFonts w:ascii="Garamond" w:hAnsi="Garamond"/>
          <w:sz w:val="26"/>
          <w:szCs w:val="26"/>
        </w:rPr>
        <w:t>)</w:t>
      </w:r>
      <w:r w:rsidRPr="00F3417B">
        <w:rPr>
          <w:rFonts w:ascii="Garamond" w:hAnsi="Garamond"/>
          <w:sz w:val="26"/>
          <w:szCs w:val="26"/>
        </w:rPr>
        <w:t xml:space="preserve"> to enhance citizens’ </w:t>
      </w:r>
      <w:r w:rsidR="00371D33">
        <w:rPr>
          <w:rFonts w:ascii="Garamond" w:hAnsi="Garamond"/>
          <w:sz w:val="26"/>
          <w:szCs w:val="26"/>
        </w:rPr>
        <w:t xml:space="preserve">enjoyment of freedom of expression and </w:t>
      </w:r>
      <w:r w:rsidRPr="00F3417B">
        <w:rPr>
          <w:rFonts w:ascii="Garamond" w:hAnsi="Garamond"/>
          <w:sz w:val="26"/>
          <w:szCs w:val="26"/>
        </w:rPr>
        <w:t>access to public information</w:t>
      </w:r>
      <w:r w:rsidR="00371D33">
        <w:rPr>
          <w:rFonts w:ascii="Garamond" w:hAnsi="Garamond"/>
          <w:sz w:val="26"/>
          <w:szCs w:val="26"/>
        </w:rPr>
        <w:t xml:space="preserve">. </w:t>
      </w:r>
      <w:r w:rsidRPr="00F3417B">
        <w:rPr>
          <w:rFonts w:ascii="Garamond" w:hAnsi="Garamond"/>
          <w:sz w:val="26"/>
          <w:szCs w:val="26"/>
        </w:rPr>
        <w:t xml:space="preserve"> </w:t>
      </w:r>
    </w:p>
    <w:p w14:paraId="202BAFC5" w14:textId="77777777" w:rsidR="007009F9" w:rsidRPr="00484A3E" w:rsidRDefault="007009F9" w:rsidP="00484A3E">
      <w:pPr>
        <w:jc w:val="both"/>
        <w:rPr>
          <w:rFonts w:ascii="Garamond" w:hAnsi="Garamond"/>
          <w:sz w:val="26"/>
          <w:szCs w:val="26"/>
        </w:rPr>
      </w:pPr>
    </w:p>
    <w:p w14:paraId="2FC47E3D" w14:textId="154FF41A" w:rsidR="007009F9" w:rsidRPr="00484A3E" w:rsidRDefault="007009F9" w:rsidP="00484A3E">
      <w:pPr>
        <w:pStyle w:val="Listenabsatz"/>
        <w:numPr>
          <w:ilvl w:val="0"/>
          <w:numId w:val="18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Implement the ruling of the ECOWAS in the case of Musa Saidykhan by fully paying the compensation ordered by the Court.</w:t>
      </w:r>
    </w:p>
    <w:p w14:paraId="1CC294A7" w14:textId="77777777" w:rsidR="00426BEA" w:rsidRPr="00484A3E" w:rsidRDefault="00426BEA" w:rsidP="00484A3E">
      <w:pPr>
        <w:jc w:val="both"/>
        <w:rPr>
          <w:rFonts w:ascii="Garamond" w:hAnsi="Garamond"/>
          <w:sz w:val="26"/>
          <w:szCs w:val="26"/>
        </w:rPr>
      </w:pPr>
    </w:p>
    <w:p w14:paraId="471849E8" w14:textId="1EE1E5B6" w:rsidR="00943D38" w:rsidRPr="00484A3E" w:rsidRDefault="00FE7417" w:rsidP="00484A3E">
      <w:pPr>
        <w:pStyle w:val="Listenabsatz"/>
        <w:numPr>
          <w:ilvl w:val="0"/>
          <w:numId w:val="19"/>
        </w:numPr>
        <w:jc w:val="both"/>
        <w:rPr>
          <w:rFonts w:ascii="Garamond" w:hAnsi="Garamond"/>
          <w:sz w:val="26"/>
          <w:szCs w:val="26"/>
          <w:lang w:val="en-GB"/>
        </w:rPr>
      </w:pPr>
      <w:r w:rsidRPr="00FE7417">
        <w:rPr>
          <w:rFonts w:ascii="Garamond" w:hAnsi="Garamond"/>
          <w:sz w:val="26"/>
          <w:szCs w:val="26"/>
        </w:rPr>
        <w:t>Conduct</w:t>
      </w:r>
      <w:r w:rsidRPr="00484A3E">
        <w:rPr>
          <w:rFonts w:ascii="Garamond" w:hAnsi="Garamond"/>
          <w:sz w:val="26"/>
          <w:szCs w:val="26"/>
        </w:rPr>
        <w:t xml:space="preserve"> thorough</w:t>
      </w:r>
      <w:r w:rsidR="00426BEA" w:rsidRPr="00484A3E">
        <w:rPr>
          <w:rFonts w:ascii="Garamond" w:hAnsi="Garamond"/>
          <w:sz w:val="26"/>
          <w:szCs w:val="26"/>
        </w:rPr>
        <w:t xml:space="preserve"> </w:t>
      </w:r>
      <w:r w:rsidR="00426BEA" w:rsidRPr="00484A3E">
        <w:rPr>
          <w:rFonts w:ascii="Garamond" w:hAnsi="Garamond"/>
          <w:bCs/>
          <w:iCs/>
          <w:sz w:val="26"/>
          <w:szCs w:val="26"/>
          <w:lang w:val="en-GB"/>
        </w:rPr>
        <w:t xml:space="preserve">investigations into the </w:t>
      </w:r>
      <w:r w:rsidR="00877A38" w:rsidRPr="00484A3E">
        <w:rPr>
          <w:rFonts w:ascii="Garamond" w:hAnsi="Garamond"/>
          <w:bCs/>
          <w:iCs/>
          <w:sz w:val="26"/>
          <w:szCs w:val="26"/>
          <w:lang w:val="en-GB"/>
        </w:rPr>
        <w:t>disappearance</w:t>
      </w:r>
      <w:r w:rsidR="00426BEA" w:rsidRPr="00484A3E">
        <w:rPr>
          <w:rFonts w:ascii="Garamond" w:hAnsi="Garamond"/>
          <w:bCs/>
          <w:iCs/>
          <w:sz w:val="26"/>
          <w:szCs w:val="26"/>
          <w:lang w:val="en-GB"/>
        </w:rPr>
        <w:t xml:space="preserve"> of Chief Ebrima </w:t>
      </w:r>
      <w:r w:rsidR="00956240" w:rsidRPr="00484A3E">
        <w:rPr>
          <w:rFonts w:ascii="Garamond" w:hAnsi="Garamond"/>
          <w:bCs/>
          <w:iCs/>
          <w:sz w:val="26"/>
          <w:szCs w:val="26"/>
          <w:lang w:val="en-GB"/>
        </w:rPr>
        <w:t xml:space="preserve">Manneh, </w:t>
      </w:r>
      <w:r w:rsidR="00426BEA" w:rsidRPr="00484A3E">
        <w:rPr>
          <w:rFonts w:ascii="Garamond" w:hAnsi="Garamond"/>
          <w:bCs/>
          <w:iCs/>
          <w:sz w:val="26"/>
          <w:szCs w:val="26"/>
          <w:lang w:val="en-GB"/>
        </w:rPr>
        <w:t xml:space="preserve">the </w:t>
      </w:r>
      <w:r w:rsidR="00F04768">
        <w:rPr>
          <w:rFonts w:ascii="Garamond" w:hAnsi="Garamond"/>
          <w:bCs/>
          <w:iCs/>
          <w:sz w:val="26"/>
          <w:szCs w:val="26"/>
          <w:lang w:val="en-GB"/>
        </w:rPr>
        <w:t xml:space="preserve">torture </w:t>
      </w:r>
      <w:r w:rsidR="00426BEA" w:rsidRPr="00484A3E">
        <w:rPr>
          <w:rFonts w:ascii="Garamond" w:hAnsi="Garamond"/>
          <w:bCs/>
          <w:iCs/>
          <w:sz w:val="26"/>
          <w:szCs w:val="26"/>
          <w:lang w:val="en-GB"/>
        </w:rPr>
        <w:t>of Musa Saidykhan</w:t>
      </w:r>
      <w:r w:rsidR="00956240" w:rsidRPr="00484A3E">
        <w:rPr>
          <w:rFonts w:ascii="Garamond" w:hAnsi="Garamond"/>
          <w:bCs/>
          <w:iCs/>
          <w:sz w:val="26"/>
          <w:szCs w:val="26"/>
          <w:lang w:val="en-GB"/>
        </w:rPr>
        <w:t xml:space="preserve">, and the ongoing case against the nine NIA officials implicated in the death of </w:t>
      </w:r>
      <w:r w:rsidR="00956240" w:rsidRPr="00484A3E">
        <w:rPr>
          <w:rFonts w:ascii="Garamond" w:hAnsi="Garamond"/>
          <w:bCs/>
          <w:iCs/>
          <w:sz w:val="26"/>
          <w:szCs w:val="26"/>
        </w:rPr>
        <w:t>Deyda Hydara.</w:t>
      </w:r>
    </w:p>
    <w:p w14:paraId="0BD3591B" w14:textId="77777777" w:rsidR="00484A3E" w:rsidRPr="00943D38" w:rsidRDefault="00484A3E" w:rsidP="00484A3E">
      <w:pPr>
        <w:pStyle w:val="Listenabsatz"/>
        <w:jc w:val="both"/>
        <w:rPr>
          <w:rFonts w:ascii="Garamond" w:hAnsi="Garamond"/>
          <w:sz w:val="26"/>
          <w:szCs w:val="26"/>
          <w:lang w:val="en-GB"/>
        </w:rPr>
      </w:pPr>
    </w:p>
    <w:p w14:paraId="6F6DC4BD" w14:textId="4D588BDD" w:rsidR="00943D38" w:rsidRPr="00484A3E" w:rsidRDefault="00D1327B" w:rsidP="00484A3E">
      <w:pPr>
        <w:pStyle w:val="Listenabsatz"/>
        <w:numPr>
          <w:ilvl w:val="0"/>
          <w:numId w:val="19"/>
        </w:numPr>
        <w:jc w:val="both"/>
        <w:rPr>
          <w:rFonts w:ascii="Garamond" w:hAnsi="Garamond"/>
          <w:sz w:val="26"/>
          <w:szCs w:val="26"/>
          <w:lang w:val="en-GB"/>
        </w:rPr>
      </w:pPr>
      <w:r w:rsidRPr="00484A3E">
        <w:rPr>
          <w:rFonts w:ascii="Garamond" w:hAnsi="Garamond" w:cs="Calibri Bold Italic"/>
          <w:sz w:val="26"/>
          <w:szCs w:val="26"/>
        </w:rPr>
        <w:t xml:space="preserve">Reduction in taxes on media; removal of VAT on the sale of newspapers; reduction in broadcast licence fee; removal of tax on imported printing materials. </w:t>
      </w:r>
    </w:p>
    <w:p w14:paraId="43AB6F3A" w14:textId="77777777" w:rsidR="00943D38" w:rsidRDefault="00943D38" w:rsidP="00484A3E">
      <w:pPr>
        <w:ind w:left="360"/>
        <w:jc w:val="both"/>
        <w:rPr>
          <w:rFonts w:ascii="Garamond" w:hAnsi="Garamond"/>
          <w:u w:val="single"/>
        </w:rPr>
      </w:pPr>
    </w:p>
    <w:p w14:paraId="0C08B6AF" w14:textId="22B55C00" w:rsidR="00943D38" w:rsidRPr="00484A3E" w:rsidRDefault="00F04768" w:rsidP="00484A3E">
      <w:pPr>
        <w:pStyle w:val="Listenabsatz"/>
        <w:numPr>
          <w:ilvl w:val="0"/>
          <w:numId w:val="19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 xml:space="preserve">Establish and </w:t>
      </w:r>
      <w:r w:rsidR="00450DF4">
        <w:rPr>
          <w:rFonts w:ascii="Garamond" w:hAnsi="Garamond"/>
          <w:sz w:val="26"/>
          <w:szCs w:val="26"/>
        </w:rPr>
        <w:t>attach a centralis</w:t>
      </w:r>
      <w:r>
        <w:rPr>
          <w:rFonts w:ascii="Garamond" w:hAnsi="Garamond"/>
          <w:sz w:val="26"/>
          <w:szCs w:val="26"/>
        </w:rPr>
        <w:t xml:space="preserve">ed, </w:t>
      </w:r>
      <w:r w:rsidRPr="00484A3E">
        <w:rPr>
          <w:rFonts w:ascii="Garamond" w:hAnsi="Garamond"/>
          <w:sz w:val="26"/>
          <w:szCs w:val="26"/>
        </w:rPr>
        <w:t xml:space="preserve">multilingual </w:t>
      </w:r>
      <w:r>
        <w:rPr>
          <w:rFonts w:ascii="Garamond" w:hAnsi="Garamond"/>
          <w:sz w:val="26"/>
          <w:szCs w:val="26"/>
        </w:rPr>
        <w:t xml:space="preserve">(in the local dialects) </w:t>
      </w:r>
      <w:r w:rsidRPr="00484A3E">
        <w:rPr>
          <w:rFonts w:ascii="Garamond" w:hAnsi="Garamond"/>
          <w:sz w:val="26"/>
          <w:szCs w:val="26"/>
        </w:rPr>
        <w:t xml:space="preserve">press office </w:t>
      </w:r>
      <w:r>
        <w:rPr>
          <w:rFonts w:ascii="Garamond" w:hAnsi="Garamond"/>
          <w:sz w:val="26"/>
          <w:szCs w:val="26"/>
        </w:rPr>
        <w:t xml:space="preserve">to </w:t>
      </w:r>
      <w:r w:rsidR="00450DF4" w:rsidRPr="00484A3E">
        <w:rPr>
          <w:rFonts w:ascii="Garamond" w:hAnsi="Garamond"/>
          <w:sz w:val="26"/>
          <w:szCs w:val="26"/>
        </w:rPr>
        <w:t>the Truth, Reconciliation and Reparations</w:t>
      </w:r>
      <w:r w:rsidR="00450DF4">
        <w:rPr>
          <w:rFonts w:ascii="Garamond" w:hAnsi="Garamond"/>
          <w:sz w:val="26"/>
          <w:szCs w:val="26"/>
        </w:rPr>
        <w:t xml:space="preserve"> Committee</w:t>
      </w:r>
      <w:r w:rsidR="00450DF4" w:rsidRPr="00484A3E">
        <w:rPr>
          <w:rFonts w:ascii="Garamond" w:hAnsi="Garamond"/>
          <w:sz w:val="26"/>
          <w:szCs w:val="26"/>
        </w:rPr>
        <w:t xml:space="preserve"> (TRRC)</w:t>
      </w:r>
      <w:r w:rsidR="00450DF4">
        <w:rPr>
          <w:rFonts w:ascii="Garamond" w:hAnsi="Garamond"/>
          <w:sz w:val="26"/>
          <w:szCs w:val="26"/>
        </w:rPr>
        <w:t>, in r</w:t>
      </w:r>
      <w:r w:rsidRPr="00484A3E">
        <w:rPr>
          <w:rFonts w:ascii="Garamond" w:hAnsi="Garamond"/>
          <w:sz w:val="26"/>
          <w:szCs w:val="26"/>
        </w:rPr>
        <w:t xml:space="preserve">ecognizing the important role the media will play in the success of </w:t>
      </w:r>
      <w:r w:rsidR="008D5720">
        <w:rPr>
          <w:rFonts w:ascii="Garamond" w:hAnsi="Garamond"/>
          <w:sz w:val="26"/>
          <w:szCs w:val="26"/>
        </w:rPr>
        <w:t>TRRC and</w:t>
      </w:r>
      <w:r w:rsidR="00943D38" w:rsidRPr="00484A3E">
        <w:rPr>
          <w:rFonts w:ascii="Garamond" w:hAnsi="Garamond"/>
          <w:sz w:val="26"/>
          <w:szCs w:val="26"/>
        </w:rPr>
        <w:t xml:space="preserve"> to ensure that complicated issues arising out of the work of the Commission </w:t>
      </w:r>
      <w:r w:rsidR="00450DF4">
        <w:rPr>
          <w:rFonts w:ascii="Garamond" w:hAnsi="Garamond"/>
          <w:sz w:val="26"/>
          <w:szCs w:val="26"/>
        </w:rPr>
        <w:t xml:space="preserve">are </w:t>
      </w:r>
      <w:r w:rsidR="00943D38" w:rsidRPr="00484A3E">
        <w:rPr>
          <w:rFonts w:ascii="Garamond" w:hAnsi="Garamond"/>
          <w:sz w:val="26"/>
          <w:szCs w:val="26"/>
        </w:rPr>
        <w:t>effectively communicated to the public.</w:t>
      </w:r>
    </w:p>
    <w:p w14:paraId="22D6E04F" w14:textId="77777777" w:rsidR="00943D38" w:rsidRPr="00943D38" w:rsidRDefault="00943D38" w:rsidP="00484A3E">
      <w:pPr>
        <w:pStyle w:val="Listenabsatz"/>
        <w:jc w:val="both"/>
        <w:rPr>
          <w:rFonts w:ascii="Garamond" w:hAnsi="Garamond"/>
          <w:u w:val="single"/>
        </w:rPr>
      </w:pPr>
    </w:p>
    <w:p w14:paraId="2868012E" w14:textId="77777777" w:rsidR="00943D38" w:rsidRDefault="00943D38" w:rsidP="00943D38">
      <w:pPr>
        <w:ind w:left="360"/>
        <w:jc w:val="both"/>
        <w:rPr>
          <w:rFonts w:ascii="Garamond" w:hAnsi="Garamond"/>
          <w:u w:val="single"/>
        </w:rPr>
      </w:pPr>
    </w:p>
    <w:p w14:paraId="447CE930" w14:textId="4E2E2355" w:rsidR="00D1327B" w:rsidRPr="00484A3E" w:rsidRDefault="00D1327B" w:rsidP="00484A3E">
      <w:pPr>
        <w:pStyle w:val="Listenabsatz"/>
        <w:widowControl w:val="0"/>
        <w:autoSpaceDE w:val="0"/>
        <w:autoSpaceDN w:val="0"/>
        <w:adjustRightInd w:val="0"/>
        <w:spacing w:after="240" w:line="300" w:lineRule="atLeast"/>
        <w:rPr>
          <w:rFonts w:ascii="Garamond" w:hAnsi="Garamond" w:cs="Times"/>
        </w:rPr>
      </w:pPr>
    </w:p>
    <w:p w14:paraId="0DDC6D4D" w14:textId="77777777" w:rsidR="00B12A37" w:rsidRPr="00484A3E" w:rsidRDefault="00B12A37" w:rsidP="00484A3E">
      <w:pPr>
        <w:jc w:val="both"/>
        <w:rPr>
          <w:rFonts w:ascii="Garamond" w:hAnsi="Garamond"/>
          <w:sz w:val="26"/>
          <w:szCs w:val="26"/>
          <w:u w:val="single"/>
        </w:rPr>
      </w:pPr>
    </w:p>
    <w:sectPr w:rsidR="00B12A37" w:rsidRPr="00484A3E" w:rsidSect="00A970FF">
      <w:headerReference w:type="default" r:id="rId14"/>
      <w:footerReference w:type="even" r:id="rId15"/>
      <w:footerReference w:type="default" r:id="rId16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74F84" w14:textId="77777777" w:rsidR="00BE634B" w:rsidRDefault="00BE634B" w:rsidP="0052715E">
      <w:r>
        <w:separator/>
      </w:r>
    </w:p>
  </w:endnote>
  <w:endnote w:type="continuationSeparator" w:id="0">
    <w:p w14:paraId="6B65D62A" w14:textId="77777777" w:rsidR="00BE634B" w:rsidRDefault="00BE634B" w:rsidP="0052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E0ACA" w14:textId="77777777" w:rsidR="008D5720" w:rsidRDefault="008D5720" w:rsidP="008223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6A61B9C" w14:textId="77777777" w:rsidR="008D5720" w:rsidRDefault="008D5720" w:rsidP="008D572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C169B" w14:textId="77777777" w:rsidR="008D5720" w:rsidRDefault="008D5720" w:rsidP="008223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2BD0">
      <w:rPr>
        <w:rStyle w:val="Seitenzahl"/>
        <w:noProof/>
      </w:rPr>
      <w:t>2</w:t>
    </w:r>
    <w:r>
      <w:rPr>
        <w:rStyle w:val="Seitenzahl"/>
      </w:rPr>
      <w:fldChar w:fldCharType="end"/>
    </w:r>
  </w:p>
  <w:p w14:paraId="7539C3DE" w14:textId="77777777" w:rsidR="008D5720" w:rsidRDefault="008D5720" w:rsidP="008D572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1B33" w14:textId="77777777" w:rsidR="00BE634B" w:rsidRDefault="00BE634B" w:rsidP="0052715E">
      <w:r>
        <w:separator/>
      </w:r>
    </w:p>
  </w:footnote>
  <w:footnote w:type="continuationSeparator" w:id="0">
    <w:p w14:paraId="51A0E949" w14:textId="77777777" w:rsidR="00BE634B" w:rsidRDefault="00BE634B" w:rsidP="0052715E">
      <w:r>
        <w:continuationSeparator/>
      </w:r>
    </w:p>
  </w:footnote>
  <w:footnote w:id="1">
    <w:p w14:paraId="23DABB89" w14:textId="6E54CF9F" w:rsidR="006A63E2" w:rsidRPr="00484A3E" w:rsidRDefault="006A63E2">
      <w:pPr>
        <w:pStyle w:val="Funotentext"/>
        <w:rPr>
          <w:rFonts w:ascii="Garamond" w:hAnsi="Garamond"/>
          <w:b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9D0918">
        <w:rPr>
          <w:rFonts w:ascii="Garamond" w:hAnsi="Garamond"/>
          <w:sz w:val="20"/>
          <w:szCs w:val="20"/>
        </w:rPr>
        <w:t>The Gambia. (2018). </w:t>
      </w:r>
      <w:r w:rsidRPr="009D0918">
        <w:rPr>
          <w:rFonts w:ascii="Garamond" w:hAnsi="Garamond"/>
          <w:i/>
          <w:iCs/>
          <w:sz w:val="20"/>
          <w:szCs w:val="20"/>
        </w:rPr>
        <w:t>Replies of The Gambia to the list of issues</w:t>
      </w:r>
      <w:r w:rsidRPr="009D0918">
        <w:rPr>
          <w:rFonts w:ascii="Garamond" w:hAnsi="Garamond"/>
          <w:sz w:val="20"/>
          <w:szCs w:val="20"/>
        </w:rPr>
        <w:t> (pp. 2).</w:t>
      </w:r>
    </w:p>
  </w:footnote>
  <w:footnote w:id="2">
    <w:p w14:paraId="3599BE3C" w14:textId="78530D9B" w:rsidR="006A63E2" w:rsidRDefault="006A63E2">
      <w:pPr>
        <w:pStyle w:val="Funotentext"/>
      </w:pPr>
      <w:r w:rsidRPr="00484A3E">
        <w:rPr>
          <w:rStyle w:val="Funotenzeichen"/>
          <w:rFonts w:ascii="Garamond" w:hAnsi="Garamond"/>
          <w:sz w:val="20"/>
          <w:szCs w:val="20"/>
        </w:rPr>
        <w:footnoteRef/>
      </w:r>
      <w:r w:rsidRPr="00484A3E">
        <w:rPr>
          <w:rFonts w:ascii="Garamond" w:hAnsi="Garamond"/>
          <w:sz w:val="20"/>
          <w:szCs w:val="20"/>
        </w:rPr>
        <w:t xml:space="preserve"> </w:t>
      </w:r>
      <w:r w:rsidRPr="009D0918">
        <w:rPr>
          <w:rFonts w:ascii="Garamond" w:hAnsi="Garamond"/>
          <w:sz w:val="20"/>
          <w:szCs w:val="20"/>
        </w:rPr>
        <w:t xml:space="preserve">Jeffang, K. (2018). Gambia: Constitutional Review Commissioners Sworn-in. Retrieved from      </w:t>
      </w:r>
      <w:r>
        <w:rPr>
          <w:rFonts w:ascii="Garamond" w:hAnsi="Garamond"/>
          <w:sz w:val="20"/>
          <w:szCs w:val="20"/>
        </w:rPr>
        <w:t xml:space="preserve"> </w:t>
      </w:r>
      <w:r w:rsidRPr="009D0918">
        <w:rPr>
          <w:rFonts w:ascii="Garamond" w:hAnsi="Garamond"/>
          <w:sz w:val="20"/>
          <w:szCs w:val="20"/>
        </w:rPr>
        <w:t>http://allafrica.com/stories/201806050854.html</w:t>
      </w:r>
    </w:p>
  </w:footnote>
  <w:footnote w:id="3">
    <w:p w14:paraId="56D8B0F9" w14:textId="36C2DD0F" w:rsidR="006A63E2" w:rsidRPr="00484A3E" w:rsidRDefault="006A63E2">
      <w:pPr>
        <w:pStyle w:val="Funotentext"/>
        <w:rPr>
          <w:sz w:val="20"/>
          <w:szCs w:val="20"/>
        </w:rPr>
      </w:pPr>
      <w:r w:rsidRPr="00484A3E">
        <w:rPr>
          <w:rStyle w:val="Funotenzeichen"/>
          <w:rFonts w:ascii="Garamond" w:hAnsi="Garamond"/>
          <w:sz w:val="20"/>
          <w:szCs w:val="20"/>
        </w:rPr>
        <w:footnoteRef/>
      </w:r>
      <w:r w:rsidRPr="00484A3E">
        <w:rPr>
          <w:rFonts w:ascii="Garamond" w:hAnsi="Garamond"/>
          <w:sz w:val="20"/>
          <w:szCs w:val="20"/>
        </w:rPr>
        <w:t xml:space="preserve"> </w:t>
      </w:r>
      <w:r w:rsidRPr="009D0918">
        <w:rPr>
          <w:rFonts w:ascii="Garamond" w:hAnsi="Garamond"/>
          <w:sz w:val="20"/>
          <w:szCs w:val="20"/>
        </w:rPr>
        <w:t>ECOWAS Court delivers landmark decision.... (2018). Retrieved from https://www.mediadefence.org/news/update-ecowas-court-delivers-landmark-decision-one-our-strategic-cases-challenging-laws-used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34B12" w14:textId="0352832B" w:rsidR="006A63E2" w:rsidRDefault="006A63E2" w:rsidP="009455C4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0F7EBF3F" wp14:editId="530CF35F">
          <wp:simplePos x="0" y="0"/>
          <wp:positionH relativeFrom="column">
            <wp:posOffset>5181600</wp:posOffset>
          </wp:positionH>
          <wp:positionV relativeFrom="paragraph">
            <wp:posOffset>-43180</wp:posOffset>
          </wp:positionV>
          <wp:extent cx="609600" cy="454660"/>
          <wp:effectExtent l="0" t="0" r="0" b="2540"/>
          <wp:wrapSquare wrapText="bothSides"/>
          <wp:docPr id="2" name="Picture 2" descr="Description: Description: mfwa-logo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mfwa-logo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87CE8" w14:textId="453FFDF2" w:rsidR="006A63E2" w:rsidRDefault="006A63E2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03C2E"/>
    <w:multiLevelType w:val="hybridMultilevel"/>
    <w:tmpl w:val="58D09050"/>
    <w:lvl w:ilvl="0" w:tplc="4FD652E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D24093B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F0749"/>
    <w:multiLevelType w:val="hybridMultilevel"/>
    <w:tmpl w:val="32DA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C31"/>
    <w:multiLevelType w:val="multilevel"/>
    <w:tmpl w:val="4016D7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916EF"/>
    <w:multiLevelType w:val="hybridMultilevel"/>
    <w:tmpl w:val="C6C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C2C80"/>
    <w:multiLevelType w:val="multilevel"/>
    <w:tmpl w:val="C3AE73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04C3F"/>
    <w:multiLevelType w:val="hybridMultilevel"/>
    <w:tmpl w:val="C6C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A2082"/>
    <w:multiLevelType w:val="hybridMultilevel"/>
    <w:tmpl w:val="823C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3973"/>
    <w:multiLevelType w:val="hybridMultilevel"/>
    <w:tmpl w:val="879C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52984"/>
    <w:multiLevelType w:val="hybridMultilevel"/>
    <w:tmpl w:val="58D09050"/>
    <w:lvl w:ilvl="0" w:tplc="4FD652E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D24093B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23190"/>
    <w:multiLevelType w:val="hybridMultilevel"/>
    <w:tmpl w:val="62804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83C64"/>
    <w:multiLevelType w:val="multilevel"/>
    <w:tmpl w:val="F014EA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60185"/>
    <w:multiLevelType w:val="hybridMultilevel"/>
    <w:tmpl w:val="823C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956B8"/>
    <w:multiLevelType w:val="hybridMultilevel"/>
    <w:tmpl w:val="C1A8BFEA"/>
    <w:lvl w:ilvl="0" w:tplc="A29CDE5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37309"/>
    <w:multiLevelType w:val="hybridMultilevel"/>
    <w:tmpl w:val="C6C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94627"/>
    <w:multiLevelType w:val="hybridMultilevel"/>
    <w:tmpl w:val="7202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968C9"/>
    <w:multiLevelType w:val="hybridMultilevel"/>
    <w:tmpl w:val="E63A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</w:num>
  <w:num w:numId="8">
    <w:abstractNumId w:val="12"/>
    <w:lvlOverride w:ilvl="0"/>
    <w:lvlOverride w:ilvl="1">
      <w:startOverride w:val="1"/>
    </w:lvlOverride>
  </w:num>
  <w:num w:numId="9">
    <w:abstractNumId w:val="14"/>
  </w:num>
  <w:num w:numId="10">
    <w:abstractNumId w:val="3"/>
  </w:num>
  <w:num w:numId="11">
    <w:abstractNumId w:val="5"/>
  </w:num>
  <w:num w:numId="12">
    <w:abstractNumId w:val="15"/>
  </w:num>
  <w:num w:numId="13">
    <w:abstractNumId w:val="0"/>
  </w:num>
  <w:num w:numId="14">
    <w:abstractNumId w:val="13"/>
  </w:num>
  <w:num w:numId="15">
    <w:abstractNumId w:val="1"/>
  </w:num>
  <w:num w:numId="16">
    <w:abstractNumId w:val="10"/>
  </w:num>
  <w:num w:numId="17">
    <w:abstractNumId w:val="4"/>
    <w:lvlOverride w:ilvl="0">
      <w:startOverride w:val="1"/>
    </w:lvlOverride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49"/>
    <w:rsid w:val="000056D8"/>
    <w:rsid w:val="000057AC"/>
    <w:rsid w:val="0001030D"/>
    <w:rsid w:val="00033A27"/>
    <w:rsid w:val="00034667"/>
    <w:rsid w:val="00040203"/>
    <w:rsid w:val="000449A4"/>
    <w:rsid w:val="000504D2"/>
    <w:rsid w:val="00053EC6"/>
    <w:rsid w:val="00062A6F"/>
    <w:rsid w:val="0007449C"/>
    <w:rsid w:val="00075662"/>
    <w:rsid w:val="000820B8"/>
    <w:rsid w:val="00083947"/>
    <w:rsid w:val="000939C0"/>
    <w:rsid w:val="000A508F"/>
    <w:rsid w:val="000B1ABE"/>
    <w:rsid w:val="000C6698"/>
    <w:rsid w:val="000E660F"/>
    <w:rsid w:val="000E7F00"/>
    <w:rsid w:val="000F0182"/>
    <w:rsid w:val="000F171A"/>
    <w:rsid w:val="000F1D1A"/>
    <w:rsid w:val="000F7A37"/>
    <w:rsid w:val="001052B0"/>
    <w:rsid w:val="0011707C"/>
    <w:rsid w:val="00124F11"/>
    <w:rsid w:val="00126AB4"/>
    <w:rsid w:val="00134405"/>
    <w:rsid w:val="00150468"/>
    <w:rsid w:val="0015245F"/>
    <w:rsid w:val="00161FBB"/>
    <w:rsid w:val="0018282F"/>
    <w:rsid w:val="00182857"/>
    <w:rsid w:val="0018488F"/>
    <w:rsid w:val="0018637A"/>
    <w:rsid w:val="00193B14"/>
    <w:rsid w:val="001A640A"/>
    <w:rsid w:val="001C08E5"/>
    <w:rsid w:val="001E0646"/>
    <w:rsid w:val="00206000"/>
    <w:rsid w:val="00224E4E"/>
    <w:rsid w:val="00231FCF"/>
    <w:rsid w:val="002368C9"/>
    <w:rsid w:val="00263C37"/>
    <w:rsid w:val="00263F53"/>
    <w:rsid w:val="00264A26"/>
    <w:rsid w:val="00264ACF"/>
    <w:rsid w:val="002863CF"/>
    <w:rsid w:val="002B7816"/>
    <w:rsid w:val="002F210C"/>
    <w:rsid w:val="0034345D"/>
    <w:rsid w:val="00371D33"/>
    <w:rsid w:val="00395EE1"/>
    <w:rsid w:val="003B79DA"/>
    <w:rsid w:val="003F3991"/>
    <w:rsid w:val="00407464"/>
    <w:rsid w:val="00417054"/>
    <w:rsid w:val="004221F4"/>
    <w:rsid w:val="00426BEA"/>
    <w:rsid w:val="00430609"/>
    <w:rsid w:val="00431270"/>
    <w:rsid w:val="00440A6B"/>
    <w:rsid w:val="00450417"/>
    <w:rsid w:val="00450DF4"/>
    <w:rsid w:val="004651B7"/>
    <w:rsid w:val="0046524C"/>
    <w:rsid w:val="00484A3E"/>
    <w:rsid w:val="00487A9F"/>
    <w:rsid w:val="00496BB4"/>
    <w:rsid w:val="004A4B1C"/>
    <w:rsid w:val="004B3121"/>
    <w:rsid w:val="00504796"/>
    <w:rsid w:val="0052715E"/>
    <w:rsid w:val="00531CDE"/>
    <w:rsid w:val="00556559"/>
    <w:rsid w:val="005641B9"/>
    <w:rsid w:val="0057287E"/>
    <w:rsid w:val="005742F4"/>
    <w:rsid w:val="00577982"/>
    <w:rsid w:val="005B7F56"/>
    <w:rsid w:val="005C3678"/>
    <w:rsid w:val="005D3AA2"/>
    <w:rsid w:val="005F6210"/>
    <w:rsid w:val="00614A5A"/>
    <w:rsid w:val="00622219"/>
    <w:rsid w:val="00661724"/>
    <w:rsid w:val="00663844"/>
    <w:rsid w:val="00663B98"/>
    <w:rsid w:val="0067667B"/>
    <w:rsid w:val="006766DD"/>
    <w:rsid w:val="00693503"/>
    <w:rsid w:val="006A229E"/>
    <w:rsid w:val="006A5709"/>
    <w:rsid w:val="006A63E2"/>
    <w:rsid w:val="006C0D15"/>
    <w:rsid w:val="007009F9"/>
    <w:rsid w:val="0071430B"/>
    <w:rsid w:val="00736386"/>
    <w:rsid w:val="00743561"/>
    <w:rsid w:val="00755BD4"/>
    <w:rsid w:val="00787B24"/>
    <w:rsid w:val="007A0E56"/>
    <w:rsid w:val="007B3690"/>
    <w:rsid w:val="007D133F"/>
    <w:rsid w:val="007D67BC"/>
    <w:rsid w:val="0080326C"/>
    <w:rsid w:val="00806FF6"/>
    <w:rsid w:val="00820CD9"/>
    <w:rsid w:val="008455A0"/>
    <w:rsid w:val="0084727B"/>
    <w:rsid w:val="00851599"/>
    <w:rsid w:val="00857F2D"/>
    <w:rsid w:val="0087607F"/>
    <w:rsid w:val="00877A38"/>
    <w:rsid w:val="008A6F36"/>
    <w:rsid w:val="008B3A5A"/>
    <w:rsid w:val="008D25D1"/>
    <w:rsid w:val="008D2F44"/>
    <w:rsid w:val="008D538D"/>
    <w:rsid w:val="008D5720"/>
    <w:rsid w:val="00943D38"/>
    <w:rsid w:val="009455C4"/>
    <w:rsid w:val="00956240"/>
    <w:rsid w:val="00957DDB"/>
    <w:rsid w:val="009632B3"/>
    <w:rsid w:val="00973390"/>
    <w:rsid w:val="0098207C"/>
    <w:rsid w:val="00983E44"/>
    <w:rsid w:val="00992BD0"/>
    <w:rsid w:val="00994D36"/>
    <w:rsid w:val="009A35FE"/>
    <w:rsid w:val="009C0F63"/>
    <w:rsid w:val="009D0918"/>
    <w:rsid w:val="009E2389"/>
    <w:rsid w:val="00A16A57"/>
    <w:rsid w:val="00A3333A"/>
    <w:rsid w:val="00A53E7B"/>
    <w:rsid w:val="00A56595"/>
    <w:rsid w:val="00A5797F"/>
    <w:rsid w:val="00A80B45"/>
    <w:rsid w:val="00A970FF"/>
    <w:rsid w:val="00AA1512"/>
    <w:rsid w:val="00AB150B"/>
    <w:rsid w:val="00AC2806"/>
    <w:rsid w:val="00AD08D7"/>
    <w:rsid w:val="00AD4602"/>
    <w:rsid w:val="00AD581D"/>
    <w:rsid w:val="00AF718E"/>
    <w:rsid w:val="00B02092"/>
    <w:rsid w:val="00B02F09"/>
    <w:rsid w:val="00B11777"/>
    <w:rsid w:val="00B12A37"/>
    <w:rsid w:val="00B21851"/>
    <w:rsid w:val="00B31B32"/>
    <w:rsid w:val="00B339B0"/>
    <w:rsid w:val="00B7062A"/>
    <w:rsid w:val="00B71348"/>
    <w:rsid w:val="00B863C7"/>
    <w:rsid w:val="00B917B8"/>
    <w:rsid w:val="00B931BD"/>
    <w:rsid w:val="00B9565F"/>
    <w:rsid w:val="00BA474F"/>
    <w:rsid w:val="00BD0FD7"/>
    <w:rsid w:val="00BD433B"/>
    <w:rsid w:val="00BE5D0F"/>
    <w:rsid w:val="00BE634B"/>
    <w:rsid w:val="00C00DF7"/>
    <w:rsid w:val="00C03666"/>
    <w:rsid w:val="00C07179"/>
    <w:rsid w:val="00C14E77"/>
    <w:rsid w:val="00C16D58"/>
    <w:rsid w:val="00C46C7C"/>
    <w:rsid w:val="00C5542B"/>
    <w:rsid w:val="00C708F4"/>
    <w:rsid w:val="00C72B0E"/>
    <w:rsid w:val="00C94E70"/>
    <w:rsid w:val="00C954AC"/>
    <w:rsid w:val="00C97837"/>
    <w:rsid w:val="00CA1D09"/>
    <w:rsid w:val="00CA22C8"/>
    <w:rsid w:val="00CD0EF5"/>
    <w:rsid w:val="00CD16E4"/>
    <w:rsid w:val="00D055AC"/>
    <w:rsid w:val="00D06A04"/>
    <w:rsid w:val="00D1327B"/>
    <w:rsid w:val="00D21792"/>
    <w:rsid w:val="00D260B0"/>
    <w:rsid w:val="00D33277"/>
    <w:rsid w:val="00D62E15"/>
    <w:rsid w:val="00D66DAA"/>
    <w:rsid w:val="00D8231C"/>
    <w:rsid w:val="00DA4D25"/>
    <w:rsid w:val="00DA5A87"/>
    <w:rsid w:val="00DC0849"/>
    <w:rsid w:val="00DC321F"/>
    <w:rsid w:val="00DD1D03"/>
    <w:rsid w:val="00DF0D46"/>
    <w:rsid w:val="00DF0F1B"/>
    <w:rsid w:val="00E00979"/>
    <w:rsid w:val="00E02049"/>
    <w:rsid w:val="00E12B3C"/>
    <w:rsid w:val="00E22312"/>
    <w:rsid w:val="00E55300"/>
    <w:rsid w:val="00E7660E"/>
    <w:rsid w:val="00E76625"/>
    <w:rsid w:val="00E83465"/>
    <w:rsid w:val="00E90B57"/>
    <w:rsid w:val="00E93132"/>
    <w:rsid w:val="00E96CBA"/>
    <w:rsid w:val="00EA2675"/>
    <w:rsid w:val="00EA55EA"/>
    <w:rsid w:val="00EC5CBE"/>
    <w:rsid w:val="00EF1192"/>
    <w:rsid w:val="00F04768"/>
    <w:rsid w:val="00F067D6"/>
    <w:rsid w:val="00F26C8A"/>
    <w:rsid w:val="00F44AA6"/>
    <w:rsid w:val="00F56F13"/>
    <w:rsid w:val="00F7012E"/>
    <w:rsid w:val="00F82DC1"/>
    <w:rsid w:val="00F835CA"/>
    <w:rsid w:val="00FA7A43"/>
    <w:rsid w:val="00FC5F4A"/>
    <w:rsid w:val="00FE6174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E6689"/>
  <w14:defaultImageDpi w14:val="32767"/>
  <w15:docId w15:val="{7242FDC2-E072-4587-8910-AB20B13A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6BEA"/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11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C7C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52715E"/>
  </w:style>
  <w:style w:type="character" w:customStyle="1" w:styleId="FunotentextZchn">
    <w:name w:val="Fußnotentext Zchn"/>
    <w:basedOn w:val="Absatz-Standardschriftart"/>
    <w:link w:val="Funotentext"/>
    <w:uiPriority w:val="99"/>
    <w:rsid w:val="0052715E"/>
    <w:rPr>
      <w:rFonts w:ascii="Calibri" w:eastAsia="Calibri" w:hAnsi="Calibri" w:cs="Times New Roman"/>
      <w:lang w:val="en-GB"/>
    </w:rPr>
  </w:style>
  <w:style w:type="character" w:styleId="Funotenzeichen">
    <w:name w:val="footnote reference"/>
    <w:basedOn w:val="Absatz-Standardschriftart"/>
    <w:uiPriority w:val="99"/>
    <w:unhideWhenUsed/>
    <w:rsid w:val="0052715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3327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3277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D3327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3277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51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512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151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151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1512"/>
    <w:rPr>
      <w:rFonts w:ascii="Times New Roman" w:hAnsi="Times New Roman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151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1512"/>
    <w:rPr>
      <w:rFonts w:ascii="Times New Roman" w:hAnsi="Times New Roman" w:cs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B3A5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395EE1"/>
  </w:style>
  <w:style w:type="paragraph" w:styleId="StandardWeb">
    <w:name w:val="Normal (Web)"/>
    <w:basedOn w:val="Standard"/>
    <w:uiPriority w:val="99"/>
    <w:unhideWhenUsed/>
    <w:rsid w:val="006935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8D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diadefence.org/news/update-ecowas-court-delivers-landmark-decision-one-our-strategic-cases-challenging-laws-us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fwa.org/mfwa-condemns-detention-of-critic-of-president-barrow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rr-fatou.com/gunjur-policd-crackdown-stops-planned-protest-against-golden-lead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DC6E63E0E4C40BB58A92BBDBC479C" ma:contentTypeVersion="0" ma:contentTypeDescription="Create a new document." ma:contentTypeScope="" ma:versionID="b0a7ec33df2057392694119ebc3b6e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774C0-0D4B-4D04-AC40-9741A9716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1DE40-F674-4F75-A3DC-D0AA639AE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22098-036E-4EFD-863D-F76578FDB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9374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MFWA GHANA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</dc:creator>
  <cp:lastModifiedBy>Allacher Harald (OeRK)</cp:lastModifiedBy>
  <cp:revision>2</cp:revision>
  <dcterms:created xsi:type="dcterms:W3CDTF">2018-07-24T11:10:00Z</dcterms:created>
  <dcterms:modified xsi:type="dcterms:W3CDTF">2018-07-24T11:10:00Z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0x010100D94DC6E63E0E4C40BB58A92BBDBC479C</vt:lpwstr>
  </property>
</Properties>
</file>