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17176C" w:rsidP="0017176C">
            <w:pPr>
              <w:jc w:val="right"/>
            </w:pPr>
            <w:r w:rsidRPr="0017176C">
              <w:rPr>
                <w:sz w:val="40"/>
              </w:rPr>
              <w:t>A</w:t>
            </w:r>
            <w:r>
              <w:t>/HRC/38/17/Add.1</w:t>
            </w:r>
          </w:p>
        </w:tc>
      </w:tr>
      <w:tr w:rsidR="003107FA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5925A2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17176C" w:rsidP="0017176C">
            <w:pPr>
              <w:spacing w:before="240" w:line="240" w:lineRule="exact"/>
            </w:pPr>
            <w:r>
              <w:t>Distr.: General</w:t>
            </w:r>
          </w:p>
          <w:p w:rsidR="0017176C" w:rsidRDefault="00223EC1" w:rsidP="0017176C">
            <w:pPr>
              <w:spacing w:line="240" w:lineRule="exact"/>
            </w:pPr>
            <w:r>
              <w:t>8</w:t>
            </w:r>
            <w:r w:rsidR="0017176C">
              <w:t xml:space="preserve"> June 2018</w:t>
            </w:r>
          </w:p>
          <w:p w:rsidR="0017176C" w:rsidRDefault="0017176C" w:rsidP="0017176C">
            <w:pPr>
              <w:spacing w:line="240" w:lineRule="exact"/>
            </w:pPr>
          </w:p>
          <w:p w:rsidR="0017176C" w:rsidRDefault="0017176C" w:rsidP="0017176C">
            <w:pPr>
              <w:spacing w:line="240" w:lineRule="exact"/>
            </w:pPr>
            <w:r>
              <w:t>Original: English</w:t>
            </w:r>
          </w:p>
        </w:tc>
      </w:tr>
    </w:tbl>
    <w:p w:rsidR="0017176C" w:rsidRPr="006C7248" w:rsidRDefault="0017176C" w:rsidP="0017176C">
      <w:pPr>
        <w:spacing w:before="120"/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 w:rsidR="0040573D">
        <w:rPr>
          <w:noProof/>
        </w:rPr>
        <w:pict>
          <v:rect id="Picture 1" o:spid="_x0000_s1026" alt="Add" style="position:absolute;margin-left:432.25pt;margin-top:632.1pt;width:50.25pt;height:50.25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" o:allowoverlap="f" filled="f" stroked="f">
            <o:lock v:ext="edit" aspectratio="t"/>
            <w10:wrap anchorx="margin" anchory="margin"/>
          </v:rect>
        </w:pict>
      </w:r>
    </w:p>
    <w:p w:rsidR="0017176C" w:rsidRPr="006C7248" w:rsidRDefault="0017176C" w:rsidP="0017176C">
      <w:pPr>
        <w:rPr>
          <w:b/>
          <w:bCs/>
        </w:rPr>
      </w:pPr>
      <w:r w:rsidRPr="006C7248">
        <w:rPr>
          <w:b/>
          <w:bCs/>
        </w:rPr>
        <w:t>Thirty-</w:t>
      </w:r>
      <w:r>
        <w:rPr>
          <w:b/>
          <w:bCs/>
        </w:rPr>
        <w:t>eight</w:t>
      </w:r>
      <w:r w:rsidRPr="006C7248">
        <w:rPr>
          <w:b/>
          <w:bCs/>
        </w:rPr>
        <w:t>h session</w:t>
      </w:r>
    </w:p>
    <w:p w:rsidR="0017176C" w:rsidRPr="006C7248" w:rsidRDefault="0017176C" w:rsidP="0017176C">
      <w:r w:rsidRPr="006C7248">
        <w:t>Agenda item 6</w:t>
      </w:r>
    </w:p>
    <w:p w:rsidR="0017176C" w:rsidRPr="006C7248" w:rsidRDefault="0017176C" w:rsidP="0017176C">
      <w:pPr>
        <w:rPr>
          <w:b/>
        </w:rPr>
      </w:pPr>
      <w:r w:rsidRPr="006C7248">
        <w:rPr>
          <w:b/>
        </w:rPr>
        <w:t>Universal Periodic Review</w:t>
      </w:r>
    </w:p>
    <w:p w:rsidR="0017176C" w:rsidRPr="006C7248" w:rsidRDefault="0017176C" w:rsidP="0017176C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223EC1">
        <w:footnoteReference w:customMarkFollows="1" w:id="2"/>
        <w:t>*</w:t>
      </w:r>
    </w:p>
    <w:p w:rsidR="0017176C" w:rsidRPr="006C7248" w:rsidRDefault="0017176C" w:rsidP="0017176C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Serbia</w:t>
      </w:r>
    </w:p>
    <w:p w:rsidR="0017176C" w:rsidRPr="006C7248" w:rsidRDefault="0017176C" w:rsidP="0017176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:rsidR="0017176C" w:rsidRPr="006C7248" w:rsidRDefault="0017176C" w:rsidP="0017176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Views on conclusions and/or recommendations, voluntary commitments and replies presented by the State under review</w:t>
      </w:r>
    </w:p>
    <w:p w:rsidR="006E70B7" w:rsidRDefault="0017176C" w:rsidP="006E70B7">
      <w:pPr>
        <w:pStyle w:val="HChG"/>
      </w:pPr>
      <w:r w:rsidRPr="006C7248">
        <w:br w:type="page"/>
      </w:r>
      <w:r w:rsidR="006E70B7">
        <w:lastRenderedPageBreak/>
        <w:tab/>
      </w:r>
      <w:r w:rsidR="006E70B7">
        <w:tab/>
        <w:t>Republic of Serbia</w:t>
      </w:r>
      <w:r w:rsidR="006E70B7">
        <w:br/>
        <w:t>Third cycle of the Universal Periodic Review</w:t>
      </w:r>
    </w:p>
    <w:p w:rsidR="006E70B7" w:rsidRPr="006E70B7" w:rsidRDefault="006E70B7" w:rsidP="006E70B7">
      <w:pPr>
        <w:pStyle w:val="SingleTxtG"/>
        <w:rPr>
          <w:lang w:val="en-US"/>
        </w:rPr>
      </w:pPr>
      <w:r>
        <w:t>1.</w:t>
      </w:r>
      <w:r>
        <w:tab/>
      </w:r>
      <w:r w:rsidRPr="006E70B7">
        <w:rPr>
          <w:lang w:val="en-US"/>
        </w:rPr>
        <w:t>The Republic of Serbia supports all the recommendations, except the following: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114.1, 114.2, 114.3, 114.4, 114.5, 114.6, 114.7</w:t>
      </w:r>
      <w:r w:rsidRPr="006E70B7">
        <w:rPr>
          <w:lang w:val="en-US"/>
        </w:rPr>
        <w:t xml:space="preserve"> as the national legislation provides an adequate framework for the protection of migrant workers guaranteeing them the same rights as for the workers with Serbian citizenship.  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114.8</w:t>
      </w:r>
      <w:r w:rsidRPr="006E70B7">
        <w:rPr>
          <w:lang w:val="en-US"/>
        </w:rPr>
        <w:t xml:space="preserve"> as it would require amendments to the relevant national legislation, which is not among current priorities.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114.9</w:t>
      </w:r>
      <w:r w:rsidRPr="006E70B7">
        <w:rPr>
          <w:lang w:val="en-US"/>
        </w:rPr>
        <w:t xml:space="preserve"> as it would require certain amendments to the national legislation. 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114.43</w:t>
      </w:r>
      <w:r w:rsidRPr="006E70B7">
        <w:rPr>
          <w:lang w:val="en-US"/>
        </w:rPr>
        <w:t xml:space="preserve"> as the procedures for determining liability are clear and there is no need for any additional vetting.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114.53</w:t>
      </w:r>
      <w:r w:rsidRPr="006E70B7">
        <w:rPr>
          <w:lang w:val="en-US"/>
        </w:rPr>
        <w:t xml:space="preserve"> since there is no reason for singling out individual cases, such as the “Savamala” case, in which the competent authorities have been undertaking all activities required by the law.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114.57, 114.65</w:t>
      </w:r>
      <w:r w:rsidRPr="006E70B7">
        <w:rPr>
          <w:lang w:val="en-US"/>
        </w:rPr>
        <w:t xml:space="preserve"> since a set of media laws were adopted in 2014 which are fully harmonized with the international standards.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114.60</w:t>
      </w:r>
      <w:r w:rsidRPr="006E70B7">
        <w:rPr>
          <w:lang w:val="en-US"/>
        </w:rPr>
        <w:t xml:space="preserve"> as the editorial independence is governed by the Law on Public Information and Media.</w:t>
      </w:r>
    </w:p>
    <w:p w:rsidR="006E70B7" w:rsidRPr="006E70B7" w:rsidRDefault="006E70B7" w:rsidP="006E70B7">
      <w:pPr>
        <w:pStyle w:val="SingleTxtG"/>
        <w:ind w:firstLine="567"/>
        <w:rPr>
          <w:lang w:val="en-US"/>
        </w:rPr>
      </w:pPr>
      <w:r w:rsidRPr="006E70B7">
        <w:rPr>
          <w:b/>
          <w:lang w:val="en-US"/>
        </w:rPr>
        <w:t>114.72</w:t>
      </w:r>
      <w:r w:rsidRPr="006E70B7">
        <w:rPr>
          <w:lang w:val="en-US"/>
        </w:rPr>
        <w:t xml:space="preserve"> as no one can refrain from prosecuting for criminal offence, unless there are legal grounds for doing so.</w:t>
      </w:r>
    </w:p>
    <w:p w:rsidR="006E70B7" w:rsidRPr="006E70B7" w:rsidRDefault="006E70B7" w:rsidP="006E70B7">
      <w:pPr>
        <w:pStyle w:val="SingleTxt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Pr="006E70B7">
        <w:rPr>
          <w:lang w:val="en-US"/>
        </w:rPr>
        <w:t>The more detailed explanations on the reasons for not supported above recommendations could be found in the Annex to the Addendum.</w:t>
      </w:r>
    </w:p>
    <w:p w:rsidR="00CF586F" w:rsidRPr="006E70B7" w:rsidRDefault="006E70B7" w:rsidP="006E70B7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586F" w:rsidRPr="006E70B7" w:rsidSect="0017176C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3D" w:rsidRDefault="0040573D"/>
  </w:endnote>
  <w:endnote w:type="continuationSeparator" w:id="0">
    <w:p w:rsidR="0040573D" w:rsidRDefault="0040573D"/>
  </w:endnote>
  <w:endnote w:type="continuationNotice" w:id="1">
    <w:p w:rsidR="0040573D" w:rsidRDefault="00405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6C" w:rsidRPr="0017176C" w:rsidRDefault="0017176C" w:rsidP="0017176C">
    <w:pPr>
      <w:pStyle w:val="Fuzeile"/>
      <w:tabs>
        <w:tab w:val="right" w:pos="9638"/>
      </w:tabs>
      <w:rPr>
        <w:sz w:val="18"/>
      </w:rPr>
    </w:pPr>
    <w:r w:rsidRPr="0017176C">
      <w:rPr>
        <w:b/>
        <w:sz w:val="18"/>
      </w:rPr>
      <w:fldChar w:fldCharType="begin"/>
    </w:r>
    <w:r w:rsidRPr="0017176C">
      <w:rPr>
        <w:b/>
        <w:sz w:val="18"/>
      </w:rPr>
      <w:instrText xml:space="preserve"> PAGE  \* MERGEFORMAT </w:instrText>
    </w:r>
    <w:r w:rsidRPr="0017176C">
      <w:rPr>
        <w:b/>
        <w:sz w:val="18"/>
      </w:rPr>
      <w:fldChar w:fldCharType="separate"/>
    </w:r>
    <w:r w:rsidR="00661908">
      <w:rPr>
        <w:b/>
        <w:noProof/>
        <w:sz w:val="18"/>
      </w:rPr>
      <w:t>2</w:t>
    </w:r>
    <w:r w:rsidRPr="0017176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6C" w:rsidRPr="0017176C" w:rsidRDefault="0017176C" w:rsidP="0017176C">
    <w:pPr>
      <w:pStyle w:val="Fuzeile"/>
      <w:tabs>
        <w:tab w:val="right" w:pos="9638"/>
      </w:tabs>
      <w:rPr>
        <w:b/>
        <w:sz w:val="18"/>
      </w:rPr>
    </w:pPr>
    <w:r>
      <w:tab/>
    </w:r>
    <w:r w:rsidRPr="0017176C">
      <w:rPr>
        <w:b/>
        <w:sz w:val="18"/>
      </w:rPr>
      <w:fldChar w:fldCharType="begin"/>
    </w:r>
    <w:r w:rsidRPr="0017176C">
      <w:rPr>
        <w:b/>
        <w:sz w:val="18"/>
      </w:rPr>
      <w:instrText xml:space="preserve"> PAGE  \* MERGEFORMAT </w:instrText>
    </w:r>
    <w:r w:rsidRPr="0017176C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7176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3D" w:rsidRPr="000B175B" w:rsidRDefault="0040573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0573D" w:rsidRPr="00FC68B7" w:rsidRDefault="0040573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0573D" w:rsidRDefault="0040573D"/>
  </w:footnote>
  <w:footnote w:id="2">
    <w:p w:rsidR="0017176C" w:rsidRDefault="0017176C" w:rsidP="0017176C">
      <w:pPr>
        <w:pStyle w:val="Funotentext"/>
        <w:rPr>
          <w:szCs w:val="18"/>
        </w:rPr>
      </w:pPr>
      <w:r>
        <w:tab/>
      </w:r>
      <w:r w:rsidRPr="00223EC1">
        <w:rPr>
          <w:rStyle w:val="Funotenzeichen"/>
          <w:sz w:val="20"/>
          <w:vertAlign w:val="baseline"/>
        </w:rPr>
        <w:t>*</w:t>
      </w:r>
      <w:r>
        <w:rPr>
          <w:sz w:val="20"/>
        </w:rPr>
        <w:tab/>
      </w:r>
      <w:r>
        <w:rPr>
          <w:szCs w:val="18"/>
        </w:rPr>
        <w:t>The present document was not edited before being sent to the United Nations translation services.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6C" w:rsidRPr="0017176C" w:rsidRDefault="001942D4">
    <w:pPr>
      <w:pStyle w:val="Kopfzeile"/>
    </w:pPr>
    <w:fldSimple w:instr=" TITLE  \* MERGEFORMAT ">
      <w:r w:rsidR="0017176C">
        <w:t>A/HRC/38/17/Add.1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6C" w:rsidRPr="0017176C" w:rsidRDefault="001942D4" w:rsidP="0017176C">
    <w:pPr>
      <w:pStyle w:val="Kopfzeile"/>
      <w:jc w:val="right"/>
    </w:pPr>
    <w:fldSimple w:instr=" TITLE  \* MERGEFORMAT ">
      <w:r w:rsidR="0017176C">
        <w:t>A/HRC/38/17/Add.1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76C"/>
    <w:rsid w:val="00007F7F"/>
    <w:rsid w:val="00022DB5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46D32"/>
    <w:rsid w:val="001509BA"/>
    <w:rsid w:val="0017176C"/>
    <w:rsid w:val="001942D4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23EC1"/>
    <w:rsid w:val="00237785"/>
    <w:rsid w:val="002410DD"/>
    <w:rsid w:val="00241466"/>
    <w:rsid w:val="00253D58"/>
    <w:rsid w:val="0027725F"/>
    <w:rsid w:val="002A7BAB"/>
    <w:rsid w:val="002C21F0"/>
    <w:rsid w:val="003107FA"/>
    <w:rsid w:val="003229D8"/>
    <w:rsid w:val="003314D1"/>
    <w:rsid w:val="00335A2F"/>
    <w:rsid w:val="00341937"/>
    <w:rsid w:val="0039277A"/>
    <w:rsid w:val="003972E0"/>
    <w:rsid w:val="003975ED"/>
    <w:rsid w:val="003C2CC4"/>
    <w:rsid w:val="003D4B23"/>
    <w:rsid w:val="0040573D"/>
    <w:rsid w:val="00424C80"/>
    <w:rsid w:val="004325CB"/>
    <w:rsid w:val="0044503A"/>
    <w:rsid w:val="00446DE4"/>
    <w:rsid w:val="00447761"/>
    <w:rsid w:val="00451EC3"/>
    <w:rsid w:val="004721B1"/>
    <w:rsid w:val="004859EC"/>
    <w:rsid w:val="00496A15"/>
    <w:rsid w:val="004B75D2"/>
    <w:rsid w:val="004D1140"/>
    <w:rsid w:val="004F55ED"/>
    <w:rsid w:val="0052176C"/>
    <w:rsid w:val="005261E5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925A2"/>
    <w:rsid w:val="005A0E16"/>
    <w:rsid w:val="005B3DB3"/>
    <w:rsid w:val="005B6E48"/>
    <w:rsid w:val="005D53BE"/>
    <w:rsid w:val="005E1712"/>
    <w:rsid w:val="00611FC4"/>
    <w:rsid w:val="006176FB"/>
    <w:rsid w:val="00640B26"/>
    <w:rsid w:val="00655B60"/>
    <w:rsid w:val="00661908"/>
    <w:rsid w:val="00670741"/>
    <w:rsid w:val="00696BD6"/>
    <w:rsid w:val="006A6B9D"/>
    <w:rsid w:val="006A7392"/>
    <w:rsid w:val="006B3189"/>
    <w:rsid w:val="006B7D65"/>
    <w:rsid w:val="006D6DA6"/>
    <w:rsid w:val="006E564B"/>
    <w:rsid w:val="006E70B7"/>
    <w:rsid w:val="006F13F0"/>
    <w:rsid w:val="006F5035"/>
    <w:rsid w:val="007065EB"/>
    <w:rsid w:val="00720183"/>
    <w:rsid w:val="0072632A"/>
    <w:rsid w:val="0074200B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6B25"/>
    <w:rsid w:val="008A6C4F"/>
    <w:rsid w:val="008C1E4D"/>
    <w:rsid w:val="008E0E46"/>
    <w:rsid w:val="0090452C"/>
    <w:rsid w:val="00907C3F"/>
    <w:rsid w:val="0092237C"/>
    <w:rsid w:val="0093707B"/>
    <w:rsid w:val="009400EB"/>
    <w:rsid w:val="009427E3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A0036A"/>
    <w:rsid w:val="00A05E0B"/>
    <w:rsid w:val="00A1427D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F0576"/>
    <w:rsid w:val="00AF3829"/>
    <w:rsid w:val="00B037F0"/>
    <w:rsid w:val="00B2327D"/>
    <w:rsid w:val="00B2718F"/>
    <w:rsid w:val="00B30179"/>
    <w:rsid w:val="00B3317B"/>
    <w:rsid w:val="00B334DC"/>
    <w:rsid w:val="00B3631A"/>
    <w:rsid w:val="00B53013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C217E7"/>
    <w:rsid w:val="00C24693"/>
    <w:rsid w:val="00C35F0B"/>
    <w:rsid w:val="00C463DD"/>
    <w:rsid w:val="00C64458"/>
    <w:rsid w:val="00C745C3"/>
    <w:rsid w:val="00CA2A58"/>
    <w:rsid w:val="00CC0B55"/>
    <w:rsid w:val="00CD6995"/>
    <w:rsid w:val="00CE4A8F"/>
    <w:rsid w:val="00CF0214"/>
    <w:rsid w:val="00CF586F"/>
    <w:rsid w:val="00CF7D43"/>
    <w:rsid w:val="00D073D0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E3EC0"/>
    <w:rsid w:val="00E11593"/>
    <w:rsid w:val="00E12B6B"/>
    <w:rsid w:val="00E130AB"/>
    <w:rsid w:val="00E438D9"/>
    <w:rsid w:val="00E5644E"/>
    <w:rsid w:val="00E7260F"/>
    <w:rsid w:val="00E806EE"/>
    <w:rsid w:val="00E96630"/>
    <w:rsid w:val="00EB0FB9"/>
    <w:rsid w:val="00ED0CA9"/>
    <w:rsid w:val="00ED7A2A"/>
    <w:rsid w:val="00EF1D7F"/>
    <w:rsid w:val="00EF5BDB"/>
    <w:rsid w:val="00F07FD9"/>
    <w:rsid w:val="00F23933"/>
    <w:rsid w:val="00F24119"/>
    <w:rsid w:val="00F40E75"/>
    <w:rsid w:val="00F42CD9"/>
    <w:rsid w:val="00F52936"/>
    <w:rsid w:val="00F54083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BC2ACE-4680-458E-8F63-97986047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berschrift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berschrift2">
    <w:name w:val="heading 2"/>
    <w:basedOn w:val="Standard"/>
    <w:next w:val="Standard"/>
    <w:semiHidden/>
    <w:qFormat/>
    <w:rsid w:val="00CF0214"/>
    <w:pPr>
      <w:spacing w:line="240" w:lineRule="auto"/>
      <w:outlineLvl w:val="1"/>
    </w:pPr>
  </w:style>
  <w:style w:type="paragraph" w:styleId="berschrift3">
    <w:name w:val="heading 3"/>
    <w:basedOn w:val="Standard"/>
    <w:next w:val="Standard"/>
    <w:semiHidden/>
    <w:qFormat/>
    <w:rsid w:val="00CF0214"/>
    <w:pPr>
      <w:spacing w:line="240" w:lineRule="auto"/>
      <w:outlineLvl w:val="2"/>
    </w:pPr>
  </w:style>
  <w:style w:type="paragraph" w:styleId="berschrift4">
    <w:name w:val="heading 4"/>
    <w:basedOn w:val="Standard"/>
    <w:next w:val="Standard"/>
    <w:semiHidden/>
    <w:qFormat/>
    <w:rsid w:val="00CF0214"/>
    <w:pPr>
      <w:spacing w:line="240" w:lineRule="auto"/>
      <w:outlineLvl w:val="3"/>
    </w:pPr>
  </w:style>
  <w:style w:type="paragraph" w:styleId="berschrift5">
    <w:name w:val="heading 5"/>
    <w:basedOn w:val="Standard"/>
    <w:next w:val="Standard"/>
    <w:semiHidden/>
    <w:qFormat/>
    <w:rsid w:val="00CF0214"/>
    <w:pPr>
      <w:spacing w:line="240" w:lineRule="auto"/>
      <w:outlineLvl w:val="4"/>
    </w:pPr>
  </w:style>
  <w:style w:type="paragraph" w:styleId="berschrift6">
    <w:name w:val="heading 6"/>
    <w:basedOn w:val="Standard"/>
    <w:next w:val="Standard"/>
    <w:semiHidden/>
    <w:qFormat/>
    <w:rsid w:val="00CF0214"/>
    <w:pPr>
      <w:spacing w:line="240" w:lineRule="auto"/>
      <w:outlineLvl w:val="5"/>
    </w:pPr>
  </w:style>
  <w:style w:type="paragraph" w:styleId="berschrift7">
    <w:name w:val="heading 7"/>
    <w:basedOn w:val="Standard"/>
    <w:next w:val="Standard"/>
    <w:semiHidden/>
    <w:qFormat/>
    <w:rsid w:val="00CF0214"/>
    <w:pPr>
      <w:spacing w:line="240" w:lineRule="auto"/>
      <w:outlineLvl w:val="6"/>
    </w:pPr>
  </w:style>
  <w:style w:type="paragraph" w:styleId="berschrift8">
    <w:name w:val="heading 8"/>
    <w:basedOn w:val="Standard"/>
    <w:next w:val="Standard"/>
    <w:semiHidden/>
    <w:qFormat/>
    <w:rsid w:val="00CF0214"/>
    <w:pPr>
      <w:spacing w:line="240" w:lineRule="auto"/>
      <w:outlineLvl w:val="7"/>
    </w:pPr>
  </w:style>
  <w:style w:type="paragraph" w:styleId="berschrift9">
    <w:name w:val="heading 9"/>
    <w:basedOn w:val="Standard"/>
    <w:next w:val="Standard"/>
    <w:semiHidden/>
    <w:qFormat/>
    <w:rsid w:val="00CF0214"/>
    <w:pPr>
      <w:spacing w:line="240" w:lineRule="auto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ingleTxtG">
    <w:name w:val="_ Single Txt_G"/>
    <w:basedOn w:val="Standard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Standard"/>
    <w:next w:val="Standard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Standard"/>
    <w:next w:val="Standard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unotenzeichen">
    <w:name w:val="footnote reference"/>
    <w:aliases w:val="4_G"/>
    <w:qFormat/>
    <w:rsid w:val="00CF0214"/>
    <w:rPr>
      <w:rFonts w:ascii="Times New Roman" w:hAnsi="Times New Roman"/>
      <w:sz w:val="18"/>
      <w:vertAlign w:val="superscript"/>
    </w:rPr>
  </w:style>
  <w:style w:type="character" w:styleId="Endnotenzeichen">
    <w:name w:val="endnote reference"/>
    <w:aliases w:val="1_G"/>
    <w:qFormat/>
    <w:rsid w:val="00CF0214"/>
    <w:rPr>
      <w:rFonts w:ascii="Times New Roman" w:hAnsi="Times New Roman"/>
      <w:sz w:val="18"/>
      <w:vertAlign w:val="superscript"/>
    </w:rPr>
  </w:style>
  <w:style w:type="paragraph" w:styleId="Kopfzeile">
    <w:name w:val="header"/>
    <w:aliases w:val="6_G"/>
    <w:basedOn w:val="Standard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ellenraster">
    <w:name w:val="Table Grid"/>
    <w:basedOn w:val="NormaleTabelle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Besuchter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Standard"/>
    <w:next w:val="Standard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Standard"/>
    <w:next w:val="Standard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Standard"/>
    <w:next w:val="Standard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unotentext">
    <w:name w:val="footnote text"/>
    <w:aliases w:val="5_G"/>
    <w:basedOn w:val="Standard"/>
    <w:link w:val="FunotentextZchn"/>
    <w:uiPriority w:val="99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ntext">
    <w:name w:val="endnote text"/>
    <w:aliases w:val="2_G"/>
    <w:basedOn w:val="Funotentext"/>
    <w:qFormat/>
    <w:rsid w:val="00CF0214"/>
  </w:style>
  <w:style w:type="character" w:styleId="Seitenzahl">
    <w:name w:val="page number"/>
    <w:aliases w:val="7_G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Standard"/>
    <w:next w:val="Standard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Standard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Fuzeile">
    <w:name w:val="footer"/>
    <w:aliases w:val="3_G"/>
    <w:basedOn w:val="Standard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Standard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Standard"/>
    <w:next w:val="Standard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Standard"/>
    <w:next w:val="Standard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Standard"/>
    <w:next w:val="Standard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Standard"/>
    <w:next w:val="Standard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Sprechblasentext">
    <w:name w:val="Balloon Text"/>
    <w:basedOn w:val="Standard"/>
    <w:link w:val="SprechblasentextZchn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unotentextZchn">
    <w:name w:val="Fußnotentext Zchn"/>
    <w:aliases w:val="5_G Zchn"/>
    <w:link w:val="Funotentext"/>
    <w:uiPriority w:val="99"/>
    <w:rsid w:val="0017176C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A8096-A12F-422C-B8A9-A94A4E6FE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F2E6C-5C6C-45FF-9C76-0025C1758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201FA-8A59-4188-8A6A-CE561261D2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A_E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A/HRC/38/17/Add.1</vt:lpstr>
      <vt:lpstr>A/HRC/38/17/Add.1</vt:lpstr>
      <vt:lpstr/>
    </vt:vector>
  </TitlesOfParts>
  <Company>CSD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A/HRC/38/17/Add.1</dc:title>
  <dc:creator>Sumiko IHARA</dc:creator>
  <cp:lastModifiedBy>Allacher Harald (OeRK)</cp:lastModifiedBy>
  <cp:revision>2</cp:revision>
  <cp:lastPrinted>2008-01-29T08:30:00Z</cp:lastPrinted>
  <dcterms:created xsi:type="dcterms:W3CDTF">2018-06-27T10:44:00Z</dcterms:created>
  <dcterms:modified xsi:type="dcterms:W3CDTF">2018-06-27T10:44:00Z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1382600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