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975C6" w14:textId="77777777" w:rsidR="00653531" w:rsidRPr="00444E8C" w:rsidRDefault="00F3624A" w:rsidP="002319FF">
      <w:pPr>
        <w:pStyle w:val="Title"/>
        <w:rPr>
          <w:b/>
          <w:sz w:val="50"/>
          <w:szCs w:val="50"/>
        </w:rPr>
      </w:pPr>
      <w:bookmarkStart w:id="0" w:name="_top"/>
      <w:bookmarkEnd w:id="0"/>
      <w:r>
        <w:rPr>
          <w:b/>
          <w:noProof/>
          <w:sz w:val="50"/>
          <w:szCs w:val="50"/>
          <w:lang w:eastAsia="en-GB"/>
        </w:rPr>
        <w:pict w14:anchorId="32C60576">
          <v:rect id="_x0000_s1026" style="position:absolute;margin-left:-71.9pt;margin-top:-431.85pt;width:22.7pt;height:967.2pt;z-index:251658240" fillcolor="#8f23b3" stroked="f" strokecolor="#8f23b3"/>
        </w:pict>
      </w:r>
      <w:r w:rsidR="00444E8C" w:rsidRPr="00444E8C">
        <w:rPr>
          <w:b/>
          <w:noProof/>
          <w:sz w:val="50"/>
          <w:szCs w:val="50"/>
          <w:lang w:eastAsia="en-GB"/>
        </w:rPr>
        <w:t>Country Policy and Information Note</w:t>
      </w:r>
      <w:r w:rsidR="009B0C7C" w:rsidRPr="00444E8C">
        <w:rPr>
          <w:b/>
          <w:sz w:val="50"/>
          <w:szCs w:val="50"/>
        </w:rPr>
        <w:t xml:space="preserve"> </w:t>
      </w:r>
    </w:p>
    <w:p w14:paraId="3747FC94" w14:textId="77777777" w:rsidR="009B0C7C" w:rsidRPr="00F23385" w:rsidRDefault="00F3624A" w:rsidP="009B0C7C">
      <w:pPr>
        <w:pStyle w:val="Title"/>
      </w:pPr>
      <w:r>
        <w:rPr>
          <w:noProof/>
          <w:lang w:eastAsia="en-GB"/>
        </w:rPr>
        <w:pict w14:anchorId="71CC3BBB">
          <v:rect id="_x0000_s1027" style="position:absolute;margin-left:-71.9pt;margin-top:-306.6pt;width:22.7pt;height:851.7pt;z-index:251660288" fillcolor="#8f23b3" stroked="f" strokecolor="#8f23b3"/>
        </w:pict>
      </w:r>
      <w:r w:rsidR="00F817BA">
        <w:rPr>
          <w:noProof/>
          <w:lang w:eastAsia="en-GB"/>
        </w:rPr>
        <w:t xml:space="preserve">Iraq: </w:t>
      </w:r>
      <w:r w:rsidR="00EC424A">
        <w:rPr>
          <w:noProof/>
          <w:lang w:eastAsia="en-GB"/>
        </w:rPr>
        <w:t>P</w:t>
      </w:r>
      <w:r w:rsidR="00EC424A" w:rsidRPr="00F23385">
        <w:rPr>
          <w:noProof/>
          <w:lang w:eastAsia="en-GB"/>
        </w:rPr>
        <w:t>olitical op</w:t>
      </w:r>
      <w:r w:rsidR="00351FED" w:rsidRPr="00F23385">
        <w:rPr>
          <w:noProof/>
          <w:lang w:eastAsia="en-GB"/>
        </w:rPr>
        <w:t xml:space="preserve">inion </w:t>
      </w:r>
      <w:r w:rsidR="00EC424A" w:rsidRPr="00F23385">
        <w:rPr>
          <w:noProof/>
          <w:lang w:eastAsia="en-GB"/>
        </w:rPr>
        <w:t xml:space="preserve">in the Kurdistan Region of Iraq (KRI) </w:t>
      </w:r>
    </w:p>
    <w:p w14:paraId="5FB196D3" w14:textId="77777777" w:rsidR="009B0C7C" w:rsidRPr="00F23385" w:rsidRDefault="009B0C7C" w:rsidP="009B0C7C"/>
    <w:p w14:paraId="3AF40D6C" w14:textId="77777777" w:rsidR="004F6C4A" w:rsidRPr="00F23385" w:rsidRDefault="00BC1566" w:rsidP="004F6C4A">
      <w:r w:rsidRPr="00F23385">
        <w:t xml:space="preserve">  </w:t>
      </w:r>
    </w:p>
    <w:p w14:paraId="3FB3A9DF" w14:textId="77777777" w:rsidR="00ED1EF3" w:rsidRPr="00F23385" w:rsidRDefault="004F6C4A" w:rsidP="00923E92">
      <w:pPr>
        <w:pStyle w:val="subheading2"/>
      </w:pPr>
      <w:r w:rsidRPr="00F23385">
        <w:t xml:space="preserve">Version </w:t>
      </w:r>
      <w:r w:rsidR="004F4E43">
        <w:t>1.0</w:t>
      </w:r>
    </w:p>
    <w:p w14:paraId="6A88AE58" w14:textId="77777777" w:rsidR="009B0C7C" w:rsidRPr="004F6C4A" w:rsidRDefault="00A25B4B" w:rsidP="00923E92">
      <w:pPr>
        <w:pStyle w:val="subheading2"/>
      </w:pPr>
      <w:r>
        <w:t xml:space="preserve">August </w:t>
      </w:r>
      <w:r w:rsidR="007620BC" w:rsidRPr="00F23385">
        <w:t>2017</w:t>
      </w:r>
      <w:r w:rsidR="007620BC">
        <w:t xml:space="preserve"> </w:t>
      </w:r>
      <w:r w:rsidR="001C062A">
        <w:t xml:space="preserve"> </w:t>
      </w:r>
      <w:r w:rsidR="00BC1566">
        <w:t xml:space="preserve"> </w:t>
      </w:r>
    </w:p>
    <w:p w14:paraId="18955A1C" w14:textId="77777777" w:rsidR="00653531" w:rsidRDefault="00653531"/>
    <w:p w14:paraId="34AEAC7B" w14:textId="77777777" w:rsidR="00EC7DF2" w:rsidRDefault="00EC7DF2">
      <w:r>
        <w:br w:type="page"/>
      </w:r>
    </w:p>
    <w:p w14:paraId="2C1BA907" w14:textId="77777777" w:rsidR="009B0C7C" w:rsidRPr="006B4863" w:rsidRDefault="006B4863" w:rsidP="006B4863">
      <w:pPr>
        <w:pStyle w:val="NoSpacing"/>
        <w:spacing w:after="120"/>
        <w:rPr>
          <w:sz w:val="32"/>
          <w:szCs w:val="32"/>
        </w:rPr>
      </w:pPr>
      <w:bookmarkStart w:id="1" w:name="_Contents"/>
      <w:bookmarkStart w:id="2" w:name="_Toc409598707"/>
      <w:bookmarkEnd w:id="1"/>
      <w:r w:rsidRPr="006B4863">
        <w:rPr>
          <w:color w:val="7030A0"/>
          <w:sz w:val="52"/>
          <w:szCs w:val="52"/>
        </w:rPr>
        <w:lastRenderedPageBreak/>
        <w:t>Preface</w:t>
      </w:r>
    </w:p>
    <w:p w14:paraId="3C3029D1" w14:textId="77777777" w:rsidR="00132A14" w:rsidRPr="005F66B0" w:rsidRDefault="00132A14" w:rsidP="00132A14">
      <w:pPr>
        <w:pStyle w:val="CPITPrefaceText"/>
      </w:pPr>
      <w:r w:rsidRPr="00C96CF8">
        <w:t>T</w:t>
      </w:r>
      <w:r w:rsidRPr="005F66B0">
        <w:t xml:space="preserve">his note provides country of origin information (COI) and policy guidance to Home Office decision makers on handling particular types of protection and human rights claims.  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14:paraId="1EC0FA37" w14:textId="77777777" w:rsidR="00132A14" w:rsidRPr="005F66B0" w:rsidRDefault="00132A14" w:rsidP="00132A14">
      <w:pPr>
        <w:pStyle w:val="CPITPrefaceText"/>
      </w:pPr>
      <w:r w:rsidRPr="005F66B0">
        <w:t>Decision makers must consider claims on an individual basis, taking into account the case specific facts and all relevant evidence, including: the policy guidance contained with this note; the available COI; any applicable caselaw; and the Home Office casework guidance in relation to relevant policies.</w:t>
      </w:r>
    </w:p>
    <w:p w14:paraId="6C4BC7CD" w14:textId="77777777" w:rsidR="00132A14" w:rsidRPr="005F66B0" w:rsidRDefault="00132A14" w:rsidP="00132A14">
      <w:pPr>
        <w:pStyle w:val="subheading2"/>
        <w:rPr>
          <w:sz w:val="24"/>
          <w:szCs w:val="24"/>
        </w:rPr>
      </w:pPr>
      <w:r w:rsidRPr="005F66B0">
        <w:rPr>
          <w:sz w:val="24"/>
          <w:szCs w:val="24"/>
        </w:rPr>
        <w:t>Country Information</w:t>
      </w:r>
    </w:p>
    <w:p w14:paraId="323CE9AD" w14:textId="77777777" w:rsidR="00132A14" w:rsidRPr="00135745" w:rsidRDefault="00132A14" w:rsidP="00132A14">
      <w:pPr>
        <w:pStyle w:val="CPITPrefaceText"/>
      </w:pPr>
      <w:r w:rsidRPr="00135745">
        <w:t xml:space="preserve">COI in this note has been researched in accordance with principles set out in the </w:t>
      </w:r>
      <w:hyperlink r:id="rId14" w:history="1">
        <w:r w:rsidRPr="00135745">
          <w:rPr>
            <w:rStyle w:val="Hyperlink"/>
          </w:rPr>
          <w:t>Common EU [European Union] Guidelines for Processing Country of Origin Information (COI)</w:t>
        </w:r>
      </w:hyperlink>
      <w:hyperlink r:id="rId15" w:history="1"/>
      <w:r w:rsidRPr="00135745">
        <w:t xml:space="preserve"> and the </w:t>
      </w:r>
      <w:hyperlink r:id="rId16" w:history="1">
        <w:r w:rsidRPr="00135745">
          <w:rPr>
            <w:rStyle w:val="Hyperlink"/>
          </w:rPr>
          <w:t>European Asylum Support Office’s research guidelines, Country of Origin Information report methodology</w:t>
        </w:r>
      </w:hyperlink>
      <w:r w:rsidRPr="00135745">
        <w:t xml:space="preserve">, namely taking into account its relevance, reliability, accuracy, objectivity, currency, transparency and traceability. </w:t>
      </w:r>
    </w:p>
    <w:p w14:paraId="65DD6265" w14:textId="77777777" w:rsidR="00132A14" w:rsidRPr="00135745" w:rsidRDefault="00132A14" w:rsidP="00132A14">
      <w:pPr>
        <w:pStyle w:val="CPITPrefaceText"/>
      </w:pPr>
      <w:r w:rsidRPr="00135745">
        <w:t>All information is carefully selected from generally reliable, publicly accessible sources or is information that can be made publicly available. Full publication details of supporting documentation are provided in footnotes. Multiple sourcing is normally used to ensure that the information is accurate, balanced and corroborated, and that a comprehensive and up-to-date picture at the time of publication is provided. Information is compared and contrasted, whenever possible, to provide a range of views and opinions. The inclusion of a source is not an endorsement of it or any views expressed.</w:t>
      </w:r>
    </w:p>
    <w:p w14:paraId="7914A0A5" w14:textId="77777777" w:rsidR="00132A14" w:rsidRPr="005F66B0" w:rsidRDefault="00132A14" w:rsidP="00132A14">
      <w:pPr>
        <w:pStyle w:val="subheading2"/>
        <w:rPr>
          <w:sz w:val="24"/>
          <w:szCs w:val="24"/>
        </w:rPr>
      </w:pPr>
      <w:r w:rsidRPr="005F66B0">
        <w:rPr>
          <w:sz w:val="24"/>
          <w:szCs w:val="24"/>
        </w:rPr>
        <w:t>Feedback</w:t>
      </w:r>
    </w:p>
    <w:p w14:paraId="2763BF9F" w14:textId="77777777" w:rsidR="00132A14" w:rsidRPr="005F66B0" w:rsidRDefault="00132A14" w:rsidP="00132A14">
      <w:pPr>
        <w:pStyle w:val="CPITPrefaceText"/>
      </w:pPr>
      <w:r w:rsidRPr="005F66B0">
        <w:t xml:space="preserve">Our goal is to continuously improve our material.  Therefore, if you would like to comment on this note, please email </w:t>
      </w:r>
      <w:hyperlink r:id="rId17" w:history="1">
        <w:r w:rsidRPr="005F66B0">
          <w:rPr>
            <w:rStyle w:val="Hyperlink"/>
          </w:rPr>
          <w:t>the Country Policy and Information Team</w:t>
        </w:r>
      </w:hyperlink>
      <w:r w:rsidRPr="005F66B0">
        <w:t>.</w:t>
      </w:r>
    </w:p>
    <w:p w14:paraId="38BAFCF8" w14:textId="77777777" w:rsidR="00132A14" w:rsidRPr="00923E92" w:rsidRDefault="00132A14" w:rsidP="00132A14">
      <w:pPr>
        <w:pStyle w:val="subheading2"/>
        <w:rPr>
          <w:sz w:val="24"/>
          <w:szCs w:val="24"/>
        </w:rPr>
      </w:pPr>
      <w:r w:rsidRPr="005F66B0">
        <w:rPr>
          <w:sz w:val="24"/>
          <w:szCs w:val="24"/>
        </w:rPr>
        <w:t>Independent Advisory Group</w:t>
      </w:r>
      <w:r w:rsidRPr="00923E92">
        <w:rPr>
          <w:sz w:val="24"/>
          <w:szCs w:val="24"/>
        </w:rPr>
        <w:t xml:space="preserve"> on Country Information</w:t>
      </w:r>
    </w:p>
    <w:p w14:paraId="7887977F" w14:textId="77777777" w:rsidR="00132A14" w:rsidRPr="006D3DAA" w:rsidRDefault="00132A14" w:rsidP="00132A14">
      <w:pPr>
        <w:pStyle w:val="CPITPrefaceText"/>
      </w:pPr>
      <w:r w:rsidRPr="00246211">
        <w:t xml:space="preserve">The Independent Advisory Group on Country Information (IAGCI) was set up in March 2009 by the Independent Chief Inspector of Borders and Immigration to make recommendations to him about the content of the Home Office‘s COI material. The IAGCI welcomes feedback on the Home Office‘s COI material. </w:t>
      </w:r>
      <w:r w:rsidRPr="006D3DAA">
        <w:t xml:space="preserve">It is not the function of the IAGCI to endorse any Home Office material, procedures or policy. IAGCI may be contacted at: </w:t>
      </w:r>
    </w:p>
    <w:p w14:paraId="04CBE870" w14:textId="77777777" w:rsidR="00132A14" w:rsidRPr="006D3DAA" w:rsidRDefault="00132A14" w:rsidP="00132A14">
      <w:pPr>
        <w:pStyle w:val="CPITPrefaceText"/>
        <w:rPr>
          <w:rFonts w:cs="Arial"/>
        </w:rPr>
      </w:pPr>
      <w:r w:rsidRPr="006D3DAA">
        <w:rPr>
          <w:rFonts w:cs="Arial"/>
        </w:rPr>
        <w:t xml:space="preserve">Independent Chief Inspector of Borders and Immigration, </w:t>
      </w:r>
    </w:p>
    <w:p w14:paraId="1DA0C98F" w14:textId="77777777" w:rsidR="00132A14" w:rsidRPr="006D3DAA" w:rsidRDefault="00132A14" w:rsidP="00132A14">
      <w:pPr>
        <w:pStyle w:val="CPITPrefaceText"/>
        <w:rPr>
          <w:rFonts w:cs="Arial"/>
        </w:rPr>
      </w:pPr>
      <w:r w:rsidRPr="006D3DAA">
        <w:rPr>
          <w:rFonts w:cs="Arial"/>
        </w:rPr>
        <w:t>5th Floor, Globe House, 89 Eccleston Square, London, SW1V 1PN.</w:t>
      </w:r>
    </w:p>
    <w:p w14:paraId="3C61479E" w14:textId="77777777" w:rsidR="00132A14" w:rsidRPr="00246211" w:rsidRDefault="00132A14" w:rsidP="00132A14">
      <w:pPr>
        <w:pStyle w:val="CPITPrefaceText"/>
      </w:pPr>
      <w:r w:rsidRPr="00246211">
        <w:t>Email:</w:t>
      </w:r>
      <w:r>
        <w:t xml:space="preserve"> </w:t>
      </w:r>
      <w:hyperlink r:id="rId18" w:history="1">
        <w:r>
          <w:rPr>
            <w:rStyle w:val="Hyperlink"/>
          </w:rPr>
          <w:t>chiefinspector@icinspector.gsi.gov.uk</w:t>
        </w:r>
      </w:hyperlink>
      <w:r>
        <w:t xml:space="preserve"> </w:t>
      </w:r>
      <w:r w:rsidRPr="00246211">
        <w:t xml:space="preserve"> </w:t>
      </w:r>
      <w:r>
        <w:t xml:space="preserve"> </w:t>
      </w:r>
      <w:r w:rsidRPr="00246211">
        <w:t xml:space="preserve"> </w:t>
      </w:r>
    </w:p>
    <w:p w14:paraId="7B055BFA" w14:textId="77777777" w:rsidR="009B0C7C" w:rsidRDefault="00132A14" w:rsidP="00132A14">
      <w:pPr>
        <w:pStyle w:val="CPITPrefaceText"/>
        <w:rPr>
          <w:rFonts w:eastAsiaTheme="majorEastAsia" w:cstheme="majorBidi"/>
          <w:bCs/>
          <w:color w:val="7030A0"/>
          <w:sz w:val="52"/>
          <w:szCs w:val="28"/>
        </w:rPr>
      </w:pPr>
      <w:r w:rsidRPr="00246211">
        <w:t>Information about the IAGCI‘s work and a list of the COI documents which have been reviewed by the IAGCI can be found on the Independent Chief Inspector‘s website at</w:t>
      </w:r>
      <w:r>
        <w:t xml:space="preserve"> </w:t>
      </w:r>
      <w:hyperlink r:id="rId19" w:history="1">
        <w:r w:rsidRPr="009D579B">
          <w:rPr>
            <w:rStyle w:val="Hyperlink"/>
          </w:rPr>
          <w:t>http://icinspector.independent.gov.uk/country-information-reviews/</w:t>
        </w:r>
      </w:hyperlink>
      <w:r>
        <w:t xml:space="preserve"> </w:t>
      </w:r>
      <w:r w:rsidR="009B0C7C">
        <w:br w:type="page"/>
      </w:r>
    </w:p>
    <w:p w14:paraId="17A66F06" w14:textId="77777777" w:rsidR="00DA5094" w:rsidRDefault="00DA5094" w:rsidP="00AE753C">
      <w:pPr>
        <w:pStyle w:val="Subheading"/>
      </w:pPr>
      <w:bookmarkStart w:id="3" w:name="_Contents_1"/>
      <w:bookmarkStart w:id="4" w:name="contents"/>
      <w:bookmarkEnd w:id="3"/>
      <w:r>
        <w:lastRenderedPageBreak/>
        <w:t>Contents</w:t>
      </w:r>
      <w:bookmarkEnd w:id="4"/>
    </w:p>
    <w:p w14:paraId="66FDED8D" w14:textId="77777777" w:rsidR="00CC4F9A" w:rsidRDefault="00CC4F9A" w:rsidP="00AE753C">
      <w:pPr>
        <w:pStyle w:val="Subheading"/>
      </w:pPr>
    </w:p>
    <w:p w14:paraId="14B16838" w14:textId="35E1825D" w:rsidR="00F3624A" w:rsidRDefault="00D56E3C">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74138400" w:history="1">
        <w:r w:rsidR="00F3624A" w:rsidRPr="008755E8">
          <w:rPr>
            <w:rStyle w:val="Hyperlink"/>
            <w:noProof/>
          </w:rPr>
          <w:t>Policy guidance</w:t>
        </w:r>
        <w:r w:rsidR="00F3624A">
          <w:rPr>
            <w:noProof/>
            <w:webHidden/>
          </w:rPr>
          <w:tab/>
        </w:r>
        <w:r w:rsidR="00F3624A">
          <w:rPr>
            <w:noProof/>
            <w:webHidden/>
          </w:rPr>
          <w:fldChar w:fldCharType="begin"/>
        </w:r>
        <w:r w:rsidR="00F3624A">
          <w:rPr>
            <w:noProof/>
            <w:webHidden/>
          </w:rPr>
          <w:instrText xml:space="preserve"> PAGEREF _Toc74138400 \h </w:instrText>
        </w:r>
        <w:r w:rsidR="00F3624A">
          <w:rPr>
            <w:noProof/>
            <w:webHidden/>
          </w:rPr>
        </w:r>
        <w:r w:rsidR="00F3624A">
          <w:rPr>
            <w:noProof/>
            <w:webHidden/>
          </w:rPr>
          <w:fldChar w:fldCharType="separate"/>
        </w:r>
        <w:r w:rsidR="00F3624A">
          <w:rPr>
            <w:noProof/>
            <w:webHidden/>
          </w:rPr>
          <w:t>5</w:t>
        </w:r>
        <w:r w:rsidR="00F3624A">
          <w:rPr>
            <w:noProof/>
            <w:webHidden/>
          </w:rPr>
          <w:fldChar w:fldCharType="end"/>
        </w:r>
      </w:hyperlink>
    </w:p>
    <w:p w14:paraId="74F7E789" w14:textId="1523F518" w:rsidR="00F3624A" w:rsidRDefault="00F3624A">
      <w:pPr>
        <w:pStyle w:val="TOC1"/>
        <w:tabs>
          <w:tab w:val="right" w:leader="dot" w:pos="9016"/>
        </w:tabs>
        <w:rPr>
          <w:rFonts w:asciiTheme="minorHAnsi" w:eastAsiaTheme="minorEastAsia" w:hAnsiTheme="minorHAnsi" w:cstheme="minorBidi"/>
          <w:b w:val="0"/>
          <w:noProof/>
          <w:color w:val="auto"/>
          <w:sz w:val="22"/>
          <w:lang w:eastAsia="en-GB"/>
        </w:rPr>
      </w:pPr>
      <w:hyperlink w:anchor="_Toc74138401" w:history="1">
        <w:r w:rsidRPr="008755E8">
          <w:rPr>
            <w:rStyle w:val="Hyperlink"/>
            <w:noProof/>
          </w:rPr>
          <w:t>Updated: 25 July 2017</w:t>
        </w:r>
        <w:r>
          <w:rPr>
            <w:noProof/>
            <w:webHidden/>
          </w:rPr>
          <w:tab/>
        </w:r>
        <w:r>
          <w:rPr>
            <w:noProof/>
            <w:webHidden/>
          </w:rPr>
          <w:fldChar w:fldCharType="begin"/>
        </w:r>
        <w:r>
          <w:rPr>
            <w:noProof/>
            <w:webHidden/>
          </w:rPr>
          <w:instrText xml:space="preserve"> PAGEREF _Toc74138401 \h </w:instrText>
        </w:r>
        <w:r>
          <w:rPr>
            <w:noProof/>
            <w:webHidden/>
          </w:rPr>
        </w:r>
        <w:r>
          <w:rPr>
            <w:noProof/>
            <w:webHidden/>
          </w:rPr>
          <w:fldChar w:fldCharType="separate"/>
        </w:r>
        <w:r>
          <w:rPr>
            <w:noProof/>
            <w:webHidden/>
          </w:rPr>
          <w:t>5</w:t>
        </w:r>
        <w:r>
          <w:rPr>
            <w:noProof/>
            <w:webHidden/>
          </w:rPr>
          <w:fldChar w:fldCharType="end"/>
        </w:r>
      </w:hyperlink>
    </w:p>
    <w:p w14:paraId="657A5FA3" w14:textId="3DC7DCF3" w:rsidR="00F3624A" w:rsidRDefault="00F3624A">
      <w:pPr>
        <w:pStyle w:val="TOC2"/>
        <w:rPr>
          <w:rFonts w:asciiTheme="minorHAnsi" w:eastAsiaTheme="minorEastAsia" w:hAnsiTheme="minorHAnsi" w:cstheme="minorBidi"/>
          <w:color w:val="auto"/>
          <w:sz w:val="22"/>
          <w:lang w:eastAsia="en-GB"/>
        </w:rPr>
      </w:pPr>
      <w:hyperlink w:anchor="_Toc74138402" w:history="1">
        <w:r w:rsidRPr="008755E8">
          <w:rPr>
            <w:rStyle w:val="Hyperlink"/>
          </w:rPr>
          <w:t>1.</w:t>
        </w:r>
        <w:r>
          <w:rPr>
            <w:rFonts w:asciiTheme="minorHAnsi" w:eastAsiaTheme="minorEastAsia" w:hAnsiTheme="minorHAnsi" w:cstheme="minorBidi"/>
            <w:color w:val="auto"/>
            <w:sz w:val="22"/>
            <w:lang w:eastAsia="en-GB"/>
          </w:rPr>
          <w:tab/>
        </w:r>
        <w:r w:rsidRPr="008755E8">
          <w:rPr>
            <w:rStyle w:val="Hyperlink"/>
          </w:rPr>
          <w:t>Introduction</w:t>
        </w:r>
        <w:r>
          <w:rPr>
            <w:webHidden/>
          </w:rPr>
          <w:tab/>
        </w:r>
        <w:r>
          <w:rPr>
            <w:webHidden/>
          </w:rPr>
          <w:fldChar w:fldCharType="begin"/>
        </w:r>
        <w:r>
          <w:rPr>
            <w:webHidden/>
          </w:rPr>
          <w:instrText xml:space="preserve"> PAGEREF _Toc74138402 \h </w:instrText>
        </w:r>
        <w:r>
          <w:rPr>
            <w:webHidden/>
          </w:rPr>
        </w:r>
        <w:r>
          <w:rPr>
            <w:webHidden/>
          </w:rPr>
          <w:fldChar w:fldCharType="separate"/>
        </w:r>
        <w:r>
          <w:rPr>
            <w:webHidden/>
          </w:rPr>
          <w:t>5</w:t>
        </w:r>
        <w:r>
          <w:rPr>
            <w:webHidden/>
          </w:rPr>
          <w:fldChar w:fldCharType="end"/>
        </w:r>
      </w:hyperlink>
    </w:p>
    <w:p w14:paraId="22B3ED92" w14:textId="45248891" w:rsidR="00F3624A" w:rsidRDefault="00F3624A">
      <w:pPr>
        <w:pStyle w:val="TOC3"/>
        <w:rPr>
          <w:rFonts w:asciiTheme="minorHAnsi" w:eastAsiaTheme="minorEastAsia" w:hAnsiTheme="minorHAnsi" w:cstheme="minorBidi"/>
          <w:noProof/>
          <w:color w:val="auto"/>
          <w:sz w:val="22"/>
          <w:lang w:eastAsia="en-GB"/>
        </w:rPr>
      </w:pPr>
      <w:hyperlink w:anchor="_Toc74138403" w:history="1">
        <w:r w:rsidRPr="008755E8">
          <w:rPr>
            <w:rStyle w:val="Hyperlink"/>
            <w:noProof/>
          </w:rPr>
          <w:t>1.1</w:t>
        </w:r>
        <w:r>
          <w:rPr>
            <w:rFonts w:asciiTheme="minorHAnsi" w:eastAsiaTheme="minorEastAsia" w:hAnsiTheme="minorHAnsi" w:cstheme="minorBidi"/>
            <w:noProof/>
            <w:color w:val="auto"/>
            <w:sz w:val="22"/>
            <w:lang w:eastAsia="en-GB"/>
          </w:rPr>
          <w:tab/>
        </w:r>
        <w:r w:rsidRPr="008755E8">
          <w:rPr>
            <w:rStyle w:val="Hyperlink"/>
            <w:noProof/>
          </w:rPr>
          <w:t>Basis of claim</w:t>
        </w:r>
        <w:r>
          <w:rPr>
            <w:noProof/>
            <w:webHidden/>
          </w:rPr>
          <w:tab/>
        </w:r>
        <w:r>
          <w:rPr>
            <w:noProof/>
            <w:webHidden/>
          </w:rPr>
          <w:fldChar w:fldCharType="begin"/>
        </w:r>
        <w:r>
          <w:rPr>
            <w:noProof/>
            <w:webHidden/>
          </w:rPr>
          <w:instrText xml:space="preserve"> PAGEREF _Toc74138403 \h </w:instrText>
        </w:r>
        <w:r>
          <w:rPr>
            <w:noProof/>
            <w:webHidden/>
          </w:rPr>
        </w:r>
        <w:r>
          <w:rPr>
            <w:noProof/>
            <w:webHidden/>
          </w:rPr>
          <w:fldChar w:fldCharType="separate"/>
        </w:r>
        <w:r>
          <w:rPr>
            <w:noProof/>
            <w:webHidden/>
          </w:rPr>
          <w:t>5</w:t>
        </w:r>
        <w:r>
          <w:rPr>
            <w:noProof/>
            <w:webHidden/>
          </w:rPr>
          <w:fldChar w:fldCharType="end"/>
        </w:r>
      </w:hyperlink>
    </w:p>
    <w:p w14:paraId="6BADCF74" w14:textId="691BBF93" w:rsidR="00F3624A" w:rsidRDefault="00F3624A">
      <w:pPr>
        <w:pStyle w:val="TOC3"/>
        <w:rPr>
          <w:rFonts w:asciiTheme="minorHAnsi" w:eastAsiaTheme="minorEastAsia" w:hAnsiTheme="minorHAnsi" w:cstheme="minorBidi"/>
          <w:noProof/>
          <w:color w:val="auto"/>
          <w:sz w:val="22"/>
          <w:lang w:eastAsia="en-GB"/>
        </w:rPr>
      </w:pPr>
      <w:hyperlink w:anchor="_Toc74138404" w:history="1">
        <w:r w:rsidRPr="008755E8">
          <w:rPr>
            <w:rStyle w:val="Hyperlink"/>
            <w:noProof/>
          </w:rPr>
          <w:t>1.2</w:t>
        </w:r>
        <w:r>
          <w:rPr>
            <w:rFonts w:asciiTheme="minorHAnsi" w:eastAsiaTheme="minorEastAsia" w:hAnsiTheme="minorHAnsi" w:cstheme="minorBidi"/>
            <w:noProof/>
            <w:color w:val="auto"/>
            <w:sz w:val="22"/>
            <w:lang w:eastAsia="en-GB"/>
          </w:rPr>
          <w:tab/>
        </w:r>
        <w:r w:rsidRPr="008755E8">
          <w:rPr>
            <w:rStyle w:val="Hyperlink"/>
            <w:noProof/>
          </w:rPr>
          <w:t>Other points to note</w:t>
        </w:r>
        <w:r>
          <w:rPr>
            <w:noProof/>
            <w:webHidden/>
          </w:rPr>
          <w:tab/>
        </w:r>
        <w:r>
          <w:rPr>
            <w:noProof/>
            <w:webHidden/>
          </w:rPr>
          <w:fldChar w:fldCharType="begin"/>
        </w:r>
        <w:r>
          <w:rPr>
            <w:noProof/>
            <w:webHidden/>
          </w:rPr>
          <w:instrText xml:space="preserve"> PAGEREF _Toc74138404 \h </w:instrText>
        </w:r>
        <w:r>
          <w:rPr>
            <w:noProof/>
            <w:webHidden/>
          </w:rPr>
        </w:r>
        <w:r>
          <w:rPr>
            <w:noProof/>
            <w:webHidden/>
          </w:rPr>
          <w:fldChar w:fldCharType="separate"/>
        </w:r>
        <w:r>
          <w:rPr>
            <w:noProof/>
            <w:webHidden/>
          </w:rPr>
          <w:t>5</w:t>
        </w:r>
        <w:r>
          <w:rPr>
            <w:noProof/>
            <w:webHidden/>
          </w:rPr>
          <w:fldChar w:fldCharType="end"/>
        </w:r>
      </w:hyperlink>
    </w:p>
    <w:p w14:paraId="05FC980B" w14:textId="479282E4" w:rsidR="00F3624A" w:rsidRDefault="00F3624A">
      <w:pPr>
        <w:pStyle w:val="TOC2"/>
        <w:rPr>
          <w:rFonts w:asciiTheme="minorHAnsi" w:eastAsiaTheme="minorEastAsia" w:hAnsiTheme="minorHAnsi" w:cstheme="minorBidi"/>
          <w:color w:val="auto"/>
          <w:sz w:val="22"/>
          <w:lang w:eastAsia="en-GB"/>
        </w:rPr>
      </w:pPr>
      <w:hyperlink w:anchor="_Toc74138405" w:history="1">
        <w:r w:rsidRPr="008755E8">
          <w:rPr>
            <w:rStyle w:val="Hyperlink"/>
          </w:rPr>
          <w:t>2.</w:t>
        </w:r>
        <w:r>
          <w:rPr>
            <w:rFonts w:asciiTheme="minorHAnsi" w:eastAsiaTheme="minorEastAsia" w:hAnsiTheme="minorHAnsi" w:cstheme="minorBidi"/>
            <w:color w:val="auto"/>
            <w:sz w:val="22"/>
            <w:lang w:eastAsia="en-GB"/>
          </w:rPr>
          <w:tab/>
        </w:r>
        <w:r w:rsidRPr="008755E8">
          <w:rPr>
            <w:rStyle w:val="Hyperlink"/>
          </w:rPr>
          <w:t>Consideration of issues</w:t>
        </w:r>
        <w:r>
          <w:rPr>
            <w:webHidden/>
          </w:rPr>
          <w:tab/>
        </w:r>
        <w:r>
          <w:rPr>
            <w:webHidden/>
          </w:rPr>
          <w:fldChar w:fldCharType="begin"/>
        </w:r>
        <w:r>
          <w:rPr>
            <w:webHidden/>
          </w:rPr>
          <w:instrText xml:space="preserve"> PAGEREF _Toc74138405 \h </w:instrText>
        </w:r>
        <w:r>
          <w:rPr>
            <w:webHidden/>
          </w:rPr>
        </w:r>
        <w:r>
          <w:rPr>
            <w:webHidden/>
          </w:rPr>
          <w:fldChar w:fldCharType="separate"/>
        </w:r>
        <w:r>
          <w:rPr>
            <w:webHidden/>
          </w:rPr>
          <w:t>5</w:t>
        </w:r>
        <w:r>
          <w:rPr>
            <w:webHidden/>
          </w:rPr>
          <w:fldChar w:fldCharType="end"/>
        </w:r>
      </w:hyperlink>
    </w:p>
    <w:p w14:paraId="46619E0F" w14:textId="1D8A9B20" w:rsidR="00F3624A" w:rsidRDefault="00F3624A">
      <w:pPr>
        <w:pStyle w:val="TOC3"/>
        <w:rPr>
          <w:rFonts w:asciiTheme="minorHAnsi" w:eastAsiaTheme="minorEastAsia" w:hAnsiTheme="minorHAnsi" w:cstheme="minorBidi"/>
          <w:noProof/>
          <w:color w:val="auto"/>
          <w:sz w:val="22"/>
          <w:lang w:eastAsia="en-GB"/>
        </w:rPr>
      </w:pPr>
      <w:hyperlink w:anchor="_Toc74138406" w:history="1">
        <w:r w:rsidRPr="008755E8">
          <w:rPr>
            <w:rStyle w:val="Hyperlink"/>
            <w:noProof/>
          </w:rPr>
          <w:t>2.1</w:t>
        </w:r>
        <w:r>
          <w:rPr>
            <w:rFonts w:asciiTheme="minorHAnsi" w:eastAsiaTheme="minorEastAsia" w:hAnsiTheme="minorHAnsi" w:cstheme="minorBidi"/>
            <w:noProof/>
            <w:color w:val="auto"/>
            <w:sz w:val="22"/>
            <w:lang w:eastAsia="en-GB"/>
          </w:rPr>
          <w:tab/>
        </w:r>
        <w:r w:rsidRPr="008755E8">
          <w:rPr>
            <w:rStyle w:val="Hyperlink"/>
            <w:noProof/>
          </w:rPr>
          <w:t>Credibility</w:t>
        </w:r>
        <w:r>
          <w:rPr>
            <w:noProof/>
            <w:webHidden/>
          </w:rPr>
          <w:tab/>
        </w:r>
        <w:r>
          <w:rPr>
            <w:noProof/>
            <w:webHidden/>
          </w:rPr>
          <w:fldChar w:fldCharType="begin"/>
        </w:r>
        <w:r>
          <w:rPr>
            <w:noProof/>
            <w:webHidden/>
          </w:rPr>
          <w:instrText xml:space="preserve"> PAGEREF _Toc74138406 \h </w:instrText>
        </w:r>
        <w:r>
          <w:rPr>
            <w:noProof/>
            <w:webHidden/>
          </w:rPr>
        </w:r>
        <w:r>
          <w:rPr>
            <w:noProof/>
            <w:webHidden/>
          </w:rPr>
          <w:fldChar w:fldCharType="separate"/>
        </w:r>
        <w:r>
          <w:rPr>
            <w:noProof/>
            <w:webHidden/>
          </w:rPr>
          <w:t>5</w:t>
        </w:r>
        <w:r>
          <w:rPr>
            <w:noProof/>
            <w:webHidden/>
          </w:rPr>
          <w:fldChar w:fldCharType="end"/>
        </w:r>
      </w:hyperlink>
    </w:p>
    <w:p w14:paraId="29F98AE7" w14:textId="461D6E5E" w:rsidR="00F3624A" w:rsidRDefault="00F3624A">
      <w:pPr>
        <w:pStyle w:val="TOC3"/>
        <w:rPr>
          <w:rFonts w:asciiTheme="minorHAnsi" w:eastAsiaTheme="minorEastAsia" w:hAnsiTheme="minorHAnsi" w:cstheme="minorBidi"/>
          <w:noProof/>
          <w:color w:val="auto"/>
          <w:sz w:val="22"/>
          <w:lang w:eastAsia="en-GB"/>
        </w:rPr>
      </w:pPr>
      <w:hyperlink w:anchor="_Toc74138407" w:history="1">
        <w:r w:rsidRPr="008755E8">
          <w:rPr>
            <w:rStyle w:val="Hyperlink"/>
            <w:noProof/>
          </w:rPr>
          <w:t>2.2</w:t>
        </w:r>
        <w:r>
          <w:rPr>
            <w:rFonts w:asciiTheme="minorHAnsi" w:eastAsiaTheme="minorEastAsia" w:hAnsiTheme="minorHAnsi" w:cstheme="minorBidi"/>
            <w:noProof/>
            <w:color w:val="auto"/>
            <w:sz w:val="22"/>
            <w:lang w:eastAsia="en-GB"/>
          </w:rPr>
          <w:tab/>
        </w:r>
        <w:r w:rsidRPr="008755E8">
          <w:rPr>
            <w:rStyle w:val="Hyperlink"/>
            <w:noProof/>
          </w:rPr>
          <w:t>Assessment of risk</w:t>
        </w:r>
        <w:r>
          <w:rPr>
            <w:noProof/>
            <w:webHidden/>
          </w:rPr>
          <w:tab/>
        </w:r>
        <w:r>
          <w:rPr>
            <w:noProof/>
            <w:webHidden/>
          </w:rPr>
          <w:fldChar w:fldCharType="begin"/>
        </w:r>
        <w:r>
          <w:rPr>
            <w:noProof/>
            <w:webHidden/>
          </w:rPr>
          <w:instrText xml:space="preserve"> PAGEREF _Toc74138407 \h </w:instrText>
        </w:r>
        <w:r>
          <w:rPr>
            <w:noProof/>
            <w:webHidden/>
          </w:rPr>
        </w:r>
        <w:r>
          <w:rPr>
            <w:noProof/>
            <w:webHidden/>
          </w:rPr>
          <w:fldChar w:fldCharType="separate"/>
        </w:r>
        <w:r>
          <w:rPr>
            <w:noProof/>
            <w:webHidden/>
          </w:rPr>
          <w:t>5</w:t>
        </w:r>
        <w:r>
          <w:rPr>
            <w:noProof/>
            <w:webHidden/>
          </w:rPr>
          <w:fldChar w:fldCharType="end"/>
        </w:r>
      </w:hyperlink>
    </w:p>
    <w:p w14:paraId="65529782" w14:textId="0B2BF0E8" w:rsidR="00F3624A" w:rsidRDefault="00F3624A">
      <w:pPr>
        <w:pStyle w:val="TOC3"/>
        <w:rPr>
          <w:rFonts w:asciiTheme="minorHAnsi" w:eastAsiaTheme="minorEastAsia" w:hAnsiTheme="minorHAnsi" w:cstheme="minorBidi"/>
          <w:noProof/>
          <w:color w:val="auto"/>
          <w:sz w:val="22"/>
          <w:lang w:eastAsia="en-GB"/>
        </w:rPr>
      </w:pPr>
      <w:hyperlink w:anchor="_Toc74138408" w:history="1">
        <w:r w:rsidRPr="008755E8">
          <w:rPr>
            <w:rStyle w:val="Hyperlink"/>
            <w:noProof/>
          </w:rPr>
          <w:t>2.3</w:t>
        </w:r>
        <w:r>
          <w:rPr>
            <w:rFonts w:asciiTheme="minorHAnsi" w:eastAsiaTheme="minorEastAsia" w:hAnsiTheme="minorHAnsi" w:cstheme="minorBidi"/>
            <w:noProof/>
            <w:color w:val="auto"/>
            <w:sz w:val="22"/>
            <w:lang w:eastAsia="en-GB"/>
          </w:rPr>
          <w:tab/>
        </w:r>
        <w:r w:rsidRPr="008755E8">
          <w:rPr>
            <w:rStyle w:val="Hyperlink"/>
            <w:noProof/>
          </w:rPr>
          <w:t>Protection</w:t>
        </w:r>
        <w:r>
          <w:rPr>
            <w:noProof/>
            <w:webHidden/>
          </w:rPr>
          <w:tab/>
        </w:r>
        <w:r>
          <w:rPr>
            <w:noProof/>
            <w:webHidden/>
          </w:rPr>
          <w:fldChar w:fldCharType="begin"/>
        </w:r>
        <w:r>
          <w:rPr>
            <w:noProof/>
            <w:webHidden/>
          </w:rPr>
          <w:instrText xml:space="preserve"> PAGEREF _Toc74138408 \h </w:instrText>
        </w:r>
        <w:r>
          <w:rPr>
            <w:noProof/>
            <w:webHidden/>
          </w:rPr>
        </w:r>
        <w:r>
          <w:rPr>
            <w:noProof/>
            <w:webHidden/>
          </w:rPr>
          <w:fldChar w:fldCharType="separate"/>
        </w:r>
        <w:r>
          <w:rPr>
            <w:noProof/>
            <w:webHidden/>
          </w:rPr>
          <w:t>6</w:t>
        </w:r>
        <w:r>
          <w:rPr>
            <w:noProof/>
            <w:webHidden/>
          </w:rPr>
          <w:fldChar w:fldCharType="end"/>
        </w:r>
      </w:hyperlink>
    </w:p>
    <w:p w14:paraId="2C8B3D08" w14:textId="0339DBB0" w:rsidR="00F3624A" w:rsidRDefault="00F3624A">
      <w:pPr>
        <w:pStyle w:val="TOC3"/>
        <w:rPr>
          <w:rFonts w:asciiTheme="minorHAnsi" w:eastAsiaTheme="minorEastAsia" w:hAnsiTheme="minorHAnsi" w:cstheme="minorBidi"/>
          <w:noProof/>
          <w:color w:val="auto"/>
          <w:sz w:val="22"/>
          <w:lang w:eastAsia="en-GB"/>
        </w:rPr>
      </w:pPr>
      <w:hyperlink w:anchor="_Toc74138409" w:history="1">
        <w:r w:rsidRPr="008755E8">
          <w:rPr>
            <w:rStyle w:val="Hyperlink"/>
            <w:noProof/>
          </w:rPr>
          <w:t>2.4</w:t>
        </w:r>
        <w:r>
          <w:rPr>
            <w:rFonts w:asciiTheme="minorHAnsi" w:eastAsiaTheme="minorEastAsia" w:hAnsiTheme="minorHAnsi" w:cstheme="minorBidi"/>
            <w:noProof/>
            <w:color w:val="auto"/>
            <w:sz w:val="22"/>
            <w:lang w:eastAsia="en-GB"/>
          </w:rPr>
          <w:tab/>
        </w:r>
        <w:r w:rsidRPr="008755E8">
          <w:rPr>
            <w:rStyle w:val="Hyperlink"/>
            <w:noProof/>
          </w:rPr>
          <w:t>Internal relocation</w:t>
        </w:r>
        <w:r>
          <w:rPr>
            <w:noProof/>
            <w:webHidden/>
          </w:rPr>
          <w:tab/>
        </w:r>
        <w:r>
          <w:rPr>
            <w:noProof/>
            <w:webHidden/>
          </w:rPr>
          <w:fldChar w:fldCharType="begin"/>
        </w:r>
        <w:r>
          <w:rPr>
            <w:noProof/>
            <w:webHidden/>
          </w:rPr>
          <w:instrText xml:space="preserve"> PAGEREF _Toc74138409 \h </w:instrText>
        </w:r>
        <w:r>
          <w:rPr>
            <w:noProof/>
            <w:webHidden/>
          </w:rPr>
        </w:r>
        <w:r>
          <w:rPr>
            <w:noProof/>
            <w:webHidden/>
          </w:rPr>
          <w:fldChar w:fldCharType="separate"/>
        </w:r>
        <w:r>
          <w:rPr>
            <w:noProof/>
            <w:webHidden/>
          </w:rPr>
          <w:t>7</w:t>
        </w:r>
        <w:r>
          <w:rPr>
            <w:noProof/>
            <w:webHidden/>
          </w:rPr>
          <w:fldChar w:fldCharType="end"/>
        </w:r>
      </w:hyperlink>
    </w:p>
    <w:p w14:paraId="74B11779" w14:textId="7097FF53" w:rsidR="00F3624A" w:rsidRDefault="00F3624A">
      <w:pPr>
        <w:pStyle w:val="TOC3"/>
        <w:rPr>
          <w:rFonts w:asciiTheme="minorHAnsi" w:eastAsiaTheme="minorEastAsia" w:hAnsiTheme="minorHAnsi" w:cstheme="minorBidi"/>
          <w:noProof/>
          <w:color w:val="auto"/>
          <w:sz w:val="22"/>
          <w:lang w:eastAsia="en-GB"/>
        </w:rPr>
      </w:pPr>
      <w:hyperlink w:anchor="_Toc74138410" w:history="1">
        <w:r w:rsidRPr="008755E8">
          <w:rPr>
            <w:rStyle w:val="Hyperlink"/>
            <w:noProof/>
          </w:rPr>
          <w:t>2.5</w:t>
        </w:r>
        <w:r>
          <w:rPr>
            <w:rFonts w:asciiTheme="minorHAnsi" w:eastAsiaTheme="minorEastAsia" w:hAnsiTheme="minorHAnsi" w:cstheme="minorBidi"/>
            <w:noProof/>
            <w:color w:val="auto"/>
            <w:sz w:val="22"/>
            <w:lang w:eastAsia="en-GB"/>
          </w:rPr>
          <w:tab/>
        </w:r>
        <w:r w:rsidRPr="008755E8">
          <w:rPr>
            <w:rStyle w:val="Hyperlink"/>
            <w:noProof/>
          </w:rPr>
          <w:t>Certification</w:t>
        </w:r>
        <w:r>
          <w:rPr>
            <w:noProof/>
            <w:webHidden/>
          </w:rPr>
          <w:tab/>
        </w:r>
        <w:r>
          <w:rPr>
            <w:noProof/>
            <w:webHidden/>
          </w:rPr>
          <w:fldChar w:fldCharType="begin"/>
        </w:r>
        <w:r>
          <w:rPr>
            <w:noProof/>
            <w:webHidden/>
          </w:rPr>
          <w:instrText xml:space="preserve"> PAGEREF _Toc74138410 \h </w:instrText>
        </w:r>
        <w:r>
          <w:rPr>
            <w:noProof/>
            <w:webHidden/>
          </w:rPr>
        </w:r>
        <w:r>
          <w:rPr>
            <w:noProof/>
            <w:webHidden/>
          </w:rPr>
          <w:fldChar w:fldCharType="separate"/>
        </w:r>
        <w:r>
          <w:rPr>
            <w:noProof/>
            <w:webHidden/>
          </w:rPr>
          <w:t>7</w:t>
        </w:r>
        <w:r>
          <w:rPr>
            <w:noProof/>
            <w:webHidden/>
          </w:rPr>
          <w:fldChar w:fldCharType="end"/>
        </w:r>
      </w:hyperlink>
    </w:p>
    <w:p w14:paraId="48DE664E" w14:textId="5D6E07E3" w:rsidR="00F3624A" w:rsidRDefault="00F3624A">
      <w:pPr>
        <w:pStyle w:val="TOC2"/>
        <w:rPr>
          <w:rFonts w:asciiTheme="minorHAnsi" w:eastAsiaTheme="minorEastAsia" w:hAnsiTheme="minorHAnsi" w:cstheme="minorBidi"/>
          <w:color w:val="auto"/>
          <w:sz w:val="22"/>
          <w:lang w:eastAsia="en-GB"/>
        </w:rPr>
      </w:pPr>
      <w:hyperlink w:anchor="_Toc74138411" w:history="1">
        <w:r w:rsidRPr="008755E8">
          <w:rPr>
            <w:rStyle w:val="Hyperlink"/>
          </w:rPr>
          <w:t>3.</w:t>
        </w:r>
        <w:r>
          <w:rPr>
            <w:rFonts w:asciiTheme="minorHAnsi" w:eastAsiaTheme="minorEastAsia" w:hAnsiTheme="minorHAnsi" w:cstheme="minorBidi"/>
            <w:color w:val="auto"/>
            <w:sz w:val="22"/>
            <w:lang w:eastAsia="en-GB"/>
          </w:rPr>
          <w:tab/>
        </w:r>
        <w:r w:rsidRPr="008755E8">
          <w:rPr>
            <w:rStyle w:val="Hyperlink"/>
          </w:rPr>
          <w:t>Policy summary</w:t>
        </w:r>
        <w:r>
          <w:rPr>
            <w:webHidden/>
          </w:rPr>
          <w:tab/>
        </w:r>
        <w:r>
          <w:rPr>
            <w:webHidden/>
          </w:rPr>
          <w:fldChar w:fldCharType="begin"/>
        </w:r>
        <w:r>
          <w:rPr>
            <w:webHidden/>
          </w:rPr>
          <w:instrText xml:space="preserve"> PAGEREF _Toc74138411 \h </w:instrText>
        </w:r>
        <w:r>
          <w:rPr>
            <w:webHidden/>
          </w:rPr>
        </w:r>
        <w:r>
          <w:rPr>
            <w:webHidden/>
          </w:rPr>
          <w:fldChar w:fldCharType="separate"/>
        </w:r>
        <w:r>
          <w:rPr>
            <w:webHidden/>
          </w:rPr>
          <w:t>8</w:t>
        </w:r>
        <w:r>
          <w:rPr>
            <w:webHidden/>
          </w:rPr>
          <w:fldChar w:fldCharType="end"/>
        </w:r>
      </w:hyperlink>
    </w:p>
    <w:p w14:paraId="1707A72A" w14:textId="6227E2B4" w:rsidR="00F3624A" w:rsidRDefault="00F3624A">
      <w:pPr>
        <w:pStyle w:val="TOC1"/>
        <w:tabs>
          <w:tab w:val="right" w:leader="dot" w:pos="9016"/>
        </w:tabs>
        <w:rPr>
          <w:rFonts w:asciiTheme="minorHAnsi" w:eastAsiaTheme="minorEastAsia" w:hAnsiTheme="minorHAnsi" w:cstheme="minorBidi"/>
          <w:b w:val="0"/>
          <w:noProof/>
          <w:color w:val="auto"/>
          <w:sz w:val="22"/>
          <w:lang w:eastAsia="en-GB"/>
        </w:rPr>
      </w:pPr>
      <w:hyperlink w:anchor="_Toc74138412" w:history="1">
        <w:r w:rsidRPr="008755E8">
          <w:rPr>
            <w:rStyle w:val="Hyperlink"/>
            <w:noProof/>
          </w:rPr>
          <w:t>Country Information</w:t>
        </w:r>
        <w:r>
          <w:rPr>
            <w:noProof/>
            <w:webHidden/>
          </w:rPr>
          <w:tab/>
        </w:r>
        <w:r>
          <w:rPr>
            <w:noProof/>
            <w:webHidden/>
          </w:rPr>
          <w:fldChar w:fldCharType="begin"/>
        </w:r>
        <w:r>
          <w:rPr>
            <w:noProof/>
            <w:webHidden/>
          </w:rPr>
          <w:instrText xml:space="preserve"> PAGEREF _Toc74138412 \h </w:instrText>
        </w:r>
        <w:r>
          <w:rPr>
            <w:noProof/>
            <w:webHidden/>
          </w:rPr>
        </w:r>
        <w:r>
          <w:rPr>
            <w:noProof/>
            <w:webHidden/>
          </w:rPr>
          <w:fldChar w:fldCharType="separate"/>
        </w:r>
        <w:r>
          <w:rPr>
            <w:noProof/>
            <w:webHidden/>
          </w:rPr>
          <w:t>9</w:t>
        </w:r>
        <w:r>
          <w:rPr>
            <w:noProof/>
            <w:webHidden/>
          </w:rPr>
          <w:fldChar w:fldCharType="end"/>
        </w:r>
      </w:hyperlink>
    </w:p>
    <w:p w14:paraId="1BA4AE28" w14:textId="08C88503" w:rsidR="00F3624A" w:rsidRDefault="00F3624A">
      <w:pPr>
        <w:pStyle w:val="TOC2"/>
        <w:rPr>
          <w:rFonts w:asciiTheme="minorHAnsi" w:eastAsiaTheme="minorEastAsia" w:hAnsiTheme="minorHAnsi" w:cstheme="minorBidi"/>
          <w:color w:val="auto"/>
          <w:sz w:val="22"/>
          <w:lang w:eastAsia="en-GB"/>
        </w:rPr>
      </w:pPr>
      <w:hyperlink w:anchor="_Toc74138413" w:history="1">
        <w:r w:rsidRPr="008755E8">
          <w:rPr>
            <w:rStyle w:val="Hyperlink"/>
          </w:rPr>
          <w:t>4.</w:t>
        </w:r>
        <w:r>
          <w:rPr>
            <w:rFonts w:asciiTheme="minorHAnsi" w:eastAsiaTheme="minorEastAsia" w:hAnsiTheme="minorHAnsi" w:cstheme="minorBidi"/>
            <w:color w:val="auto"/>
            <w:sz w:val="22"/>
            <w:lang w:eastAsia="en-GB"/>
          </w:rPr>
          <w:tab/>
        </w:r>
        <w:r w:rsidRPr="008755E8">
          <w:rPr>
            <w:rStyle w:val="Hyperlink"/>
          </w:rPr>
          <w:t>Kurdish people</w:t>
        </w:r>
        <w:r>
          <w:rPr>
            <w:webHidden/>
          </w:rPr>
          <w:tab/>
        </w:r>
        <w:r>
          <w:rPr>
            <w:webHidden/>
          </w:rPr>
          <w:fldChar w:fldCharType="begin"/>
        </w:r>
        <w:r>
          <w:rPr>
            <w:webHidden/>
          </w:rPr>
          <w:instrText xml:space="preserve"> PAGEREF _Toc74138413 \h </w:instrText>
        </w:r>
        <w:r>
          <w:rPr>
            <w:webHidden/>
          </w:rPr>
        </w:r>
        <w:r>
          <w:rPr>
            <w:webHidden/>
          </w:rPr>
          <w:fldChar w:fldCharType="separate"/>
        </w:r>
        <w:r>
          <w:rPr>
            <w:webHidden/>
          </w:rPr>
          <w:t>9</w:t>
        </w:r>
        <w:r>
          <w:rPr>
            <w:webHidden/>
          </w:rPr>
          <w:fldChar w:fldCharType="end"/>
        </w:r>
      </w:hyperlink>
    </w:p>
    <w:p w14:paraId="17B9FB57" w14:textId="2CFA2AA6" w:rsidR="00F3624A" w:rsidRDefault="00F3624A">
      <w:pPr>
        <w:pStyle w:val="TOC2"/>
        <w:rPr>
          <w:rFonts w:asciiTheme="minorHAnsi" w:eastAsiaTheme="minorEastAsia" w:hAnsiTheme="minorHAnsi" w:cstheme="minorBidi"/>
          <w:color w:val="auto"/>
          <w:sz w:val="22"/>
          <w:lang w:eastAsia="en-GB"/>
        </w:rPr>
      </w:pPr>
      <w:hyperlink w:anchor="_Toc74138414" w:history="1">
        <w:r w:rsidRPr="008755E8">
          <w:rPr>
            <w:rStyle w:val="Hyperlink"/>
          </w:rPr>
          <w:t>5.</w:t>
        </w:r>
        <w:r>
          <w:rPr>
            <w:rFonts w:asciiTheme="minorHAnsi" w:eastAsiaTheme="minorEastAsia" w:hAnsiTheme="minorHAnsi" w:cstheme="minorBidi"/>
            <w:color w:val="auto"/>
            <w:sz w:val="22"/>
            <w:lang w:eastAsia="en-GB"/>
          </w:rPr>
          <w:tab/>
        </w:r>
        <w:r w:rsidRPr="008755E8">
          <w:rPr>
            <w:rStyle w:val="Hyperlink"/>
          </w:rPr>
          <w:t>Kurds in Iraq</w:t>
        </w:r>
        <w:r>
          <w:rPr>
            <w:webHidden/>
          </w:rPr>
          <w:tab/>
        </w:r>
        <w:r>
          <w:rPr>
            <w:webHidden/>
          </w:rPr>
          <w:fldChar w:fldCharType="begin"/>
        </w:r>
        <w:r>
          <w:rPr>
            <w:webHidden/>
          </w:rPr>
          <w:instrText xml:space="preserve"> PAGEREF _Toc74138414 \h </w:instrText>
        </w:r>
        <w:r>
          <w:rPr>
            <w:webHidden/>
          </w:rPr>
        </w:r>
        <w:r>
          <w:rPr>
            <w:webHidden/>
          </w:rPr>
          <w:fldChar w:fldCharType="separate"/>
        </w:r>
        <w:r>
          <w:rPr>
            <w:webHidden/>
          </w:rPr>
          <w:t>10</w:t>
        </w:r>
        <w:r>
          <w:rPr>
            <w:webHidden/>
          </w:rPr>
          <w:fldChar w:fldCharType="end"/>
        </w:r>
      </w:hyperlink>
    </w:p>
    <w:p w14:paraId="54EC0508" w14:textId="4A9B38C5" w:rsidR="00F3624A" w:rsidRDefault="00F3624A">
      <w:pPr>
        <w:pStyle w:val="TOC3"/>
        <w:rPr>
          <w:rFonts w:asciiTheme="minorHAnsi" w:eastAsiaTheme="minorEastAsia" w:hAnsiTheme="minorHAnsi" w:cstheme="minorBidi"/>
          <w:noProof/>
          <w:color w:val="auto"/>
          <w:sz w:val="22"/>
          <w:lang w:eastAsia="en-GB"/>
        </w:rPr>
      </w:pPr>
      <w:hyperlink w:anchor="_Toc74138415" w:history="1">
        <w:r w:rsidRPr="008755E8">
          <w:rPr>
            <w:rStyle w:val="Hyperlink"/>
            <w:noProof/>
          </w:rPr>
          <w:t>5.1</w:t>
        </w:r>
        <w:r>
          <w:rPr>
            <w:rFonts w:asciiTheme="minorHAnsi" w:eastAsiaTheme="minorEastAsia" w:hAnsiTheme="minorHAnsi" w:cstheme="minorBidi"/>
            <w:noProof/>
            <w:color w:val="auto"/>
            <w:sz w:val="22"/>
            <w:lang w:eastAsia="en-GB"/>
          </w:rPr>
          <w:tab/>
        </w:r>
        <w:r w:rsidRPr="008755E8">
          <w:rPr>
            <w:rStyle w:val="Hyperlink"/>
            <w:noProof/>
          </w:rPr>
          <w:t>Demography</w:t>
        </w:r>
        <w:r>
          <w:rPr>
            <w:noProof/>
            <w:webHidden/>
          </w:rPr>
          <w:tab/>
        </w:r>
        <w:r>
          <w:rPr>
            <w:noProof/>
            <w:webHidden/>
          </w:rPr>
          <w:fldChar w:fldCharType="begin"/>
        </w:r>
        <w:r>
          <w:rPr>
            <w:noProof/>
            <w:webHidden/>
          </w:rPr>
          <w:instrText xml:space="preserve"> PAGEREF _Toc74138415 \h </w:instrText>
        </w:r>
        <w:r>
          <w:rPr>
            <w:noProof/>
            <w:webHidden/>
          </w:rPr>
        </w:r>
        <w:r>
          <w:rPr>
            <w:noProof/>
            <w:webHidden/>
          </w:rPr>
          <w:fldChar w:fldCharType="separate"/>
        </w:r>
        <w:r>
          <w:rPr>
            <w:noProof/>
            <w:webHidden/>
          </w:rPr>
          <w:t>10</w:t>
        </w:r>
        <w:r>
          <w:rPr>
            <w:noProof/>
            <w:webHidden/>
          </w:rPr>
          <w:fldChar w:fldCharType="end"/>
        </w:r>
      </w:hyperlink>
    </w:p>
    <w:p w14:paraId="7D89E83B" w14:textId="0CCBC330" w:rsidR="00F3624A" w:rsidRDefault="00F3624A">
      <w:pPr>
        <w:pStyle w:val="TOC3"/>
        <w:rPr>
          <w:rFonts w:asciiTheme="minorHAnsi" w:eastAsiaTheme="minorEastAsia" w:hAnsiTheme="minorHAnsi" w:cstheme="minorBidi"/>
          <w:noProof/>
          <w:color w:val="auto"/>
          <w:sz w:val="22"/>
          <w:lang w:eastAsia="en-GB"/>
        </w:rPr>
      </w:pPr>
      <w:hyperlink w:anchor="_Toc74138416" w:history="1">
        <w:r w:rsidRPr="008755E8">
          <w:rPr>
            <w:rStyle w:val="Hyperlink"/>
            <w:noProof/>
          </w:rPr>
          <w:t>5.2</w:t>
        </w:r>
        <w:r>
          <w:rPr>
            <w:rFonts w:asciiTheme="minorHAnsi" w:eastAsiaTheme="minorEastAsia" w:hAnsiTheme="minorHAnsi" w:cstheme="minorBidi"/>
            <w:noProof/>
            <w:color w:val="auto"/>
            <w:sz w:val="22"/>
            <w:lang w:eastAsia="en-GB"/>
          </w:rPr>
          <w:tab/>
        </w:r>
        <w:r w:rsidRPr="008755E8">
          <w:rPr>
            <w:rStyle w:val="Hyperlink"/>
            <w:noProof/>
          </w:rPr>
          <w:t>Religion</w:t>
        </w:r>
        <w:r>
          <w:rPr>
            <w:noProof/>
            <w:webHidden/>
          </w:rPr>
          <w:tab/>
        </w:r>
        <w:r>
          <w:rPr>
            <w:noProof/>
            <w:webHidden/>
          </w:rPr>
          <w:fldChar w:fldCharType="begin"/>
        </w:r>
        <w:r>
          <w:rPr>
            <w:noProof/>
            <w:webHidden/>
          </w:rPr>
          <w:instrText xml:space="preserve"> PAGEREF _Toc74138416 \h </w:instrText>
        </w:r>
        <w:r>
          <w:rPr>
            <w:noProof/>
            <w:webHidden/>
          </w:rPr>
        </w:r>
        <w:r>
          <w:rPr>
            <w:noProof/>
            <w:webHidden/>
          </w:rPr>
          <w:fldChar w:fldCharType="separate"/>
        </w:r>
        <w:r>
          <w:rPr>
            <w:noProof/>
            <w:webHidden/>
          </w:rPr>
          <w:t>11</w:t>
        </w:r>
        <w:r>
          <w:rPr>
            <w:noProof/>
            <w:webHidden/>
          </w:rPr>
          <w:fldChar w:fldCharType="end"/>
        </w:r>
      </w:hyperlink>
    </w:p>
    <w:p w14:paraId="2E9F27F4" w14:textId="131AAE75" w:rsidR="00F3624A" w:rsidRDefault="00F3624A">
      <w:pPr>
        <w:pStyle w:val="TOC3"/>
        <w:rPr>
          <w:rFonts w:asciiTheme="minorHAnsi" w:eastAsiaTheme="minorEastAsia" w:hAnsiTheme="minorHAnsi" w:cstheme="minorBidi"/>
          <w:noProof/>
          <w:color w:val="auto"/>
          <w:sz w:val="22"/>
          <w:lang w:eastAsia="en-GB"/>
        </w:rPr>
      </w:pPr>
      <w:hyperlink w:anchor="_Toc74138417" w:history="1">
        <w:r w:rsidRPr="008755E8">
          <w:rPr>
            <w:rStyle w:val="Hyperlink"/>
            <w:noProof/>
          </w:rPr>
          <w:t>5.3</w:t>
        </w:r>
        <w:r>
          <w:rPr>
            <w:rFonts w:asciiTheme="minorHAnsi" w:eastAsiaTheme="minorEastAsia" w:hAnsiTheme="minorHAnsi" w:cstheme="minorBidi"/>
            <w:noProof/>
            <w:color w:val="auto"/>
            <w:sz w:val="22"/>
            <w:lang w:eastAsia="en-GB"/>
          </w:rPr>
          <w:tab/>
        </w:r>
        <w:r w:rsidRPr="008755E8">
          <w:rPr>
            <w:rStyle w:val="Hyperlink"/>
            <w:noProof/>
          </w:rPr>
          <w:t>Language</w:t>
        </w:r>
        <w:r>
          <w:rPr>
            <w:noProof/>
            <w:webHidden/>
          </w:rPr>
          <w:tab/>
        </w:r>
        <w:r>
          <w:rPr>
            <w:noProof/>
            <w:webHidden/>
          </w:rPr>
          <w:fldChar w:fldCharType="begin"/>
        </w:r>
        <w:r>
          <w:rPr>
            <w:noProof/>
            <w:webHidden/>
          </w:rPr>
          <w:instrText xml:space="preserve"> PAGEREF _Toc74138417 \h </w:instrText>
        </w:r>
        <w:r>
          <w:rPr>
            <w:noProof/>
            <w:webHidden/>
          </w:rPr>
        </w:r>
        <w:r>
          <w:rPr>
            <w:noProof/>
            <w:webHidden/>
          </w:rPr>
          <w:fldChar w:fldCharType="separate"/>
        </w:r>
        <w:r>
          <w:rPr>
            <w:noProof/>
            <w:webHidden/>
          </w:rPr>
          <w:t>12</w:t>
        </w:r>
        <w:r>
          <w:rPr>
            <w:noProof/>
            <w:webHidden/>
          </w:rPr>
          <w:fldChar w:fldCharType="end"/>
        </w:r>
      </w:hyperlink>
    </w:p>
    <w:p w14:paraId="2ACC93AF" w14:textId="119F9C4A" w:rsidR="00F3624A" w:rsidRDefault="00F3624A">
      <w:pPr>
        <w:pStyle w:val="TOC2"/>
        <w:rPr>
          <w:rFonts w:asciiTheme="minorHAnsi" w:eastAsiaTheme="minorEastAsia" w:hAnsiTheme="minorHAnsi" w:cstheme="minorBidi"/>
          <w:color w:val="auto"/>
          <w:sz w:val="22"/>
          <w:lang w:eastAsia="en-GB"/>
        </w:rPr>
      </w:pPr>
      <w:hyperlink w:anchor="_Toc74138418" w:history="1">
        <w:r w:rsidRPr="008755E8">
          <w:rPr>
            <w:rStyle w:val="Hyperlink"/>
          </w:rPr>
          <w:t>6.</w:t>
        </w:r>
        <w:r>
          <w:rPr>
            <w:rFonts w:asciiTheme="minorHAnsi" w:eastAsiaTheme="minorEastAsia" w:hAnsiTheme="minorHAnsi" w:cstheme="minorBidi"/>
            <w:color w:val="auto"/>
            <w:sz w:val="22"/>
            <w:lang w:eastAsia="en-GB"/>
          </w:rPr>
          <w:tab/>
        </w:r>
        <w:r w:rsidRPr="008755E8">
          <w:rPr>
            <w:rStyle w:val="Hyperlink"/>
          </w:rPr>
          <w:t>Kurdistan Region of Iraq (KRI)</w:t>
        </w:r>
        <w:r>
          <w:rPr>
            <w:webHidden/>
          </w:rPr>
          <w:tab/>
        </w:r>
        <w:r>
          <w:rPr>
            <w:webHidden/>
          </w:rPr>
          <w:fldChar w:fldCharType="begin"/>
        </w:r>
        <w:r>
          <w:rPr>
            <w:webHidden/>
          </w:rPr>
          <w:instrText xml:space="preserve"> PAGEREF _Toc74138418 \h </w:instrText>
        </w:r>
        <w:r>
          <w:rPr>
            <w:webHidden/>
          </w:rPr>
        </w:r>
        <w:r>
          <w:rPr>
            <w:webHidden/>
          </w:rPr>
          <w:fldChar w:fldCharType="separate"/>
        </w:r>
        <w:r>
          <w:rPr>
            <w:webHidden/>
          </w:rPr>
          <w:t>12</w:t>
        </w:r>
        <w:r>
          <w:rPr>
            <w:webHidden/>
          </w:rPr>
          <w:fldChar w:fldCharType="end"/>
        </w:r>
      </w:hyperlink>
    </w:p>
    <w:p w14:paraId="054A6477" w14:textId="464A9B0F" w:rsidR="00F3624A" w:rsidRDefault="00F3624A">
      <w:pPr>
        <w:pStyle w:val="TOC2"/>
        <w:rPr>
          <w:rFonts w:asciiTheme="minorHAnsi" w:eastAsiaTheme="minorEastAsia" w:hAnsiTheme="minorHAnsi" w:cstheme="minorBidi"/>
          <w:color w:val="auto"/>
          <w:sz w:val="22"/>
          <w:lang w:eastAsia="en-GB"/>
        </w:rPr>
      </w:pPr>
      <w:hyperlink w:anchor="_Toc74138419" w:history="1">
        <w:r w:rsidRPr="008755E8">
          <w:rPr>
            <w:rStyle w:val="Hyperlink"/>
          </w:rPr>
          <w:t>7.</w:t>
        </w:r>
        <w:r>
          <w:rPr>
            <w:rFonts w:asciiTheme="minorHAnsi" w:eastAsiaTheme="minorEastAsia" w:hAnsiTheme="minorHAnsi" w:cstheme="minorBidi"/>
            <w:color w:val="auto"/>
            <w:sz w:val="22"/>
            <w:lang w:eastAsia="en-GB"/>
          </w:rPr>
          <w:tab/>
        </w:r>
        <w:r w:rsidRPr="008755E8">
          <w:rPr>
            <w:rStyle w:val="Hyperlink"/>
          </w:rPr>
          <w:t>Kurdistan Regional Government (KRG)</w:t>
        </w:r>
        <w:r>
          <w:rPr>
            <w:webHidden/>
          </w:rPr>
          <w:tab/>
        </w:r>
        <w:r>
          <w:rPr>
            <w:webHidden/>
          </w:rPr>
          <w:fldChar w:fldCharType="begin"/>
        </w:r>
        <w:r>
          <w:rPr>
            <w:webHidden/>
          </w:rPr>
          <w:instrText xml:space="preserve"> PAGEREF _Toc74138419 \h </w:instrText>
        </w:r>
        <w:r>
          <w:rPr>
            <w:webHidden/>
          </w:rPr>
        </w:r>
        <w:r>
          <w:rPr>
            <w:webHidden/>
          </w:rPr>
          <w:fldChar w:fldCharType="separate"/>
        </w:r>
        <w:r>
          <w:rPr>
            <w:webHidden/>
          </w:rPr>
          <w:t>14</w:t>
        </w:r>
        <w:r>
          <w:rPr>
            <w:webHidden/>
          </w:rPr>
          <w:fldChar w:fldCharType="end"/>
        </w:r>
      </w:hyperlink>
    </w:p>
    <w:p w14:paraId="11FCCC13" w14:textId="17E85698" w:rsidR="00F3624A" w:rsidRDefault="00F3624A">
      <w:pPr>
        <w:pStyle w:val="TOC3"/>
        <w:rPr>
          <w:rFonts w:asciiTheme="minorHAnsi" w:eastAsiaTheme="minorEastAsia" w:hAnsiTheme="minorHAnsi" w:cstheme="minorBidi"/>
          <w:noProof/>
          <w:color w:val="auto"/>
          <w:sz w:val="22"/>
          <w:lang w:eastAsia="en-GB"/>
        </w:rPr>
      </w:pPr>
      <w:hyperlink w:anchor="_Toc74138420" w:history="1">
        <w:r w:rsidRPr="008755E8">
          <w:rPr>
            <w:rStyle w:val="Hyperlink"/>
            <w:noProof/>
          </w:rPr>
          <w:t>7.1</w:t>
        </w:r>
        <w:r>
          <w:rPr>
            <w:rFonts w:asciiTheme="minorHAnsi" w:eastAsiaTheme="minorEastAsia" w:hAnsiTheme="minorHAnsi" w:cstheme="minorBidi"/>
            <w:noProof/>
            <w:color w:val="auto"/>
            <w:sz w:val="22"/>
            <w:lang w:eastAsia="en-GB"/>
          </w:rPr>
          <w:tab/>
        </w:r>
        <w:r w:rsidRPr="008755E8">
          <w:rPr>
            <w:rStyle w:val="Hyperlink"/>
            <w:noProof/>
          </w:rPr>
          <w:t>Kurdish National Assembly</w:t>
        </w:r>
        <w:r>
          <w:rPr>
            <w:noProof/>
            <w:webHidden/>
          </w:rPr>
          <w:tab/>
        </w:r>
        <w:r>
          <w:rPr>
            <w:noProof/>
            <w:webHidden/>
          </w:rPr>
          <w:fldChar w:fldCharType="begin"/>
        </w:r>
        <w:r>
          <w:rPr>
            <w:noProof/>
            <w:webHidden/>
          </w:rPr>
          <w:instrText xml:space="preserve"> PAGEREF _Toc74138420 \h </w:instrText>
        </w:r>
        <w:r>
          <w:rPr>
            <w:noProof/>
            <w:webHidden/>
          </w:rPr>
        </w:r>
        <w:r>
          <w:rPr>
            <w:noProof/>
            <w:webHidden/>
          </w:rPr>
          <w:fldChar w:fldCharType="separate"/>
        </w:r>
        <w:r>
          <w:rPr>
            <w:noProof/>
            <w:webHidden/>
          </w:rPr>
          <w:t>14</w:t>
        </w:r>
        <w:r>
          <w:rPr>
            <w:noProof/>
            <w:webHidden/>
          </w:rPr>
          <w:fldChar w:fldCharType="end"/>
        </w:r>
      </w:hyperlink>
    </w:p>
    <w:p w14:paraId="2A2DBA23" w14:textId="2AAB2431" w:rsidR="00F3624A" w:rsidRDefault="00F3624A">
      <w:pPr>
        <w:pStyle w:val="TOC3"/>
        <w:rPr>
          <w:rFonts w:asciiTheme="minorHAnsi" w:eastAsiaTheme="minorEastAsia" w:hAnsiTheme="minorHAnsi" w:cstheme="minorBidi"/>
          <w:noProof/>
          <w:color w:val="auto"/>
          <w:sz w:val="22"/>
          <w:lang w:eastAsia="en-GB"/>
        </w:rPr>
      </w:pPr>
      <w:hyperlink w:anchor="_Toc74138421" w:history="1">
        <w:r w:rsidRPr="008755E8">
          <w:rPr>
            <w:rStyle w:val="Hyperlink"/>
            <w:noProof/>
          </w:rPr>
          <w:t>7.2</w:t>
        </w:r>
        <w:r>
          <w:rPr>
            <w:rFonts w:asciiTheme="minorHAnsi" w:eastAsiaTheme="minorEastAsia" w:hAnsiTheme="minorHAnsi" w:cstheme="minorBidi"/>
            <w:noProof/>
            <w:color w:val="auto"/>
            <w:sz w:val="22"/>
            <w:lang w:eastAsia="en-GB"/>
          </w:rPr>
          <w:tab/>
        </w:r>
        <w:r w:rsidRPr="008755E8">
          <w:rPr>
            <w:rStyle w:val="Hyperlink"/>
            <w:noProof/>
          </w:rPr>
          <w:t>Kurdish Presidency</w:t>
        </w:r>
        <w:r>
          <w:rPr>
            <w:noProof/>
            <w:webHidden/>
          </w:rPr>
          <w:tab/>
        </w:r>
        <w:r>
          <w:rPr>
            <w:noProof/>
            <w:webHidden/>
          </w:rPr>
          <w:fldChar w:fldCharType="begin"/>
        </w:r>
        <w:r>
          <w:rPr>
            <w:noProof/>
            <w:webHidden/>
          </w:rPr>
          <w:instrText xml:space="preserve"> PAGEREF _Toc74138421 \h </w:instrText>
        </w:r>
        <w:r>
          <w:rPr>
            <w:noProof/>
            <w:webHidden/>
          </w:rPr>
        </w:r>
        <w:r>
          <w:rPr>
            <w:noProof/>
            <w:webHidden/>
          </w:rPr>
          <w:fldChar w:fldCharType="separate"/>
        </w:r>
        <w:r>
          <w:rPr>
            <w:noProof/>
            <w:webHidden/>
          </w:rPr>
          <w:t>15</w:t>
        </w:r>
        <w:r>
          <w:rPr>
            <w:noProof/>
            <w:webHidden/>
          </w:rPr>
          <w:fldChar w:fldCharType="end"/>
        </w:r>
      </w:hyperlink>
    </w:p>
    <w:p w14:paraId="374AA443" w14:textId="3B451F83" w:rsidR="00F3624A" w:rsidRDefault="00F3624A">
      <w:pPr>
        <w:pStyle w:val="TOC3"/>
        <w:rPr>
          <w:rFonts w:asciiTheme="minorHAnsi" w:eastAsiaTheme="minorEastAsia" w:hAnsiTheme="minorHAnsi" w:cstheme="minorBidi"/>
          <w:noProof/>
          <w:color w:val="auto"/>
          <w:sz w:val="22"/>
          <w:lang w:eastAsia="en-GB"/>
        </w:rPr>
      </w:pPr>
      <w:hyperlink w:anchor="_Toc74138422" w:history="1">
        <w:r w:rsidRPr="008755E8">
          <w:rPr>
            <w:rStyle w:val="Hyperlink"/>
            <w:noProof/>
          </w:rPr>
          <w:t>7.3</w:t>
        </w:r>
        <w:r>
          <w:rPr>
            <w:rFonts w:asciiTheme="minorHAnsi" w:eastAsiaTheme="minorEastAsia" w:hAnsiTheme="minorHAnsi" w:cstheme="minorBidi"/>
            <w:noProof/>
            <w:color w:val="auto"/>
            <w:sz w:val="22"/>
            <w:lang w:eastAsia="en-GB"/>
          </w:rPr>
          <w:tab/>
        </w:r>
        <w:r w:rsidRPr="008755E8">
          <w:rPr>
            <w:rStyle w:val="Hyperlink"/>
            <w:noProof/>
          </w:rPr>
          <w:t>Kurdish participation in national politics</w:t>
        </w:r>
        <w:r>
          <w:rPr>
            <w:noProof/>
            <w:webHidden/>
          </w:rPr>
          <w:tab/>
        </w:r>
        <w:r>
          <w:rPr>
            <w:noProof/>
            <w:webHidden/>
          </w:rPr>
          <w:fldChar w:fldCharType="begin"/>
        </w:r>
        <w:r>
          <w:rPr>
            <w:noProof/>
            <w:webHidden/>
          </w:rPr>
          <w:instrText xml:space="preserve"> PAGEREF _Toc74138422 \h </w:instrText>
        </w:r>
        <w:r>
          <w:rPr>
            <w:noProof/>
            <w:webHidden/>
          </w:rPr>
        </w:r>
        <w:r>
          <w:rPr>
            <w:noProof/>
            <w:webHidden/>
          </w:rPr>
          <w:fldChar w:fldCharType="separate"/>
        </w:r>
        <w:r>
          <w:rPr>
            <w:noProof/>
            <w:webHidden/>
          </w:rPr>
          <w:t>15</w:t>
        </w:r>
        <w:r>
          <w:rPr>
            <w:noProof/>
            <w:webHidden/>
          </w:rPr>
          <w:fldChar w:fldCharType="end"/>
        </w:r>
      </w:hyperlink>
    </w:p>
    <w:p w14:paraId="458C661F" w14:textId="2177F39A" w:rsidR="00F3624A" w:rsidRDefault="00F3624A">
      <w:pPr>
        <w:pStyle w:val="TOC3"/>
        <w:rPr>
          <w:rFonts w:asciiTheme="minorHAnsi" w:eastAsiaTheme="minorEastAsia" w:hAnsiTheme="minorHAnsi" w:cstheme="minorBidi"/>
          <w:noProof/>
          <w:color w:val="auto"/>
          <w:sz w:val="22"/>
          <w:lang w:eastAsia="en-GB"/>
        </w:rPr>
      </w:pPr>
      <w:hyperlink w:anchor="_Toc74138423" w:history="1">
        <w:r w:rsidRPr="008755E8">
          <w:rPr>
            <w:rStyle w:val="Hyperlink"/>
            <w:noProof/>
          </w:rPr>
          <w:t>7.4</w:t>
        </w:r>
        <w:r>
          <w:rPr>
            <w:rFonts w:asciiTheme="minorHAnsi" w:eastAsiaTheme="minorEastAsia" w:hAnsiTheme="minorHAnsi" w:cstheme="minorBidi"/>
            <w:noProof/>
            <w:color w:val="auto"/>
            <w:sz w:val="22"/>
            <w:lang w:eastAsia="en-GB"/>
          </w:rPr>
          <w:tab/>
        </w:r>
        <w:r w:rsidRPr="008755E8">
          <w:rPr>
            <w:rStyle w:val="Hyperlink"/>
            <w:noProof/>
          </w:rPr>
          <w:t>‘Disputed’ territories</w:t>
        </w:r>
        <w:r>
          <w:rPr>
            <w:noProof/>
            <w:webHidden/>
          </w:rPr>
          <w:tab/>
        </w:r>
        <w:r>
          <w:rPr>
            <w:noProof/>
            <w:webHidden/>
          </w:rPr>
          <w:fldChar w:fldCharType="begin"/>
        </w:r>
        <w:r>
          <w:rPr>
            <w:noProof/>
            <w:webHidden/>
          </w:rPr>
          <w:instrText xml:space="preserve"> PAGEREF _Toc74138423 \h </w:instrText>
        </w:r>
        <w:r>
          <w:rPr>
            <w:noProof/>
            <w:webHidden/>
          </w:rPr>
        </w:r>
        <w:r>
          <w:rPr>
            <w:noProof/>
            <w:webHidden/>
          </w:rPr>
          <w:fldChar w:fldCharType="separate"/>
        </w:r>
        <w:r>
          <w:rPr>
            <w:noProof/>
            <w:webHidden/>
          </w:rPr>
          <w:t>15</w:t>
        </w:r>
        <w:r>
          <w:rPr>
            <w:noProof/>
            <w:webHidden/>
          </w:rPr>
          <w:fldChar w:fldCharType="end"/>
        </w:r>
      </w:hyperlink>
    </w:p>
    <w:p w14:paraId="36368D8D" w14:textId="6E25C375" w:rsidR="00F3624A" w:rsidRDefault="00F3624A">
      <w:pPr>
        <w:pStyle w:val="TOC2"/>
        <w:rPr>
          <w:rFonts w:asciiTheme="minorHAnsi" w:eastAsiaTheme="minorEastAsia" w:hAnsiTheme="minorHAnsi" w:cstheme="minorBidi"/>
          <w:color w:val="auto"/>
          <w:sz w:val="22"/>
          <w:lang w:eastAsia="en-GB"/>
        </w:rPr>
      </w:pPr>
      <w:hyperlink w:anchor="_Toc74138424" w:history="1">
        <w:r w:rsidRPr="008755E8">
          <w:rPr>
            <w:rStyle w:val="Hyperlink"/>
          </w:rPr>
          <w:t>8.</w:t>
        </w:r>
        <w:r>
          <w:rPr>
            <w:rFonts w:asciiTheme="minorHAnsi" w:eastAsiaTheme="minorEastAsia" w:hAnsiTheme="minorHAnsi" w:cstheme="minorBidi"/>
            <w:color w:val="auto"/>
            <w:sz w:val="22"/>
            <w:lang w:eastAsia="en-GB"/>
          </w:rPr>
          <w:tab/>
        </w:r>
        <w:r w:rsidRPr="008755E8">
          <w:rPr>
            <w:rStyle w:val="Hyperlink"/>
          </w:rPr>
          <w:t>Kurdish parties</w:t>
        </w:r>
        <w:r>
          <w:rPr>
            <w:webHidden/>
          </w:rPr>
          <w:tab/>
        </w:r>
        <w:r>
          <w:rPr>
            <w:webHidden/>
          </w:rPr>
          <w:fldChar w:fldCharType="begin"/>
        </w:r>
        <w:r>
          <w:rPr>
            <w:webHidden/>
          </w:rPr>
          <w:instrText xml:space="preserve"> PAGEREF _Toc74138424 \h </w:instrText>
        </w:r>
        <w:r>
          <w:rPr>
            <w:webHidden/>
          </w:rPr>
        </w:r>
        <w:r>
          <w:rPr>
            <w:webHidden/>
          </w:rPr>
          <w:fldChar w:fldCharType="separate"/>
        </w:r>
        <w:r>
          <w:rPr>
            <w:webHidden/>
          </w:rPr>
          <w:t>17</w:t>
        </w:r>
        <w:r>
          <w:rPr>
            <w:webHidden/>
          </w:rPr>
          <w:fldChar w:fldCharType="end"/>
        </w:r>
      </w:hyperlink>
    </w:p>
    <w:p w14:paraId="65E12F57" w14:textId="10138889" w:rsidR="00F3624A" w:rsidRDefault="00F3624A">
      <w:pPr>
        <w:pStyle w:val="TOC3"/>
        <w:rPr>
          <w:rFonts w:asciiTheme="minorHAnsi" w:eastAsiaTheme="minorEastAsia" w:hAnsiTheme="minorHAnsi" w:cstheme="minorBidi"/>
          <w:noProof/>
          <w:color w:val="auto"/>
          <w:sz w:val="22"/>
          <w:lang w:eastAsia="en-GB"/>
        </w:rPr>
      </w:pPr>
      <w:hyperlink w:anchor="_Toc74138425" w:history="1">
        <w:r w:rsidRPr="008755E8">
          <w:rPr>
            <w:rStyle w:val="Hyperlink"/>
            <w:noProof/>
          </w:rPr>
          <w:t>8.1</w:t>
        </w:r>
        <w:r>
          <w:rPr>
            <w:rFonts w:asciiTheme="minorHAnsi" w:eastAsiaTheme="minorEastAsia" w:hAnsiTheme="minorHAnsi" w:cstheme="minorBidi"/>
            <w:noProof/>
            <w:color w:val="auto"/>
            <w:sz w:val="22"/>
            <w:lang w:eastAsia="en-GB"/>
          </w:rPr>
          <w:tab/>
        </w:r>
        <w:r w:rsidRPr="008755E8">
          <w:rPr>
            <w:rStyle w:val="Hyperlink"/>
            <w:noProof/>
          </w:rPr>
          <w:t>Kurdistan Democratic Party (KDP)</w:t>
        </w:r>
        <w:r>
          <w:rPr>
            <w:noProof/>
            <w:webHidden/>
          </w:rPr>
          <w:tab/>
        </w:r>
        <w:r>
          <w:rPr>
            <w:noProof/>
            <w:webHidden/>
          </w:rPr>
          <w:fldChar w:fldCharType="begin"/>
        </w:r>
        <w:r>
          <w:rPr>
            <w:noProof/>
            <w:webHidden/>
          </w:rPr>
          <w:instrText xml:space="preserve"> PAGEREF _Toc74138425 \h </w:instrText>
        </w:r>
        <w:r>
          <w:rPr>
            <w:noProof/>
            <w:webHidden/>
          </w:rPr>
        </w:r>
        <w:r>
          <w:rPr>
            <w:noProof/>
            <w:webHidden/>
          </w:rPr>
          <w:fldChar w:fldCharType="separate"/>
        </w:r>
        <w:r>
          <w:rPr>
            <w:noProof/>
            <w:webHidden/>
          </w:rPr>
          <w:t>17</w:t>
        </w:r>
        <w:r>
          <w:rPr>
            <w:noProof/>
            <w:webHidden/>
          </w:rPr>
          <w:fldChar w:fldCharType="end"/>
        </w:r>
      </w:hyperlink>
    </w:p>
    <w:p w14:paraId="0AE203A3" w14:textId="18EBE5E9" w:rsidR="00F3624A" w:rsidRDefault="00F3624A">
      <w:pPr>
        <w:pStyle w:val="TOC3"/>
        <w:rPr>
          <w:rFonts w:asciiTheme="minorHAnsi" w:eastAsiaTheme="minorEastAsia" w:hAnsiTheme="minorHAnsi" w:cstheme="minorBidi"/>
          <w:noProof/>
          <w:color w:val="auto"/>
          <w:sz w:val="22"/>
          <w:lang w:eastAsia="en-GB"/>
        </w:rPr>
      </w:pPr>
      <w:hyperlink w:anchor="_Toc74138426" w:history="1">
        <w:r w:rsidRPr="008755E8">
          <w:rPr>
            <w:rStyle w:val="Hyperlink"/>
            <w:noProof/>
          </w:rPr>
          <w:t>8.2</w:t>
        </w:r>
        <w:r>
          <w:rPr>
            <w:rFonts w:asciiTheme="minorHAnsi" w:eastAsiaTheme="minorEastAsia" w:hAnsiTheme="minorHAnsi" w:cstheme="minorBidi"/>
            <w:noProof/>
            <w:color w:val="auto"/>
            <w:sz w:val="22"/>
            <w:lang w:eastAsia="en-GB"/>
          </w:rPr>
          <w:tab/>
        </w:r>
        <w:r w:rsidRPr="008755E8">
          <w:rPr>
            <w:rStyle w:val="Hyperlink"/>
            <w:noProof/>
          </w:rPr>
          <w:t>Patriotic Union of Kurdistan (PUK)</w:t>
        </w:r>
        <w:r>
          <w:rPr>
            <w:noProof/>
            <w:webHidden/>
          </w:rPr>
          <w:tab/>
        </w:r>
        <w:r>
          <w:rPr>
            <w:noProof/>
            <w:webHidden/>
          </w:rPr>
          <w:fldChar w:fldCharType="begin"/>
        </w:r>
        <w:r>
          <w:rPr>
            <w:noProof/>
            <w:webHidden/>
          </w:rPr>
          <w:instrText xml:space="preserve"> PAGEREF _Toc74138426 \h </w:instrText>
        </w:r>
        <w:r>
          <w:rPr>
            <w:noProof/>
            <w:webHidden/>
          </w:rPr>
        </w:r>
        <w:r>
          <w:rPr>
            <w:noProof/>
            <w:webHidden/>
          </w:rPr>
          <w:fldChar w:fldCharType="separate"/>
        </w:r>
        <w:r>
          <w:rPr>
            <w:noProof/>
            <w:webHidden/>
          </w:rPr>
          <w:t>17</w:t>
        </w:r>
        <w:r>
          <w:rPr>
            <w:noProof/>
            <w:webHidden/>
          </w:rPr>
          <w:fldChar w:fldCharType="end"/>
        </w:r>
      </w:hyperlink>
    </w:p>
    <w:p w14:paraId="1BB22E54" w14:textId="023F3216" w:rsidR="00F3624A" w:rsidRDefault="00F3624A">
      <w:pPr>
        <w:pStyle w:val="TOC3"/>
        <w:rPr>
          <w:rFonts w:asciiTheme="minorHAnsi" w:eastAsiaTheme="minorEastAsia" w:hAnsiTheme="minorHAnsi" w:cstheme="minorBidi"/>
          <w:noProof/>
          <w:color w:val="auto"/>
          <w:sz w:val="22"/>
          <w:lang w:eastAsia="en-GB"/>
        </w:rPr>
      </w:pPr>
      <w:hyperlink w:anchor="_Toc74138427" w:history="1">
        <w:r w:rsidRPr="008755E8">
          <w:rPr>
            <w:rStyle w:val="Hyperlink"/>
            <w:noProof/>
          </w:rPr>
          <w:t>8.3</w:t>
        </w:r>
        <w:r>
          <w:rPr>
            <w:rFonts w:asciiTheme="minorHAnsi" w:eastAsiaTheme="minorEastAsia" w:hAnsiTheme="minorHAnsi" w:cstheme="minorBidi"/>
            <w:noProof/>
            <w:color w:val="auto"/>
            <w:sz w:val="22"/>
            <w:lang w:eastAsia="en-GB"/>
          </w:rPr>
          <w:tab/>
        </w:r>
        <w:r w:rsidRPr="008755E8">
          <w:rPr>
            <w:rStyle w:val="Hyperlink"/>
            <w:noProof/>
          </w:rPr>
          <w:t>Relationship between KDP and PUK</w:t>
        </w:r>
        <w:r>
          <w:rPr>
            <w:noProof/>
            <w:webHidden/>
          </w:rPr>
          <w:tab/>
        </w:r>
        <w:r>
          <w:rPr>
            <w:noProof/>
            <w:webHidden/>
          </w:rPr>
          <w:fldChar w:fldCharType="begin"/>
        </w:r>
        <w:r>
          <w:rPr>
            <w:noProof/>
            <w:webHidden/>
          </w:rPr>
          <w:instrText xml:space="preserve"> PAGEREF _Toc74138427 \h </w:instrText>
        </w:r>
        <w:r>
          <w:rPr>
            <w:noProof/>
            <w:webHidden/>
          </w:rPr>
        </w:r>
        <w:r>
          <w:rPr>
            <w:noProof/>
            <w:webHidden/>
          </w:rPr>
          <w:fldChar w:fldCharType="separate"/>
        </w:r>
        <w:r>
          <w:rPr>
            <w:noProof/>
            <w:webHidden/>
          </w:rPr>
          <w:t>18</w:t>
        </w:r>
        <w:r>
          <w:rPr>
            <w:noProof/>
            <w:webHidden/>
          </w:rPr>
          <w:fldChar w:fldCharType="end"/>
        </w:r>
      </w:hyperlink>
    </w:p>
    <w:p w14:paraId="1DA80324" w14:textId="575B7B34" w:rsidR="00F3624A" w:rsidRDefault="00F3624A">
      <w:pPr>
        <w:pStyle w:val="TOC3"/>
        <w:rPr>
          <w:rFonts w:asciiTheme="minorHAnsi" w:eastAsiaTheme="minorEastAsia" w:hAnsiTheme="minorHAnsi" w:cstheme="minorBidi"/>
          <w:noProof/>
          <w:color w:val="auto"/>
          <w:sz w:val="22"/>
          <w:lang w:eastAsia="en-GB"/>
        </w:rPr>
      </w:pPr>
      <w:hyperlink w:anchor="_Toc74138428" w:history="1">
        <w:r w:rsidRPr="008755E8">
          <w:rPr>
            <w:rStyle w:val="Hyperlink"/>
            <w:noProof/>
          </w:rPr>
          <w:t>8.4</w:t>
        </w:r>
        <w:r>
          <w:rPr>
            <w:rFonts w:asciiTheme="minorHAnsi" w:eastAsiaTheme="minorEastAsia" w:hAnsiTheme="minorHAnsi" w:cstheme="minorBidi"/>
            <w:noProof/>
            <w:color w:val="auto"/>
            <w:sz w:val="22"/>
            <w:lang w:eastAsia="en-GB"/>
          </w:rPr>
          <w:tab/>
        </w:r>
        <w:r w:rsidRPr="008755E8">
          <w:rPr>
            <w:rStyle w:val="Hyperlink"/>
            <w:noProof/>
          </w:rPr>
          <w:t>Gorran</w:t>
        </w:r>
        <w:r>
          <w:rPr>
            <w:noProof/>
            <w:webHidden/>
          </w:rPr>
          <w:tab/>
        </w:r>
        <w:r>
          <w:rPr>
            <w:noProof/>
            <w:webHidden/>
          </w:rPr>
          <w:fldChar w:fldCharType="begin"/>
        </w:r>
        <w:r>
          <w:rPr>
            <w:noProof/>
            <w:webHidden/>
          </w:rPr>
          <w:instrText xml:space="preserve"> PAGEREF _Toc74138428 \h </w:instrText>
        </w:r>
        <w:r>
          <w:rPr>
            <w:noProof/>
            <w:webHidden/>
          </w:rPr>
        </w:r>
        <w:r>
          <w:rPr>
            <w:noProof/>
            <w:webHidden/>
          </w:rPr>
          <w:fldChar w:fldCharType="separate"/>
        </w:r>
        <w:r>
          <w:rPr>
            <w:noProof/>
            <w:webHidden/>
          </w:rPr>
          <w:t>19</w:t>
        </w:r>
        <w:r>
          <w:rPr>
            <w:noProof/>
            <w:webHidden/>
          </w:rPr>
          <w:fldChar w:fldCharType="end"/>
        </w:r>
      </w:hyperlink>
    </w:p>
    <w:p w14:paraId="518D3F83" w14:textId="1C72E413" w:rsidR="00F3624A" w:rsidRDefault="00F3624A">
      <w:pPr>
        <w:pStyle w:val="TOC3"/>
        <w:rPr>
          <w:rFonts w:asciiTheme="minorHAnsi" w:eastAsiaTheme="minorEastAsia" w:hAnsiTheme="minorHAnsi" w:cstheme="minorBidi"/>
          <w:noProof/>
          <w:color w:val="auto"/>
          <w:sz w:val="22"/>
          <w:lang w:eastAsia="en-GB"/>
        </w:rPr>
      </w:pPr>
      <w:hyperlink w:anchor="_Toc74138429" w:history="1">
        <w:r w:rsidRPr="008755E8">
          <w:rPr>
            <w:rStyle w:val="Hyperlink"/>
            <w:noProof/>
          </w:rPr>
          <w:t>8.5</w:t>
        </w:r>
        <w:r>
          <w:rPr>
            <w:rFonts w:asciiTheme="minorHAnsi" w:eastAsiaTheme="minorEastAsia" w:hAnsiTheme="minorHAnsi" w:cstheme="minorBidi"/>
            <w:noProof/>
            <w:color w:val="auto"/>
            <w:sz w:val="22"/>
            <w:lang w:eastAsia="en-GB"/>
          </w:rPr>
          <w:tab/>
        </w:r>
        <w:r w:rsidRPr="008755E8">
          <w:rPr>
            <w:rStyle w:val="Hyperlink"/>
            <w:noProof/>
            <w:shd w:val="clear" w:color="auto" w:fill="FFFFFF"/>
          </w:rPr>
          <w:t>Relationship between Gorran and KDP/PUK</w:t>
        </w:r>
        <w:r>
          <w:rPr>
            <w:noProof/>
            <w:webHidden/>
          </w:rPr>
          <w:tab/>
        </w:r>
        <w:r>
          <w:rPr>
            <w:noProof/>
            <w:webHidden/>
          </w:rPr>
          <w:fldChar w:fldCharType="begin"/>
        </w:r>
        <w:r>
          <w:rPr>
            <w:noProof/>
            <w:webHidden/>
          </w:rPr>
          <w:instrText xml:space="preserve"> PAGEREF _Toc74138429 \h </w:instrText>
        </w:r>
        <w:r>
          <w:rPr>
            <w:noProof/>
            <w:webHidden/>
          </w:rPr>
        </w:r>
        <w:r>
          <w:rPr>
            <w:noProof/>
            <w:webHidden/>
          </w:rPr>
          <w:fldChar w:fldCharType="separate"/>
        </w:r>
        <w:r>
          <w:rPr>
            <w:noProof/>
            <w:webHidden/>
          </w:rPr>
          <w:t>20</w:t>
        </w:r>
        <w:r>
          <w:rPr>
            <w:noProof/>
            <w:webHidden/>
          </w:rPr>
          <w:fldChar w:fldCharType="end"/>
        </w:r>
      </w:hyperlink>
    </w:p>
    <w:p w14:paraId="32CA70B6" w14:textId="40D029FB" w:rsidR="00F3624A" w:rsidRDefault="00F3624A">
      <w:pPr>
        <w:pStyle w:val="TOC3"/>
        <w:rPr>
          <w:rFonts w:asciiTheme="minorHAnsi" w:eastAsiaTheme="minorEastAsia" w:hAnsiTheme="minorHAnsi" w:cstheme="minorBidi"/>
          <w:noProof/>
          <w:color w:val="auto"/>
          <w:sz w:val="22"/>
          <w:lang w:eastAsia="en-GB"/>
        </w:rPr>
      </w:pPr>
      <w:hyperlink w:anchor="_Toc74138430" w:history="1">
        <w:r w:rsidRPr="008755E8">
          <w:rPr>
            <w:rStyle w:val="Hyperlink"/>
            <w:noProof/>
          </w:rPr>
          <w:t>8.6</w:t>
        </w:r>
        <w:r>
          <w:rPr>
            <w:rFonts w:asciiTheme="minorHAnsi" w:eastAsiaTheme="minorEastAsia" w:hAnsiTheme="minorHAnsi" w:cstheme="minorBidi"/>
            <w:noProof/>
            <w:color w:val="auto"/>
            <w:sz w:val="22"/>
            <w:lang w:eastAsia="en-GB"/>
          </w:rPr>
          <w:tab/>
        </w:r>
        <w:r w:rsidRPr="008755E8">
          <w:rPr>
            <w:rStyle w:val="Hyperlink"/>
            <w:noProof/>
          </w:rPr>
          <w:t>Peshmerga</w:t>
        </w:r>
        <w:r>
          <w:rPr>
            <w:noProof/>
            <w:webHidden/>
          </w:rPr>
          <w:tab/>
        </w:r>
        <w:r>
          <w:rPr>
            <w:noProof/>
            <w:webHidden/>
          </w:rPr>
          <w:fldChar w:fldCharType="begin"/>
        </w:r>
        <w:r>
          <w:rPr>
            <w:noProof/>
            <w:webHidden/>
          </w:rPr>
          <w:instrText xml:space="preserve"> PAGEREF _Toc74138430 \h </w:instrText>
        </w:r>
        <w:r>
          <w:rPr>
            <w:noProof/>
            <w:webHidden/>
          </w:rPr>
        </w:r>
        <w:r>
          <w:rPr>
            <w:noProof/>
            <w:webHidden/>
          </w:rPr>
          <w:fldChar w:fldCharType="separate"/>
        </w:r>
        <w:r>
          <w:rPr>
            <w:noProof/>
            <w:webHidden/>
          </w:rPr>
          <w:t>22</w:t>
        </w:r>
        <w:r>
          <w:rPr>
            <w:noProof/>
            <w:webHidden/>
          </w:rPr>
          <w:fldChar w:fldCharType="end"/>
        </w:r>
      </w:hyperlink>
    </w:p>
    <w:p w14:paraId="1B52D414" w14:textId="536DA4FF" w:rsidR="00F3624A" w:rsidRDefault="00F3624A">
      <w:pPr>
        <w:pStyle w:val="TOC3"/>
        <w:rPr>
          <w:rFonts w:asciiTheme="minorHAnsi" w:eastAsiaTheme="minorEastAsia" w:hAnsiTheme="minorHAnsi" w:cstheme="minorBidi"/>
          <w:noProof/>
          <w:color w:val="auto"/>
          <w:sz w:val="22"/>
          <w:lang w:eastAsia="en-GB"/>
        </w:rPr>
      </w:pPr>
      <w:hyperlink w:anchor="_Toc74138431" w:history="1">
        <w:r w:rsidRPr="008755E8">
          <w:rPr>
            <w:rStyle w:val="Hyperlink"/>
            <w:noProof/>
          </w:rPr>
          <w:t>8.7</w:t>
        </w:r>
        <w:r>
          <w:rPr>
            <w:rFonts w:asciiTheme="minorHAnsi" w:eastAsiaTheme="minorEastAsia" w:hAnsiTheme="minorHAnsi" w:cstheme="minorBidi"/>
            <w:noProof/>
            <w:color w:val="auto"/>
            <w:sz w:val="22"/>
            <w:lang w:eastAsia="en-GB"/>
          </w:rPr>
          <w:tab/>
        </w:r>
        <w:r w:rsidRPr="008755E8">
          <w:rPr>
            <w:rStyle w:val="Hyperlink"/>
            <w:noProof/>
          </w:rPr>
          <w:t>Security and intelligence agencies</w:t>
        </w:r>
        <w:r>
          <w:rPr>
            <w:noProof/>
            <w:webHidden/>
          </w:rPr>
          <w:tab/>
        </w:r>
        <w:r>
          <w:rPr>
            <w:noProof/>
            <w:webHidden/>
          </w:rPr>
          <w:fldChar w:fldCharType="begin"/>
        </w:r>
        <w:r>
          <w:rPr>
            <w:noProof/>
            <w:webHidden/>
          </w:rPr>
          <w:instrText xml:space="preserve"> PAGEREF _Toc74138431 \h </w:instrText>
        </w:r>
        <w:r>
          <w:rPr>
            <w:noProof/>
            <w:webHidden/>
          </w:rPr>
        </w:r>
        <w:r>
          <w:rPr>
            <w:noProof/>
            <w:webHidden/>
          </w:rPr>
          <w:fldChar w:fldCharType="separate"/>
        </w:r>
        <w:r>
          <w:rPr>
            <w:noProof/>
            <w:webHidden/>
          </w:rPr>
          <w:t>23</w:t>
        </w:r>
        <w:r>
          <w:rPr>
            <w:noProof/>
            <w:webHidden/>
          </w:rPr>
          <w:fldChar w:fldCharType="end"/>
        </w:r>
      </w:hyperlink>
    </w:p>
    <w:p w14:paraId="539ED490" w14:textId="4848272E" w:rsidR="00F3624A" w:rsidRDefault="00F3624A">
      <w:pPr>
        <w:pStyle w:val="TOC2"/>
        <w:rPr>
          <w:rFonts w:asciiTheme="minorHAnsi" w:eastAsiaTheme="minorEastAsia" w:hAnsiTheme="minorHAnsi" w:cstheme="minorBidi"/>
          <w:color w:val="auto"/>
          <w:sz w:val="22"/>
          <w:lang w:eastAsia="en-GB"/>
        </w:rPr>
      </w:pPr>
      <w:hyperlink w:anchor="_Toc74138432" w:history="1">
        <w:r w:rsidRPr="008755E8">
          <w:rPr>
            <w:rStyle w:val="Hyperlink"/>
          </w:rPr>
          <w:t>9.</w:t>
        </w:r>
        <w:r>
          <w:rPr>
            <w:rFonts w:asciiTheme="minorHAnsi" w:eastAsiaTheme="minorEastAsia" w:hAnsiTheme="minorHAnsi" w:cstheme="minorBidi"/>
            <w:color w:val="auto"/>
            <w:sz w:val="22"/>
            <w:lang w:eastAsia="en-GB"/>
          </w:rPr>
          <w:tab/>
        </w:r>
        <w:r w:rsidRPr="008755E8">
          <w:rPr>
            <w:rStyle w:val="Hyperlink"/>
          </w:rPr>
          <w:t>October 2015 protests</w:t>
        </w:r>
        <w:r>
          <w:rPr>
            <w:webHidden/>
          </w:rPr>
          <w:tab/>
        </w:r>
        <w:r>
          <w:rPr>
            <w:webHidden/>
          </w:rPr>
          <w:fldChar w:fldCharType="begin"/>
        </w:r>
        <w:r>
          <w:rPr>
            <w:webHidden/>
          </w:rPr>
          <w:instrText xml:space="preserve"> PAGEREF _Toc74138432 \h </w:instrText>
        </w:r>
        <w:r>
          <w:rPr>
            <w:webHidden/>
          </w:rPr>
        </w:r>
        <w:r>
          <w:rPr>
            <w:webHidden/>
          </w:rPr>
          <w:fldChar w:fldCharType="separate"/>
        </w:r>
        <w:r>
          <w:rPr>
            <w:webHidden/>
          </w:rPr>
          <w:t>23</w:t>
        </w:r>
        <w:r>
          <w:rPr>
            <w:webHidden/>
          </w:rPr>
          <w:fldChar w:fldCharType="end"/>
        </w:r>
      </w:hyperlink>
    </w:p>
    <w:p w14:paraId="0F4D753A" w14:textId="0E04D67F" w:rsidR="00F3624A" w:rsidRDefault="00F3624A">
      <w:pPr>
        <w:pStyle w:val="TOC3"/>
        <w:rPr>
          <w:rFonts w:asciiTheme="minorHAnsi" w:eastAsiaTheme="minorEastAsia" w:hAnsiTheme="minorHAnsi" w:cstheme="minorBidi"/>
          <w:noProof/>
          <w:color w:val="auto"/>
          <w:sz w:val="22"/>
          <w:lang w:eastAsia="en-GB"/>
        </w:rPr>
      </w:pPr>
      <w:hyperlink w:anchor="_Toc74138433" w:history="1">
        <w:r w:rsidRPr="008755E8">
          <w:rPr>
            <w:rStyle w:val="Hyperlink"/>
            <w:noProof/>
          </w:rPr>
          <w:t>9.1</w:t>
        </w:r>
        <w:r>
          <w:rPr>
            <w:rFonts w:asciiTheme="minorHAnsi" w:eastAsiaTheme="minorEastAsia" w:hAnsiTheme="minorHAnsi" w:cstheme="minorBidi"/>
            <w:noProof/>
            <w:color w:val="auto"/>
            <w:sz w:val="22"/>
            <w:lang w:eastAsia="en-GB"/>
          </w:rPr>
          <w:tab/>
        </w:r>
        <w:r w:rsidRPr="008755E8">
          <w:rPr>
            <w:rStyle w:val="Hyperlink"/>
            <w:noProof/>
          </w:rPr>
          <w:t>Dispute over the Barzani Presidency</w:t>
        </w:r>
        <w:r>
          <w:rPr>
            <w:noProof/>
            <w:webHidden/>
          </w:rPr>
          <w:tab/>
        </w:r>
        <w:r>
          <w:rPr>
            <w:noProof/>
            <w:webHidden/>
          </w:rPr>
          <w:fldChar w:fldCharType="begin"/>
        </w:r>
        <w:r>
          <w:rPr>
            <w:noProof/>
            <w:webHidden/>
          </w:rPr>
          <w:instrText xml:space="preserve"> PAGEREF _Toc74138433 \h </w:instrText>
        </w:r>
        <w:r>
          <w:rPr>
            <w:noProof/>
            <w:webHidden/>
          </w:rPr>
        </w:r>
        <w:r>
          <w:rPr>
            <w:noProof/>
            <w:webHidden/>
          </w:rPr>
          <w:fldChar w:fldCharType="separate"/>
        </w:r>
        <w:r>
          <w:rPr>
            <w:noProof/>
            <w:webHidden/>
          </w:rPr>
          <w:t>23</w:t>
        </w:r>
        <w:r>
          <w:rPr>
            <w:noProof/>
            <w:webHidden/>
          </w:rPr>
          <w:fldChar w:fldCharType="end"/>
        </w:r>
      </w:hyperlink>
    </w:p>
    <w:p w14:paraId="2996EE8A" w14:textId="1BC42DD4" w:rsidR="00F3624A" w:rsidRDefault="00F3624A">
      <w:pPr>
        <w:pStyle w:val="TOC3"/>
        <w:rPr>
          <w:rFonts w:asciiTheme="minorHAnsi" w:eastAsiaTheme="minorEastAsia" w:hAnsiTheme="minorHAnsi" w:cstheme="minorBidi"/>
          <w:noProof/>
          <w:color w:val="auto"/>
          <w:sz w:val="22"/>
          <w:lang w:eastAsia="en-GB"/>
        </w:rPr>
      </w:pPr>
      <w:hyperlink w:anchor="_Toc74138434" w:history="1">
        <w:r w:rsidRPr="008755E8">
          <w:rPr>
            <w:rStyle w:val="Hyperlink"/>
            <w:noProof/>
          </w:rPr>
          <w:t>9.2</w:t>
        </w:r>
        <w:r>
          <w:rPr>
            <w:rFonts w:asciiTheme="minorHAnsi" w:eastAsiaTheme="minorEastAsia" w:hAnsiTheme="minorHAnsi" w:cstheme="minorBidi"/>
            <w:noProof/>
            <w:color w:val="auto"/>
            <w:sz w:val="22"/>
            <w:lang w:eastAsia="en-GB"/>
          </w:rPr>
          <w:tab/>
        </w:r>
        <w:r w:rsidRPr="008755E8">
          <w:rPr>
            <w:rStyle w:val="Hyperlink"/>
            <w:noProof/>
          </w:rPr>
          <w:t>Cuts and delays in civil service pay</w:t>
        </w:r>
        <w:r>
          <w:rPr>
            <w:noProof/>
            <w:webHidden/>
          </w:rPr>
          <w:tab/>
        </w:r>
        <w:r>
          <w:rPr>
            <w:noProof/>
            <w:webHidden/>
          </w:rPr>
          <w:fldChar w:fldCharType="begin"/>
        </w:r>
        <w:r>
          <w:rPr>
            <w:noProof/>
            <w:webHidden/>
          </w:rPr>
          <w:instrText xml:space="preserve"> PAGEREF _Toc74138434 \h </w:instrText>
        </w:r>
        <w:r>
          <w:rPr>
            <w:noProof/>
            <w:webHidden/>
          </w:rPr>
        </w:r>
        <w:r>
          <w:rPr>
            <w:noProof/>
            <w:webHidden/>
          </w:rPr>
          <w:fldChar w:fldCharType="separate"/>
        </w:r>
        <w:r>
          <w:rPr>
            <w:noProof/>
            <w:webHidden/>
          </w:rPr>
          <w:t>25</w:t>
        </w:r>
        <w:r>
          <w:rPr>
            <w:noProof/>
            <w:webHidden/>
          </w:rPr>
          <w:fldChar w:fldCharType="end"/>
        </w:r>
      </w:hyperlink>
    </w:p>
    <w:p w14:paraId="1E49EE04" w14:textId="6F542EAF" w:rsidR="00F3624A" w:rsidRDefault="00F3624A">
      <w:pPr>
        <w:pStyle w:val="TOC3"/>
        <w:rPr>
          <w:rFonts w:asciiTheme="minorHAnsi" w:eastAsiaTheme="minorEastAsia" w:hAnsiTheme="minorHAnsi" w:cstheme="minorBidi"/>
          <w:noProof/>
          <w:color w:val="auto"/>
          <w:sz w:val="22"/>
          <w:lang w:eastAsia="en-GB"/>
        </w:rPr>
      </w:pPr>
      <w:hyperlink w:anchor="_Toc74138435" w:history="1">
        <w:r w:rsidRPr="008755E8">
          <w:rPr>
            <w:rStyle w:val="Hyperlink"/>
            <w:noProof/>
          </w:rPr>
          <w:t>9.3</w:t>
        </w:r>
        <w:r>
          <w:rPr>
            <w:rFonts w:asciiTheme="minorHAnsi" w:eastAsiaTheme="minorEastAsia" w:hAnsiTheme="minorHAnsi" w:cstheme="minorBidi"/>
            <w:noProof/>
            <w:color w:val="auto"/>
            <w:sz w:val="22"/>
            <w:lang w:eastAsia="en-GB"/>
          </w:rPr>
          <w:tab/>
        </w:r>
        <w:r w:rsidRPr="008755E8">
          <w:rPr>
            <w:rStyle w:val="Hyperlink"/>
            <w:noProof/>
          </w:rPr>
          <w:t>Nature of the protests</w:t>
        </w:r>
        <w:r>
          <w:rPr>
            <w:noProof/>
            <w:webHidden/>
          </w:rPr>
          <w:tab/>
        </w:r>
        <w:r>
          <w:rPr>
            <w:noProof/>
            <w:webHidden/>
          </w:rPr>
          <w:fldChar w:fldCharType="begin"/>
        </w:r>
        <w:r>
          <w:rPr>
            <w:noProof/>
            <w:webHidden/>
          </w:rPr>
          <w:instrText xml:space="preserve"> PAGEREF _Toc74138435 \h </w:instrText>
        </w:r>
        <w:r>
          <w:rPr>
            <w:noProof/>
            <w:webHidden/>
          </w:rPr>
        </w:r>
        <w:r>
          <w:rPr>
            <w:noProof/>
            <w:webHidden/>
          </w:rPr>
          <w:fldChar w:fldCharType="separate"/>
        </w:r>
        <w:r>
          <w:rPr>
            <w:noProof/>
            <w:webHidden/>
          </w:rPr>
          <w:t>25</w:t>
        </w:r>
        <w:r>
          <w:rPr>
            <w:noProof/>
            <w:webHidden/>
          </w:rPr>
          <w:fldChar w:fldCharType="end"/>
        </w:r>
      </w:hyperlink>
    </w:p>
    <w:p w14:paraId="153CC6AE" w14:textId="45105BF1" w:rsidR="00F3624A" w:rsidRDefault="00F3624A">
      <w:pPr>
        <w:pStyle w:val="TOC3"/>
        <w:rPr>
          <w:rFonts w:asciiTheme="minorHAnsi" w:eastAsiaTheme="minorEastAsia" w:hAnsiTheme="minorHAnsi" w:cstheme="minorBidi"/>
          <w:noProof/>
          <w:color w:val="auto"/>
          <w:sz w:val="22"/>
          <w:lang w:eastAsia="en-GB"/>
        </w:rPr>
      </w:pPr>
      <w:hyperlink w:anchor="_Toc74138436" w:history="1">
        <w:r w:rsidRPr="008755E8">
          <w:rPr>
            <w:rStyle w:val="Hyperlink"/>
            <w:noProof/>
          </w:rPr>
          <w:t>9.4</w:t>
        </w:r>
        <w:r>
          <w:rPr>
            <w:rFonts w:asciiTheme="minorHAnsi" w:eastAsiaTheme="minorEastAsia" w:hAnsiTheme="minorHAnsi" w:cstheme="minorBidi"/>
            <w:noProof/>
            <w:color w:val="auto"/>
            <w:sz w:val="22"/>
            <w:lang w:eastAsia="en-GB"/>
          </w:rPr>
          <w:tab/>
        </w:r>
        <w:r w:rsidRPr="008755E8">
          <w:rPr>
            <w:rStyle w:val="Hyperlink"/>
            <w:noProof/>
          </w:rPr>
          <w:t>Government response</w:t>
        </w:r>
        <w:r>
          <w:rPr>
            <w:noProof/>
            <w:webHidden/>
          </w:rPr>
          <w:tab/>
        </w:r>
        <w:r>
          <w:rPr>
            <w:noProof/>
            <w:webHidden/>
          </w:rPr>
          <w:fldChar w:fldCharType="begin"/>
        </w:r>
        <w:r>
          <w:rPr>
            <w:noProof/>
            <w:webHidden/>
          </w:rPr>
          <w:instrText xml:space="preserve"> PAGEREF _Toc74138436 \h </w:instrText>
        </w:r>
        <w:r>
          <w:rPr>
            <w:noProof/>
            <w:webHidden/>
          </w:rPr>
        </w:r>
        <w:r>
          <w:rPr>
            <w:noProof/>
            <w:webHidden/>
          </w:rPr>
          <w:fldChar w:fldCharType="separate"/>
        </w:r>
        <w:r>
          <w:rPr>
            <w:noProof/>
            <w:webHidden/>
          </w:rPr>
          <w:t>27</w:t>
        </w:r>
        <w:r>
          <w:rPr>
            <w:noProof/>
            <w:webHidden/>
          </w:rPr>
          <w:fldChar w:fldCharType="end"/>
        </w:r>
      </w:hyperlink>
    </w:p>
    <w:p w14:paraId="579EAFAA" w14:textId="2B6F2CCD" w:rsidR="00F3624A" w:rsidRDefault="00F3624A">
      <w:pPr>
        <w:pStyle w:val="TOC3"/>
        <w:rPr>
          <w:rFonts w:asciiTheme="minorHAnsi" w:eastAsiaTheme="minorEastAsia" w:hAnsiTheme="minorHAnsi" w:cstheme="minorBidi"/>
          <w:noProof/>
          <w:color w:val="auto"/>
          <w:sz w:val="22"/>
          <w:lang w:eastAsia="en-GB"/>
        </w:rPr>
      </w:pPr>
      <w:hyperlink w:anchor="_Toc74138437" w:history="1">
        <w:r w:rsidRPr="008755E8">
          <w:rPr>
            <w:rStyle w:val="Hyperlink"/>
            <w:noProof/>
          </w:rPr>
          <w:t>9.5</w:t>
        </w:r>
        <w:r>
          <w:rPr>
            <w:rFonts w:asciiTheme="minorHAnsi" w:eastAsiaTheme="minorEastAsia" w:hAnsiTheme="minorHAnsi" w:cstheme="minorBidi"/>
            <w:noProof/>
            <w:color w:val="auto"/>
            <w:sz w:val="22"/>
            <w:lang w:eastAsia="en-GB"/>
          </w:rPr>
          <w:tab/>
        </w:r>
        <w:r w:rsidRPr="008755E8">
          <w:rPr>
            <w:rStyle w:val="Hyperlink"/>
            <w:noProof/>
          </w:rPr>
          <w:t>Number of deaths</w:t>
        </w:r>
        <w:r>
          <w:rPr>
            <w:noProof/>
            <w:webHidden/>
          </w:rPr>
          <w:tab/>
        </w:r>
        <w:r>
          <w:rPr>
            <w:noProof/>
            <w:webHidden/>
          </w:rPr>
          <w:fldChar w:fldCharType="begin"/>
        </w:r>
        <w:r>
          <w:rPr>
            <w:noProof/>
            <w:webHidden/>
          </w:rPr>
          <w:instrText xml:space="preserve"> PAGEREF _Toc74138437 \h </w:instrText>
        </w:r>
        <w:r>
          <w:rPr>
            <w:noProof/>
            <w:webHidden/>
          </w:rPr>
        </w:r>
        <w:r>
          <w:rPr>
            <w:noProof/>
            <w:webHidden/>
          </w:rPr>
          <w:fldChar w:fldCharType="separate"/>
        </w:r>
        <w:r>
          <w:rPr>
            <w:noProof/>
            <w:webHidden/>
          </w:rPr>
          <w:t>28</w:t>
        </w:r>
        <w:r>
          <w:rPr>
            <w:noProof/>
            <w:webHidden/>
          </w:rPr>
          <w:fldChar w:fldCharType="end"/>
        </w:r>
      </w:hyperlink>
    </w:p>
    <w:p w14:paraId="7DC5FE45" w14:textId="4B17FE90" w:rsidR="00F3624A" w:rsidRDefault="00F3624A">
      <w:pPr>
        <w:pStyle w:val="TOC2"/>
        <w:rPr>
          <w:rFonts w:asciiTheme="minorHAnsi" w:eastAsiaTheme="minorEastAsia" w:hAnsiTheme="minorHAnsi" w:cstheme="minorBidi"/>
          <w:color w:val="auto"/>
          <w:sz w:val="22"/>
          <w:lang w:eastAsia="en-GB"/>
        </w:rPr>
      </w:pPr>
      <w:hyperlink w:anchor="_Toc74138438" w:history="1">
        <w:r w:rsidRPr="008755E8">
          <w:rPr>
            <w:rStyle w:val="Hyperlink"/>
          </w:rPr>
          <w:t>10.</w:t>
        </w:r>
        <w:r>
          <w:rPr>
            <w:rFonts w:asciiTheme="minorHAnsi" w:eastAsiaTheme="minorEastAsia" w:hAnsiTheme="minorHAnsi" w:cstheme="minorBidi"/>
            <w:color w:val="auto"/>
            <w:sz w:val="22"/>
            <w:lang w:eastAsia="en-GB"/>
          </w:rPr>
          <w:tab/>
        </w:r>
        <w:r w:rsidRPr="008755E8">
          <w:rPr>
            <w:rStyle w:val="Hyperlink"/>
          </w:rPr>
          <w:t>Treatment of political opponents by the Kurdistan Region of Iraq (KRI) authorities</w:t>
        </w:r>
        <w:r>
          <w:rPr>
            <w:webHidden/>
          </w:rPr>
          <w:tab/>
        </w:r>
        <w:r>
          <w:rPr>
            <w:webHidden/>
          </w:rPr>
          <w:fldChar w:fldCharType="begin"/>
        </w:r>
        <w:r>
          <w:rPr>
            <w:webHidden/>
          </w:rPr>
          <w:instrText xml:space="preserve"> PAGEREF _Toc74138438 \h </w:instrText>
        </w:r>
        <w:r>
          <w:rPr>
            <w:webHidden/>
          </w:rPr>
        </w:r>
        <w:r>
          <w:rPr>
            <w:webHidden/>
          </w:rPr>
          <w:fldChar w:fldCharType="separate"/>
        </w:r>
        <w:r>
          <w:rPr>
            <w:webHidden/>
          </w:rPr>
          <w:t>29</w:t>
        </w:r>
        <w:r>
          <w:rPr>
            <w:webHidden/>
          </w:rPr>
          <w:fldChar w:fldCharType="end"/>
        </w:r>
      </w:hyperlink>
    </w:p>
    <w:p w14:paraId="2FB8A463" w14:textId="3D4B408F" w:rsidR="00F3624A" w:rsidRDefault="00F3624A">
      <w:pPr>
        <w:pStyle w:val="TOC3"/>
        <w:rPr>
          <w:rFonts w:asciiTheme="minorHAnsi" w:eastAsiaTheme="minorEastAsia" w:hAnsiTheme="minorHAnsi" w:cstheme="minorBidi"/>
          <w:noProof/>
          <w:color w:val="auto"/>
          <w:sz w:val="22"/>
          <w:lang w:eastAsia="en-GB"/>
        </w:rPr>
      </w:pPr>
      <w:hyperlink w:anchor="_Toc74138439" w:history="1">
        <w:r w:rsidRPr="008755E8">
          <w:rPr>
            <w:rStyle w:val="Hyperlink"/>
            <w:noProof/>
          </w:rPr>
          <w:t>10.1</w:t>
        </w:r>
        <w:r>
          <w:rPr>
            <w:rFonts w:asciiTheme="minorHAnsi" w:eastAsiaTheme="minorEastAsia" w:hAnsiTheme="minorHAnsi" w:cstheme="minorBidi"/>
            <w:noProof/>
            <w:color w:val="auto"/>
            <w:sz w:val="22"/>
            <w:lang w:eastAsia="en-GB"/>
          </w:rPr>
          <w:tab/>
        </w:r>
        <w:r w:rsidRPr="008755E8">
          <w:rPr>
            <w:rStyle w:val="Hyperlink"/>
            <w:noProof/>
          </w:rPr>
          <w:t>Arrests and detention</w:t>
        </w:r>
        <w:r>
          <w:rPr>
            <w:noProof/>
            <w:webHidden/>
          </w:rPr>
          <w:tab/>
        </w:r>
        <w:r>
          <w:rPr>
            <w:noProof/>
            <w:webHidden/>
          </w:rPr>
          <w:fldChar w:fldCharType="begin"/>
        </w:r>
        <w:r>
          <w:rPr>
            <w:noProof/>
            <w:webHidden/>
          </w:rPr>
          <w:instrText xml:space="preserve"> PAGEREF _Toc74138439 \h </w:instrText>
        </w:r>
        <w:r>
          <w:rPr>
            <w:noProof/>
            <w:webHidden/>
          </w:rPr>
        </w:r>
        <w:r>
          <w:rPr>
            <w:noProof/>
            <w:webHidden/>
          </w:rPr>
          <w:fldChar w:fldCharType="separate"/>
        </w:r>
        <w:r>
          <w:rPr>
            <w:noProof/>
            <w:webHidden/>
          </w:rPr>
          <w:t>29</w:t>
        </w:r>
        <w:r>
          <w:rPr>
            <w:noProof/>
            <w:webHidden/>
          </w:rPr>
          <w:fldChar w:fldCharType="end"/>
        </w:r>
      </w:hyperlink>
    </w:p>
    <w:p w14:paraId="5987459A" w14:textId="46009A4A" w:rsidR="00F3624A" w:rsidRDefault="00F3624A">
      <w:pPr>
        <w:pStyle w:val="TOC3"/>
        <w:rPr>
          <w:rFonts w:asciiTheme="minorHAnsi" w:eastAsiaTheme="minorEastAsia" w:hAnsiTheme="minorHAnsi" w:cstheme="minorBidi"/>
          <w:noProof/>
          <w:color w:val="auto"/>
          <w:sz w:val="22"/>
          <w:lang w:eastAsia="en-GB"/>
        </w:rPr>
      </w:pPr>
      <w:hyperlink w:anchor="_Toc74138440" w:history="1">
        <w:r w:rsidRPr="008755E8">
          <w:rPr>
            <w:rStyle w:val="Hyperlink"/>
            <w:noProof/>
          </w:rPr>
          <w:t>10.2</w:t>
        </w:r>
        <w:r>
          <w:rPr>
            <w:rFonts w:asciiTheme="minorHAnsi" w:eastAsiaTheme="minorEastAsia" w:hAnsiTheme="minorHAnsi" w:cstheme="minorBidi"/>
            <w:noProof/>
            <w:color w:val="auto"/>
            <w:sz w:val="22"/>
            <w:lang w:eastAsia="en-GB"/>
          </w:rPr>
          <w:tab/>
        </w:r>
        <w:r w:rsidRPr="008755E8">
          <w:rPr>
            <w:rStyle w:val="Hyperlink"/>
            <w:noProof/>
            <w:shd w:val="clear" w:color="auto" w:fill="FFFFFF"/>
          </w:rPr>
          <w:t>Detention conditions</w:t>
        </w:r>
        <w:r>
          <w:rPr>
            <w:noProof/>
            <w:webHidden/>
          </w:rPr>
          <w:tab/>
        </w:r>
        <w:r>
          <w:rPr>
            <w:noProof/>
            <w:webHidden/>
          </w:rPr>
          <w:fldChar w:fldCharType="begin"/>
        </w:r>
        <w:r>
          <w:rPr>
            <w:noProof/>
            <w:webHidden/>
          </w:rPr>
          <w:instrText xml:space="preserve"> PAGEREF _Toc74138440 \h </w:instrText>
        </w:r>
        <w:r>
          <w:rPr>
            <w:noProof/>
            <w:webHidden/>
          </w:rPr>
        </w:r>
        <w:r>
          <w:rPr>
            <w:noProof/>
            <w:webHidden/>
          </w:rPr>
          <w:fldChar w:fldCharType="separate"/>
        </w:r>
        <w:r>
          <w:rPr>
            <w:noProof/>
            <w:webHidden/>
          </w:rPr>
          <w:t>31</w:t>
        </w:r>
        <w:r>
          <w:rPr>
            <w:noProof/>
            <w:webHidden/>
          </w:rPr>
          <w:fldChar w:fldCharType="end"/>
        </w:r>
      </w:hyperlink>
    </w:p>
    <w:p w14:paraId="35860468" w14:textId="711D6152" w:rsidR="00F3624A" w:rsidRDefault="00F3624A">
      <w:pPr>
        <w:pStyle w:val="TOC3"/>
        <w:rPr>
          <w:rFonts w:asciiTheme="minorHAnsi" w:eastAsiaTheme="minorEastAsia" w:hAnsiTheme="minorHAnsi" w:cstheme="minorBidi"/>
          <w:noProof/>
          <w:color w:val="auto"/>
          <w:sz w:val="22"/>
          <w:lang w:eastAsia="en-GB"/>
        </w:rPr>
      </w:pPr>
      <w:hyperlink w:anchor="_Toc74138441" w:history="1">
        <w:r w:rsidRPr="008755E8">
          <w:rPr>
            <w:rStyle w:val="Hyperlink"/>
            <w:noProof/>
          </w:rPr>
          <w:t>10.3</w:t>
        </w:r>
        <w:r>
          <w:rPr>
            <w:rFonts w:asciiTheme="minorHAnsi" w:eastAsiaTheme="minorEastAsia" w:hAnsiTheme="minorHAnsi" w:cstheme="minorBidi"/>
            <w:noProof/>
            <w:color w:val="auto"/>
            <w:sz w:val="22"/>
            <w:lang w:eastAsia="en-GB"/>
          </w:rPr>
          <w:tab/>
        </w:r>
        <w:r w:rsidRPr="008755E8">
          <w:rPr>
            <w:rStyle w:val="Hyperlink"/>
            <w:noProof/>
          </w:rPr>
          <w:t>Violence</w:t>
        </w:r>
        <w:r>
          <w:rPr>
            <w:noProof/>
            <w:webHidden/>
          </w:rPr>
          <w:tab/>
        </w:r>
        <w:r>
          <w:rPr>
            <w:noProof/>
            <w:webHidden/>
          </w:rPr>
          <w:fldChar w:fldCharType="begin"/>
        </w:r>
        <w:r>
          <w:rPr>
            <w:noProof/>
            <w:webHidden/>
          </w:rPr>
          <w:instrText xml:space="preserve"> PAGEREF _Toc74138441 \h </w:instrText>
        </w:r>
        <w:r>
          <w:rPr>
            <w:noProof/>
            <w:webHidden/>
          </w:rPr>
        </w:r>
        <w:r>
          <w:rPr>
            <w:noProof/>
            <w:webHidden/>
          </w:rPr>
          <w:fldChar w:fldCharType="separate"/>
        </w:r>
        <w:r>
          <w:rPr>
            <w:noProof/>
            <w:webHidden/>
          </w:rPr>
          <w:t>32</w:t>
        </w:r>
        <w:r>
          <w:rPr>
            <w:noProof/>
            <w:webHidden/>
          </w:rPr>
          <w:fldChar w:fldCharType="end"/>
        </w:r>
      </w:hyperlink>
    </w:p>
    <w:p w14:paraId="7163CCFD" w14:textId="544EBD4D" w:rsidR="00F3624A" w:rsidRDefault="00F3624A">
      <w:pPr>
        <w:pStyle w:val="TOC3"/>
        <w:rPr>
          <w:rFonts w:asciiTheme="minorHAnsi" w:eastAsiaTheme="minorEastAsia" w:hAnsiTheme="minorHAnsi" w:cstheme="minorBidi"/>
          <w:noProof/>
          <w:color w:val="auto"/>
          <w:sz w:val="22"/>
          <w:lang w:eastAsia="en-GB"/>
        </w:rPr>
      </w:pPr>
      <w:hyperlink w:anchor="_Toc74138442" w:history="1">
        <w:r w:rsidRPr="008755E8">
          <w:rPr>
            <w:rStyle w:val="Hyperlink"/>
            <w:noProof/>
          </w:rPr>
          <w:t>10.4</w:t>
        </w:r>
        <w:r>
          <w:rPr>
            <w:rFonts w:asciiTheme="minorHAnsi" w:eastAsiaTheme="minorEastAsia" w:hAnsiTheme="minorHAnsi" w:cstheme="minorBidi"/>
            <w:noProof/>
            <w:color w:val="auto"/>
            <w:sz w:val="22"/>
            <w:lang w:eastAsia="en-GB"/>
          </w:rPr>
          <w:tab/>
        </w:r>
        <w:r w:rsidRPr="008755E8">
          <w:rPr>
            <w:rStyle w:val="Hyperlink"/>
            <w:noProof/>
          </w:rPr>
          <w:t>Restrictions on media freedoms</w:t>
        </w:r>
        <w:r>
          <w:rPr>
            <w:noProof/>
            <w:webHidden/>
          </w:rPr>
          <w:tab/>
        </w:r>
        <w:r>
          <w:rPr>
            <w:noProof/>
            <w:webHidden/>
          </w:rPr>
          <w:fldChar w:fldCharType="begin"/>
        </w:r>
        <w:r>
          <w:rPr>
            <w:noProof/>
            <w:webHidden/>
          </w:rPr>
          <w:instrText xml:space="preserve"> PAGEREF _Toc74138442 \h </w:instrText>
        </w:r>
        <w:r>
          <w:rPr>
            <w:noProof/>
            <w:webHidden/>
          </w:rPr>
        </w:r>
        <w:r>
          <w:rPr>
            <w:noProof/>
            <w:webHidden/>
          </w:rPr>
          <w:fldChar w:fldCharType="separate"/>
        </w:r>
        <w:r>
          <w:rPr>
            <w:noProof/>
            <w:webHidden/>
          </w:rPr>
          <w:t>34</w:t>
        </w:r>
        <w:r>
          <w:rPr>
            <w:noProof/>
            <w:webHidden/>
          </w:rPr>
          <w:fldChar w:fldCharType="end"/>
        </w:r>
      </w:hyperlink>
    </w:p>
    <w:p w14:paraId="1CBC037E" w14:textId="18997270" w:rsidR="00F3624A" w:rsidRDefault="00F3624A">
      <w:pPr>
        <w:pStyle w:val="TOC2"/>
        <w:rPr>
          <w:rFonts w:asciiTheme="minorHAnsi" w:eastAsiaTheme="minorEastAsia" w:hAnsiTheme="minorHAnsi" w:cstheme="minorBidi"/>
          <w:color w:val="auto"/>
          <w:sz w:val="22"/>
          <w:lang w:eastAsia="en-GB"/>
        </w:rPr>
      </w:pPr>
      <w:hyperlink w:anchor="_Toc74138443" w:history="1">
        <w:r w:rsidRPr="008755E8">
          <w:rPr>
            <w:rStyle w:val="Hyperlink"/>
          </w:rPr>
          <w:t>11.</w:t>
        </w:r>
        <w:r>
          <w:rPr>
            <w:rFonts w:asciiTheme="minorHAnsi" w:eastAsiaTheme="minorEastAsia" w:hAnsiTheme="minorHAnsi" w:cstheme="minorBidi"/>
            <w:color w:val="auto"/>
            <w:sz w:val="22"/>
            <w:lang w:eastAsia="en-GB"/>
          </w:rPr>
          <w:tab/>
        </w:r>
        <w:r w:rsidRPr="008755E8">
          <w:rPr>
            <w:rStyle w:val="Hyperlink"/>
          </w:rPr>
          <w:t>KRG state protection</w:t>
        </w:r>
        <w:r>
          <w:rPr>
            <w:webHidden/>
          </w:rPr>
          <w:tab/>
        </w:r>
        <w:r>
          <w:rPr>
            <w:webHidden/>
          </w:rPr>
          <w:fldChar w:fldCharType="begin"/>
        </w:r>
        <w:r>
          <w:rPr>
            <w:webHidden/>
          </w:rPr>
          <w:instrText xml:space="preserve"> PAGEREF _Toc74138443 \h </w:instrText>
        </w:r>
        <w:r>
          <w:rPr>
            <w:webHidden/>
          </w:rPr>
        </w:r>
        <w:r>
          <w:rPr>
            <w:webHidden/>
          </w:rPr>
          <w:fldChar w:fldCharType="separate"/>
        </w:r>
        <w:r>
          <w:rPr>
            <w:webHidden/>
          </w:rPr>
          <w:t>37</w:t>
        </w:r>
        <w:r>
          <w:rPr>
            <w:webHidden/>
          </w:rPr>
          <w:fldChar w:fldCharType="end"/>
        </w:r>
      </w:hyperlink>
    </w:p>
    <w:p w14:paraId="73DEBCBB" w14:textId="4C6A1907" w:rsidR="00F3624A" w:rsidRDefault="00F3624A">
      <w:pPr>
        <w:pStyle w:val="TOC3"/>
        <w:rPr>
          <w:rFonts w:asciiTheme="minorHAnsi" w:eastAsiaTheme="minorEastAsia" w:hAnsiTheme="minorHAnsi" w:cstheme="minorBidi"/>
          <w:noProof/>
          <w:color w:val="auto"/>
          <w:sz w:val="22"/>
          <w:lang w:eastAsia="en-GB"/>
        </w:rPr>
      </w:pPr>
      <w:hyperlink w:anchor="_Toc74138444" w:history="1">
        <w:r w:rsidRPr="008755E8">
          <w:rPr>
            <w:rStyle w:val="Hyperlink"/>
            <w:noProof/>
          </w:rPr>
          <w:t>11.1</w:t>
        </w:r>
        <w:r>
          <w:rPr>
            <w:rFonts w:asciiTheme="minorHAnsi" w:eastAsiaTheme="minorEastAsia" w:hAnsiTheme="minorHAnsi" w:cstheme="minorBidi"/>
            <w:noProof/>
            <w:color w:val="auto"/>
            <w:sz w:val="22"/>
            <w:lang w:eastAsia="en-GB"/>
          </w:rPr>
          <w:tab/>
        </w:r>
        <w:r w:rsidRPr="008755E8">
          <w:rPr>
            <w:rStyle w:val="Hyperlink"/>
            <w:noProof/>
          </w:rPr>
          <w:t>Laws</w:t>
        </w:r>
        <w:r>
          <w:rPr>
            <w:noProof/>
            <w:webHidden/>
          </w:rPr>
          <w:tab/>
        </w:r>
        <w:r>
          <w:rPr>
            <w:noProof/>
            <w:webHidden/>
          </w:rPr>
          <w:fldChar w:fldCharType="begin"/>
        </w:r>
        <w:r>
          <w:rPr>
            <w:noProof/>
            <w:webHidden/>
          </w:rPr>
          <w:instrText xml:space="preserve"> PAGEREF _Toc74138444 \h </w:instrText>
        </w:r>
        <w:r>
          <w:rPr>
            <w:noProof/>
            <w:webHidden/>
          </w:rPr>
        </w:r>
        <w:r>
          <w:rPr>
            <w:noProof/>
            <w:webHidden/>
          </w:rPr>
          <w:fldChar w:fldCharType="separate"/>
        </w:r>
        <w:r>
          <w:rPr>
            <w:noProof/>
            <w:webHidden/>
          </w:rPr>
          <w:t>37</w:t>
        </w:r>
        <w:r>
          <w:rPr>
            <w:noProof/>
            <w:webHidden/>
          </w:rPr>
          <w:fldChar w:fldCharType="end"/>
        </w:r>
      </w:hyperlink>
    </w:p>
    <w:p w14:paraId="42FB4878" w14:textId="57AE5DEE" w:rsidR="00F3624A" w:rsidRDefault="00F3624A">
      <w:pPr>
        <w:pStyle w:val="TOC3"/>
        <w:rPr>
          <w:rFonts w:asciiTheme="minorHAnsi" w:eastAsiaTheme="minorEastAsia" w:hAnsiTheme="minorHAnsi" w:cstheme="minorBidi"/>
          <w:noProof/>
          <w:color w:val="auto"/>
          <w:sz w:val="22"/>
          <w:lang w:eastAsia="en-GB"/>
        </w:rPr>
      </w:pPr>
      <w:hyperlink w:anchor="_Toc74138445" w:history="1">
        <w:r w:rsidRPr="008755E8">
          <w:rPr>
            <w:rStyle w:val="Hyperlink"/>
            <w:noProof/>
          </w:rPr>
          <w:t>11.2</w:t>
        </w:r>
        <w:r>
          <w:rPr>
            <w:rFonts w:asciiTheme="minorHAnsi" w:eastAsiaTheme="minorEastAsia" w:hAnsiTheme="minorHAnsi" w:cstheme="minorBidi"/>
            <w:noProof/>
            <w:color w:val="auto"/>
            <w:sz w:val="22"/>
            <w:lang w:eastAsia="en-GB"/>
          </w:rPr>
          <w:tab/>
        </w:r>
        <w:r w:rsidRPr="008755E8">
          <w:rPr>
            <w:rStyle w:val="Hyperlink"/>
            <w:noProof/>
          </w:rPr>
          <w:t>Enforcement of the law</w:t>
        </w:r>
        <w:r>
          <w:rPr>
            <w:noProof/>
            <w:webHidden/>
          </w:rPr>
          <w:tab/>
        </w:r>
        <w:r>
          <w:rPr>
            <w:noProof/>
            <w:webHidden/>
          </w:rPr>
          <w:fldChar w:fldCharType="begin"/>
        </w:r>
        <w:r>
          <w:rPr>
            <w:noProof/>
            <w:webHidden/>
          </w:rPr>
          <w:instrText xml:space="preserve"> PAGEREF _Toc74138445 \h </w:instrText>
        </w:r>
        <w:r>
          <w:rPr>
            <w:noProof/>
            <w:webHidden/>
          </w:rPr>
        </w:r>
        <w:r>
          <w:rPr>
            <w:noProof/>
            <w:webHidden/>
          </w:rPr>
          <w:fldChar w:fldCharType="separate"/>
        </w:r>
        <w:r>
          <w:rPr>
            <w:noProof/>
            <w:webHidden/>
          </w:rPr>
          <w:t>38</w:t>
        </w:r>
        <w:r>
          <w:rPr>
            <w:noProof/>
            <w:webHidden/>
          </w:rPr>
          <w:fldChar w:fldCharType="end"/>
        </w:r>
      </w:hyperlink>
    </w:p>
    <w:p w14:paraId="3D180B38" w14:textId="4566BB0F" w:rsidR="00F3624A" w:rsidRDefault="00F3624A">
      <w:pPr>
        <w:pStyle w:val="TOC2"/>
        <w:rPr>
          <w:rFonts w:asciiTheme="minorHAnsi" w:eastAsiaTheme="minorEastAsia" w:hAnsiTheme="minorHAnsi" w:cstheme="minorBidi"/>
          <w:color w:val="auto"/>
          <w:sz w:val="22"/>
          <w:lang w:eastAsia="en-GB"/>
        </w:rPr>
      </w:pPr>
      <w:hyperlink w:anchor="_Toc74138446" w:history="1">
        <w:r w:rsidRPr="008755E8">
          <w:rPr>
            <w:rStyle w:val="Hyperlink"/>
          </w:rPr>
          <w:t>12.</w:t>
        </w:r>
        <w:r>
          <w:rPr>
            <w:rFonts w:asciiTheme="minorHAnsi" w:eastAsiaTheme="minorEastAsia" w:hAnsiTheme="minorHAnsi" w:cstheme="minorBidi"/>
            <w:color w:val="auto"/>
            <w:sz w:val="22"/>
            <w:lang w:eastAsia="en-GB"/>
          </w:rPr>
          <w:tab/>
        </w:r>
        <w:r w:rsidRPr="008755E8">
          <w:rPr>
            <w:rStyle w:val="Hyperlink"/>
          </w:rPr>
          <w:t>Non-Government Organisations (NGOs)</w:t>
        </w:r>
        <w:r>
          <w:rPr>
            <w:webHidden/>
          </w:rPr>
          <w:tab/>
        </w:r>
        <w:r>
          <w:rPr>
            <w:webHidden/>
          </w:rPr>
          <w:fldChar w:fldCharType="begin"/>
        </w:r>
        <w:r>
          <w:rPr>
            <w:webHidden/>
          </w:rPr>
          <w:instrText xml:space="preserve"> PAGEREF _Toc74138446 \h </w:instrText>
        </w:r>
        <w:r>
          <w:rPr>
            <w:webHidden/>
          </w:rPr>
        </w:r>
        <w:r>
          <w:rPr>
            <w:webHidden/>
          </w:rPr>
          <w:fldChar w:fldCharType="separate"/>
        </w:r>
        <w:r>
          <w:rPr>
            <w:webHidden/>
          </w:rPr>
          <w:t>39</w:t>
        </w:r>
        <w:r>
          <w:rPr>
            <w:webHidden/>
          </w:rPr>
          <w:fldChar w:fldCharType="end"/>
        </w:r>
      </w:hyperlink>
    </w:p>
    <w:p w14:paraId="5E734533" w14:textId="64465750" w:rsidR="00F3624A" w:rsidRDefault="00F3624A">
      <w:pPr>
        <w:pStyle w:val="TOC1"/>
        <w:tabs>
          <w:tab w:val="right" w:leader="dot" w:pos="9016"/>
        </w:tabs>
        <w:rPr>
          <w:rFonts w:asciiTheme="minorHAnsi" w:eastAsiaTheme="minorEastAsia" w:hAnsiTheme="minorHAnsi" w:cstheme="minorBidi"/>
          <w:b w:val="0"/>
          <w:noProof/>
          <w:color w:val="auto"/>
          <w:sz w:val="22"/>
          <w:lang w:eastAsia="en-GB"/>
        </w:rPr>
      </w:pPr>
      <w:hyperlink w:anchor="_Toc74138447" w:history="1">
        <w:r w:rsidRPr="008755E8">
          <w:rPr>
            <w:rStyle w:val="Hyperlink"/>
            <w:noProof/>
          </w:rPr>
          <w:t>Version control and contacts</w:t>
        </w:r>
        <w:r>
          <w:rPr>
            <w:noProof/>
            <w:webHidden/>
          </w:rPr>
          <w:tab/>
        </w:r>
        <w:r>
          <w:rPr>
            <w:noProof/>
            <w:webHidden/>
          </w:rPr>
          <w:fldChar w:fldCharType="begin"/>
        </w:r>
        <w:r>
          <w:rPr>
            <w:noProof/>
            <w:webHidden/>
          </w:rPr>
          <w:instrText xml:space="preserve"> PAGEREF _Toc74138447 \h </w:instrText>
        </w:r>
        <w:r>
          <w:rPr>
            <w:noProof/>
            <w:webHidden/>
          </w:rPr>
        </w:r>
        <w:r>
          <w:rPr>
            <w:noProof/>
            <w:webHidden/>
          </w:rPr>
          <w:fldChar w:fldCharType="separate"/>
        </w:r>
        <w:r>
          <w:rPr>
            <w:noProof/>
            <w:webHidden/>
          </w:rPr>
          <w:t>42</w:t>
        </w:r>
        <w:r>
          <w:rPr>
            <w:noProof/>
            <w:webHidden/>
          </w:rPr>
          <w:fldChar w:fldCharType="end"/>
        </w:r>
      </w:hyperlink>
    </w:p>
    <w:p w14:paraId="7ECAECFB" w14:textId="073297E9" w:rsidR="00DA5094" w:rsidRDefault="00D56E3C">
      <w:pPr>
        <w:rPr>
          <w:rFonts w:eastAsiaTheme="majorEastAsia" w:cstheme="majorBidi"/>
          <w:b/>
          <w:bCs/>
          <w:color w:val="7030A0"/>
          <w:sz w:val="32"/>
          <w:szCs w:val="28"/>
        </w:rPr>
      </w:pPr>
      <w:r>
        <w:rPr>
          <w:color w:val="7030A0"/>
        </w:rPr>
        <w:fldChar w:fldCharType="end"/>
      </w:r>
      <w:r w:rsidR="00DA5094">
        <w:br w:type="page"/>
      </w:r>
    </w:p>
    <w:p w14:paraId="49F26586" w14:textId="77777777" w:rsidR="00D64A84" w:rsidRDefault="002331E1" w:rsidP="00DA5094">
      <w:pPr>
        <w:pStyle w:val="Heading1"/>
      </w:pPr>
      <w:bookmarkStart w:id="5" w:name="_Toc74138400"/>
      <w:r>
        <w:lastRenderedPageBreak/>
        <w:t xml:space="preserve">Policy </w:t>
      </w:r>
      <w:r w:rsidR="003069E1">
        <w:t>g</w:t>
      </w:r>
      <w:r w:rsidR="00EC7DF2">
        <w:t>uidance</w:t>
      </w:r>
      <w:bookmarkEnd w:id="2"/>
      <w:bookmarkEnd w:id="5"/>
    </w:p>
    <w:p w14:paraId="732DA7C2" w14:textId="77777777" w:rsidR="00791944" w:rsidRPr="00791944" w:rsidRDefault="00D64A84" w:rsidP="00F23385">
      <w:pPr>
        <w:pStyle w:val="Heading1"/>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                                         </w:t>
      </w:r>
      <w:bookmarkStart w:id="6" w:name="_Toc480981869"/>
      <w:bookmarkStart w:id="7" w:name="_Toc486340990"/>
      <w:bookmarkStart w:id="8" w:name="_Toc488760082"/>
      <w:bookmarkStart w:id="9" w:name="_Toc488761070"/>
      <w:bookmarkStart w:id="10" w:name="_Toc74138401"/>
      <w:r w:rsidR="00FC6CCE">
        <w:rPr>
          <w:sz w:val="24"/>
          <w:szCs w:val="24"/>
        </w:rPr>
        <w:t xml:space="preserve">Updated: </w:t>
      </w:r>
      <w:r w:rsidR="00FB1660">
        <w:rPr>
          <w:sz w:val="24"/>
          <w:szCs w:val="24"/>
        </w:rPr>
        <w:t xml:space="preserve">25 July </w:t>
      </w:r>
      <w:r w:rsidRPr="00D64A84">
        <w:rPr>
          <w:sz w:val="24"/>
          <w:szCs w:val="24"/>
        </w:rPr>
        <w:t>2017</w:t>
      </w:r>
      <w:bookmarkEnd w:id="6"/>
      <w:bookmarkEnd w:id="7"/>
      <w:bookmarkEnd w:id="8"/>
      <w:bookmarkEnd w:id="9"/>
      <w:bookmarkEnd w:id="10"/>
      <w:r w:rsidRPr="00D64A84">
        <w:rPr>
          <w:sz w:val="24"/>
          <w:szCs w:val="24"/>
        </w:rPr>
        <w:t xml:space="preserve"> </w:t>
      </w:r>
      <w:r w:rsidR="00791944" w:rsidRPr="00D64A84">
        <w:t xml:space="preserve"> </w:t>
      </w:r>
    </w:p>
    <w:p w14:paraId="3989B4C3" w14:textId="77777777" w:rsidR="009B0C7C" w:rsidRDefault="00BC6B2C" w:rsidP="00FE3E58">
      <w:pPr>
        <w:pStyle w:val="Heading2"/>
      </w:pPr>
      <w:bookmarkStart w:id="11" w:name="_Toc74138402"/>
      <w:r>
        <w:t>Introduction</w:t>
      </w:r>
      <w:bookmarkEnd w:id="11"/>
    </w:p>
    <w:p w14:paraId="72E87D45" w14:textId="77777777" w:rsidR="009448D3" w:rsidRPr="00FE3E58" w:rsidRDefault="00EC424A" w:rsidP="009448D3">
      <w:pPr>
        <w:pStyle w:val="Heading3"/>
      </w:pPr>
      <w:bookmarkStart w:id="12" w:name="_Toc74138403"/>
      <w:r>
        <w:t>Basi</w:t>
      </w:r>
      <w:r w:rsidR="009448D3">
        <w:t xml:space="preserve">s of </w:t>
      </w:r>
      <w:r w:rsidR="00924BDB">
        <w:t>c</w:t>
      </w:r>
      <w:r w:rsidR="009448D3">
        <w:t>laim</w:t>
      </w:r>
      <w:bookmarkEnd w:id="12"/>
    </w:p>
    <w:p w14:paraId="5C1AB780" w14:textId="77777777" w:rsidR="00C7289B" w:rsidRPr="00F23385" w:rsidRDefault="00823C03" w:rsidP="00C7289B">
      <w:pPr>
        <w:pStyle w:val="ListParagraph"/>
      </w:pPr>
      <w:r w:rsidRPr="00F23385">
        <w:t>Fear of persecution or serious harm</w:t>
      </w:r>
      <w:r w:rsidR="00351FED" w:rsidRPr="00F23385">
        <w:t xml:space="preserve"> </w:t>
      </w:r>
      <w:r w:rsidR="00EC424A" w:rsidRPr="00F23385">
        <w:t>by the Kurdistan Regional Government (KRG)</w:t>
      </w:r>
      <w:r w:rsidR="003A00AB" w:rsidRPr="00F23385">
        <w:t xml:space="preserve"> and/or a </w:t>
      </w:r>
      <w:r w:rsidR="007F0C07" w:rsidRPr="00F23385">
        <w:t>particular Kurdish political</w:t>
      </w:r>
      <w:r w:rsidR="005D62C3" w:rsidRPr="00F23385">
        <w:t xml:space="preserve"> party </w:t>
      </w:r>
      <w:r w:rsidR="007F0C07" w:rsidRPr="00F23385">
        <w:t xml:space="preserve">or group </w:t>
      </w:r>
      <w:r w:rsidR="00EC424A" w:rsidRPr="00F23385">
        <w:t>because of the</w:t>
      </w:r>
      <w:r w:rsidRPr="00F23385">
        <w:t xml:space="preserve"> person’s</w:t>
      </w:r>
      <w:r w:rsidR="004F4E43">
        <w:t xml:space="preserve"> actual or perceived </w:t>
      </w:r>
      <w:r w:rsidR="005D62C3" w:rsidRPr="00F23385">
        <w:t xml:space="preserve">political </w:t>
      </w:r>
      <w:r w:rsidR="00227FFB" w:rsidRPr="00F23385">
        <w:t>opinion or activities.</w:t>
      </w:r>
      <w:r w:rsidR="00EC424A" w:rsidRPr="00F23385">
        <w:t xml:space="preserve"> </w:t>
      </w:r>
    </w:p>
    <w:p w14:paraId="07FE9806" w14:textId="77777777" w:rsidR="00C7289B" w:rsidRDefault="00C7289B" w:rsidP="00C7289B">
      <w:pPr>
        <w:pStyle w:val="ListParagraph"/>
        <w:numPr>
          <w:ilvl w:val="0"/>
          <w:numId w:val="0"/>
        </w:numPr>
        <w:ind w:left="6611"/>
      </w:pPr>
      <w:r>
        <w:t xml:space="preserve">        </w:t>
      </w:r>
      <w:hyperlink w:anchor="contents" w:history="1">
        <w:r w:rsidRPr="00C7289B">
          <w:rPr>
            <w:rStyle w:val="Hyperlink"/>
            <w:szCs w:val="24"/>
          </w:rPr>
          <w:t>Back to Contents</w:t>
        </w:r>
      </w:hyperlink>
    </w:p>
    <w:p w14:paraId="4D1ACE95" w14:textId="77777777" w:rsidR="005F500D" w:rsidRDefault="005F500D" w:rsidP="005F500D">
      <w:pPr>
        <w:pStyle w:val="Heading3"/>
      </w:pPr>
      <w:bookmarkStart w:id="13" w:name="_Toc74138404"/>
      <w:r>
        <w:t>Other points to note</w:t>
      </w:r>
      <w:bookmarkEnd w:id="13"/>
    </w:p>
    <w:p w14:paraId="18741102" w14:textId="77777777" w:rsidR="005F500D" w:rsidRDefault="00A5552F" w:rsidP="005F500D">
      <w:pPr>
        <w:pStyle w:val="ListParagraph"/>
      </w:pPr>
      <w:r>
        <w:t>Kurdish parties and groups are organised along tribal lines. If a Kurd fears serious harm or persecution on the basis of tribal affiliation, see</w:t>
      </w:r>
      <w:r w:rsidRPr="008D4C1C">
        <w:t xml:space="preserve"> </w:t>
      </w:r>
      <w:hyperlink r:id="rId20" w:history="1">
        <w:r w:rsidRPr="008D4C1C">
          <w:rPr>
            <w:rStyle w:val="Hyperlink"/>
          </w:rPr>
          <w:t>Iraq Country Policy and Informati</w:t>
        </w:r>
        <w:r w:rsidR="008D4C1C" w:rsidRPr="008D4C1C">
          <w:rPr>
            <w:rStyle w:val="Hyperlink"/>
          </w:rPr>
          <w:t>on Note: Blood feuds</w:t>
        </w:r>
      </w:hyperlink>
    </w:p>
    <w:p w14:paraId="37BD3C44" w14:textId="77777777" w:rsidR="00EC7DF2" w:rsidRDefault="00C7289B" w:rsidP="00693645">
      <w:pPr>
        <w:ind w:left="6611"/>
        <w:jc w:val="center"/>
      </w:pPr>
      <w:r>
        <w:t xml:space="preserve">        </w:t>
      </w:r>
      <w:hyperlink w:anchor="contents" w:history="1">
        <w:r w:rsidR="00DA555F" w:rsidRPr="006B4863">
          <w:rPr>
            <w:rStyle w:val="Hyperlink"/>
            <w:szCs w:val="24"/>
          </w:rPr>
          <w:t>Back to Contents</w:t>
        </w:r>
      </w:hyperlink>
    </w:p>
    <w:p w14:paraId="71BDBB91" w14:textId="77777777" w:rsidR="009B0C7C" w:rsidRDefault="009B0C7C" w:rsidP="00FE3E58">
      <w:pPr>
        <w:pStyle w:val="Heading2"/>
      </w:pPr>
      <w:bookmarkStart w:id="14" w:name="_Toc74138405"/>
      <w:r>
        <w:t xml:space="preserve">Consideration of </w:t>
      </w:r>
      <w:r w:rsidR="00924BDB">
        <w:t>i</w:t>
      </w:r>
      <w:r w:rsidRPr="00FE3E58">
        <w:t>ssues</w:t>
      </w:r>
      <w:bookmarkEnd w:id="14"/>
      <w:r>
        <w:t xml:space="preserve"> </w:t>
      </w:r>
    </w:p>
    <w:p w14:paraId="16D192BA" w14:textId="77777777" w:rsidR="00FE3E58" w:rsidRPr="00FE3E58" w:rsidRDefault="006B4863" w:rsidP="00FE3E58">
      <w:pPr>
        <w:pStyle w:val="Heading3"/>
      </w:pPr>
      <w:bookmarkStart w:id="15" w:name="_Toc74138406"/>
      <w:r>
        <w:t>Credibility</w:t>
      </w:r>
      <w:bookmarkEnd w:id="15"/>
    </w:p>
    <w:p w14:paraId="00F6B687" w14:textId="77777777" w:rsidR="000A4906" w:rsidRDefault="000A4906" w:rsidP="000A4906">
      <w:pPr>
        <w:pStyle w:val="ListParagraph"/>
      </w:pPr>
      <w:r>
        <w:t>For informatio</w:t>
      </w:r>
      <w:r w:rsidR="003D4DE1">
        <w:t xml:space="preserve">n on assessing credibility, see </w:t>
      </w:r>
      <w:r>
        <w:t>the</w:t>
      </w:r>
      <w:r w:rsidR="006B4863">
        <w:t xml:space="preserve"> </w:t>
      </w:r>
      <w:hyperlink r:id="rId21" w:history="1">
        <w:r w:rsidR="006B4863">
          <w:rPr>
            <w:rStyle w:val="Hyperlink"/>
          </w:rPr>
          <w:t>Asylum Instruction on Assessing Credibility and Refugee Status</w:t>
        </w:r>
      </w:hyperlink>
      <w:r w:rsidR="006B4863">
        <w:t xml:space="preserve">. </w:t>
      </w:r>
    </w:p>
    <w:p w14:paraId="13C4FB10" w14:textId="77777777" w:rsidR="000F0246" w:rsidRDefault="000F0246" w:rsidP="000F0246">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w:t>
      </w:r>
      <w:r w:rsidR="00665F18">
        <w:t xml:space="preserve"> (</w:t>
      </w:r>
      <w:r w:rsidR="00665F18" w:rsidRPr="001D2409">
        <w:rPr>
          <w:szCs w:val="24"/>
        </w:rPr>
        <w:t xml:space="preserve">see the </w:t>
      </w:r>
      <w:hyperlink r:id="rId22" w:history="1">
        <w:r w:rsidR="006B4863">
          <w:rPr>
            <w:rStyle w:val="Hyperlink"/>
          </w:rPr>
          <w:t>Asylum Instruction on Visa Matches, Asylum Claims from UK Visa Applicants</w:t>
        </w:r>
      </w:hyperlink>
      <w:r w:rsidR="006B4863">
        <w:t>).</w:t>
      </w:r>
    </w:p>
    <w:p w14:paraId="06E05A20" w14:textId="77777777" w:rsidR="001C062A" w:rsidRPr="006B4863" w:rsidRDefault="001D2409" w:rsidP="001C062A">
      <w:pPr>
        <w:pStyle w:val="ListParagraph"/>
      </w:pPr>
      <w:r w:rsidRPr="001D2409">
        <w:t>Decision makers should also consider the need to conduct language analysis testing</w:t>
      </w:r>
      <w:r w:rsidR="00665F18">
        <w:t xml:space="preserve"> (see</w:t>
      </w:r>
      <w:r w:rsidRPr="001D2409">
        <w:t xml:space="preserve"> </w:t>
      </w:r>
      <w:r w:rsidR="00665F18" w:rsidRPr="001D2409">
        <w:rPr>
          <w:szCs w:val="24"/>
        </w:rPr>
        <w:t xml:space="preserve">the </w:t>
      </w:r>
      <w:hyperlink r:id="rId23" w:history="1">
        <w:r w:rsidR="006B4863">
          <w:rPr>
            <w:rStyle w:val="Hyperlink"/>
            <w:szCs w:val="24"/>
          </w:rPr>
          <w:t>Asylum Instruction on Language Analysis</w:t>
        </w:r>
      </w:hyperlink>
      <w:r w:rsidR="006B4863">
        <w:rPr>
          <w:szCs w:val="24"/>
        </w:rPr>
        <w:t>).</w:t>
      </w:r>
    </w:p>
    <w:p w14:paraId="67EE3D46" w14:textId="77777777" w:rsidR="006B4863" w:rsidRDefault="00F3624A" w:rsidP="006B4863">
      <w:pPr>
        <w:pStyle w:val="ListParagraph"/>
        <w:numPr>
          <w:ilvl w:val="0"/>
          <w:numId w:val="0"/>
        </w:numPr>
        <w:ind w:left="851"/>
        <w:jc w:val="right"/>
      </w:pPr>
      <w:hyperlink w:anchor="contents" w:history="1">
        <w:r w:rsidR="006B4863" w:rsidRPr="006B4863">
          <w:rPr>
            <w:rStyle w:val="Hyperlink"/>
            <w:szCs w:val="24"/>
          </w:rPr>
          <w:t>Back to Contents</w:t>
        </w:r>
      </w:hyperlink>
    </w:p>
    <w:p w14:paraId="39B19F1A" w14:textId="77777777" w:rsidR="001C062A" w:rsidRDefault="001C062A" w:rsidP="001C062A">
      <w:pPr>
        <w:pStyle w:val="Heading3"/>
      </w:pPr>
      <w:bookmarkStart w:id="16" w:name="_Toc74138407"/>
      <w:r>
        <w:t>Assessment of risk</w:t>
      </w:r>
      <w:bookmarkEnd w:id="16"/>
      <w:r>
        <w:t xml:space="preserve"> </w:t>
      </w:r>
    </w:p>
    <w:p w14:paraId="6E31838E" w14:textId="77777777" w:rsidR="004F4E43" w:rsidRDefault="002E23BF" w:rsidP="002E23BF">
      <w:pPr>
        <w:pStyle w:val="ListParagraph"/>
      </w:pPr>
      <w:r>
        <w:t>The democratically-elected Kurdistan Regional Government (KRG) is broad-based</w:t>
      </w:r>
      <w:r w:rsidR="00351FED">
        <w:t xml:space="preserve">, </w:t>
      </w:r>
      <w:r>
        <w:t>with representatives from all the major parties</w:t>
      </w:r>
      <w:r w:rsidR="00351FED">
        <w:t xml:space="preserve">, </w:t>
      </w:r>
      <w:r>
        <w:t xml:space="preserve">although it is dominated by the Kurdistan Democratic Party (KDP) (see </w:t>
      </w:r>
      <w:hyperlink w:anchor="_Kurds_in_Iraq" w:history="1">
        <w:r w:rsidRPr="002E23BF">
          <w:rPr>
            <w:rStyle w:val="Hyperlink"/>
          </w:rPr>
          <w:t>Kurdistan Regional Government (KRG)</w:t>
        </w:r>
      </w:hyperlink>
      <w:r>
        <w:t xml:space="preserve">). </w:t>
      </w:r>
      <w:r w:rsidR="00772C3E">
        <w:t>However,</w:t>
      </w:r>
      <w:r w:rsidR="004F4E43">
        <w:t xml:space="preserve"> ongoing </w:t>
      </w:r>
      <w:r w:rsidR="00772C3E">
        <w:t>t</w:t>
      </w:r>
      <w:r>
        <w:t xml:space="preserve">ensions </w:t>
      </w:r>
      <w:r w:rsidR="0080512B">
        <w:t xml:space="preserve">exist </w:t>
      </w:r>
      <w:r w:rsidR="00351FED">
        <w:t>between the</w:t>
      </w:r>
      <w:r w:rsidR="00326429">
        <w:t xml:space="preserve"> main parties: the KDP; </w:t>
      </w:r>
      <w:r w:rsidR="00351FED">
        <w:t xml:space="preserve">its main </w:t>
      </w:r>
      <w:r>
        <w:t>rival, the Pat</w:t>
      </w:r>
      <w:r w:rsidR="00326429">
        <w:t xml:space="preserve">riotic Union of Kurdistan (PUK); and the </w:t>
      </w:r>
      <w:proofErr w:type="spellStart"/>
      <w:r w:rsidR="00326429">
        <w:t>Gorran</w:t>
      </w:r>
      <w:proofErr w:type="spellEnd"/>
      <w:r w:rsidR="00326429">
        <w:t xml:space="preserve"> (‘Change’) party, which has emerged in recent years to challenge the dominance of the KDP and PUK. </w:t>
      </w:r>
    </w:p>
    <w:p w14:paraId="7C90D9FD" w14:textId="77777777" w:rsidR="002E23BF" w:rsidRPr="00F23385" w:rsidRDefault="005C032B" w:rsidP="002E23BF">
      <w:pPr>
        <w:pStyle w:val="ListParagraph"/>
      </w:pPr>
      <w:r w:rsidRPr="00F23385">
        <w:t>The evidence is not such that a</w:t>
      </w:r>
      <w:r w:rsidR="00326429" w:rsidRPr="00F23385">
        <w:t xml:space="preserve"> </w:t>
      </w:r>
      <w:r w:rsidRPr="00F23385">
        <w:t xml:space="preserve">person will </w:t>
      </w:r>
      <w:r w:rsidR="002E23BF" w:rsidRPr="00F23385">
        <w:t xml:space="preserve">be at real risk of serious harm or persecution simply by being an </w:t>
      </w:r>
      <w:r w:rsidR="00FA2F91" w:rsidRPr="00F23385">
        <w:t xml:space="preserve">opponent of, or having taken part in protests against, the KDP and/or PUK. Each case must be considered on its merits.  </w:t>
      </w:r>
    </w:p>
    <w:p w14:paraId="5C07C568" w14:textId="77777777" w:rsidR="00F62364" w:rsidRPr="00F23385" w:rsidRDefault="00F62364" w:rsidP="00CA27FB">
      <w:pPr>
        <w:pStyle w:val="ListParagraph"/>
      </w:pPr>
      <w:r w:rsidRPr="00F23385">
        <w:t xml:space="preserve">There are reports that political opponents of the KRG and/or the KDP and/or PUK have been arrested, detained, assaulted and even killed by the Kurdistan authorities. However, there is no evidence that such </w:t>
      </w:r>
      <w:r w:rsidR="006D7BE2" w:rsidRPr="00F23385">
        <w:t>mistreatment is</w:t>
      </w:r>
      <w:r w:rsidRPr="00F23385">
        <w:t xml:space="preserve"> systematic. </w:t>
      </w:r>
      <w:r w:rsidR="00CA27FB" w:rsidRPr="00F23385">
        <w:t>In general, a person will not be at risk of serious harm or persecution on the basis of political activity within the</w:t>
      </w:r>
      <w:r w:rsidR="008104BE">
        <w:t xml:space="preserve"> Kurdistan Region of </w:t>
      </w:r>
      <w:r w:rsidR="008104BE">
        <w:lastRenderedPageBreak/>
        <w:t>Iraq (</w:t>
      </w:r>
      <w:r w:rsidR="00CA27FB" w:rsidRPr="00F23385">
        <w:t>KRI</w:t>
      </w:r>
      <w:r w:rsidR="008104BE">
        <w:t>)</w:t>
      </w:r>
      <w:r w:rsidR="00CA27FB" w:rsidRPr="00F23385">
        <w:t>. Decision makers must, however, consider each case on its merits. Decision makers must consider that t</w:t>
      </w:r>
      <w:r w:rsidRPr="00F23385">
        <w:t xml:space="preserve">hose more likely to be at risk of such mistreatment include: </w:t>
      </w:r>
    </w:p>
    <w:p w14:paraId="312D026B" w14:textId="77777777" w:rsidR="00F62364" w:rsidRPr="00F23385" w:rsidRDefault="00F62364" w:rsidP="00F62364">
      <w:pPr>
        <w:pStyle w:val="ListParagraph"/>
        <w:numPr>
          <w:ilvl w:val="0"/>
          <w:numId w:val="32"/>
        </w:numPr>
      </w:pPr>
      <w:r w:rsidRPr="00F23385">
        <w:t>journalists/media workers</w:t>
      </w:r>
      <w:r w:rsidR="004F5839">
        <w:t xml:space="preserve"> and human rights defenders</w:t>
      </w:r>
      <w:r w:rsidRPr="00F23385">
        <w:t xml:space="preserve">, particularly </w:t>
      </w:r>
    </w:p>
    <w:p w14:paraId="26C2A255" w14:textId="77777777" w:rsidR="00F62364" w:rsidRPr="00F23385" w:rsidRDefault="00F62364" w:rsidP="00F62364">
      <w:pPr>
        <w:pStyle w:val="ListParagraph"/>
        <w:numPr>
          <w:ilvl w:val="1"/>
          <w:numId w:val="32"/>
        </w:numPr>
      </w:pPr>
      <w:r w:rsidRPr="00F23385">
        <w:t xml:space="preserve">independent journalists who do not have the protection of either the KDP or PUK; </w:t>
      </w:r>
    </w:p>
    <w:p w14:paraId="13DA5A18" w14:textId="77777777" w:rsidR="00F62364" w:rsidRPr="00F23385" w:rsidRDefault="00F62364" w:rsidP="00F62364">
      <w:pPr>
        <w:pStyle w:val="ListParagraph"/>
        <w:numPr>
          <w:ilvl w:val="1"/>
          <w:numId w:val="32"/>
        </w:numPr>
      </w:pPr>
      <w:r w:rsidRPr="00F23385">
        <w:t>those who write about certain subjects, including</w:t>
      </w:r>
      <w:r w:rsidR="00CA27FB" w:rsidRPr="00F23385">
        <w:t xml:space="preserve"> corruption, the lack of human rights in the region, women’s rights and anything that could be construed as endangering the security of the region or public morality;   </w:t>
      </w:r>
    </w:p>
    <w:p w14:paraId="3ABEFB93" w14:textId="77777777" w:rsidR="00CC4F9A" w:rsidRPr="00F23385" w:rsidRDefault="00F62364" w:rsidP="00FA2F91">
      <w:pPr>
        <w:pStyle w:val="ListParagraph"/>
        <w:numPr>
          <w:ilvl w:val="0"/>
          <w:numId w:val="32"/>
        </w:numPr>
      </w:pPr>
      <w:r w:rsidRPr="00F23385">
        <w:t xml:space="preserve">those critical </w:t>
      </w:r>
      <w:r w:rsidR="004F5839">
        <w:t xml:space="preserve">(or perceived as critical) </w:t>
      </w:r>
      <w:r w:rsidRPr="00F23385">
        <w:t>of prominent figures in the KDP or associated organs such as the Peshmerga</w:t>
      </w:r>
      <w:r w:rsidR="00CA27FB" w:rsidRPr="00F23385">
        <w:t xml:space="preserve">  </w:t>
      </w:r>
      <w:r w:rsidR="001528D2" w:rsidRPr="00F23385">
        <w:t xml:space="preserve">(see </w:t>
      </w:r>
      <w:hyperlink w:anchor="_Arrests_and_detention" w:history="1">
        <w:r w:rsidR="001528D2" w:rsidRPr="00F23385">
          <w:rPr>
            <w:rStyle w:val="Hyperlink"/>
          </w:rPr>
          <w:t>Arrests and detention</w:t>
        </w:r>
      </w:hyperlink>
      <w:r w:rsidR="00331488" w:rsidRPr="00F23385">
        <w:t xml:space="preserve"> and </w:t>
      </w:r>
      <w:hyperlink w:anchor="_Restrictions_on_media" w:history="1">
        <w:r w:rsidR="00331488" w:rsidRPr="00F23385">
          <w:rPr>
            <w:rStyle w:val="Hyperlink"/>
          </w:rPr>
          <w:t>Restrictions on media freedoms</w:t>
        </w:r>
      </w:hyperlink>
      <w:r w:rsidR="001528D2" w:rsidRPr="00F23385">
        <w:t>)</w:t>
      </w:r>
    </w:p>
    <w:p w14:paraId="4BC5FA5D" w14:textId="77777777" w:rsidR="001C062A" w:rsidRPr="001C062A" w:rsidRDefault="001C062A" w:rsidP="00E723B8">
      <w:pPr>
        <w:pStyle w:val="ListParagraph"/>
      </w:pPr>
      <w:r w:rsidRPr="0014327C">
        <w:t xml:space="preserve">For further </w:t>
      </w:r>
      <w:r>
        <w:t xml:space="preserve">guidance </w:t>
      </w:r>
      <w:r w:rsidRPr="0014327C">
        <w:t xml:space="preserve">on assessing risk, see the </w:t>
      </w:r>
      <w:hyperlink r:id="rId24" w:history="1">
        <w:r w:rsidRPr="002942BA">
          <w:rPr>
            <w:rStyle w:val="Hyperlink"/>
          </w:rPr>
          <w:t>Asylum Instruction on Assessing Credibility and Refugee Status</w:t>
        </w:r>
      </w:hyperlink>
      <w:r w:rsidR="00D635F8">
        <w:t xml:space="preserve">. </w:t>
      </w:r>
    </w:p>
    <w:p w14:paraId="052291F6" w14:textId="77777777" w:rsidR="009448D3" w:rsidRDefault="00F3624A" w:rsidP="009448D3">
      <w:pPr>
        <w:jc w:val="right"/>
      </w:pPr>
      <w:hyperlink w:anchor="contents" w:history="1">
        <w:r w:rsidR="006B4863" w:rsidRPr="006B4863">
          <w:rPr>
            <w:rStyle w:val="Hyperlink"/>
            <w:szCs w:val="24"/>
          </w:rPr>
          <w:t>Back to Contents</w:t>
        </w:r>
      </w:hyperlink>
    </w:p>
    <w:p w14:paraId="1A464B7C" w14:textId="77777777" w:rsidR="001C062A" w:rsidRDefault="001C062A" w:rsidP="001C062A">
      <w:pPr>
        <w:pStyle w:val="Heading3"/>
      </w:pPr>
      <w:bookmarkStart w:id="17" w:name="_Toc74138408"/>
      <w:r>
        <w:t>Protection</w:t>
      </w:r>
      <w:bookmarkEnd w:id="17"/>
      <w:r>
        <w:t xml:space="preserve"> </w:t>
      </w:r>
    </w:p>
    <w:p w14:paraId="15CA819B" w14:textId="77777777" w:rsidR="003E0E19" w:rsidRDefault="00B16BA7" w:rsidP="003E0E19">
      <w:pPr>
        <w:pStyle w:val="ListParagraph"/>
        <w:numPr>
          <w:ilvl w:val="2"/>
          <w:numId w:val="3"/>
        </w:numPr>
        <w:ind w:left="851" w:hanging="851"/>
        <w:rPr>
          <w:szCs w:val="24"/>
        </w:rPr>
      </w:pPr>
      <w:r>
        <w:rPr>
          <w:szCs w:val="24"/>
        </w:rPr>
        <w:t xml:space="preserve">The ‘state’ within the KRI consists of numerous actors. </w:t>
      </w:r>
      <w:r w:rsidR="00374DE0">
        <w:rPr>
          <w:szCs w:val="24"/>
        </w:rPr>
        <w:t xml:space="preserve">The KRG is comprised of all of the main parties. The KDP controls Erbil and Dohuk; the PUK controls </w:t>
      </w:r>
      <w:proofErr w:type="spellStart"/>
      <w:r w:rsidR="00374DE0">
        <w:rPr>
          <w:szCs w:val="24"/>
        </w:rPr>
        <w:t>Sulamaniyah</w:t>
      </w:r>
      <w:proofErr w:type="spellEnd"/>
      <w:r w:rsidR="00374DE0">
        <w:rPr>
          <w:szCs w:val="24"/>
        </w:rPr>
        <w:t>.</w:t>
      </w:r>
      <w:r>
        <w:rPr>
          <w:szCs w:val="24"/>
        </w:rPr>
        <w:t xml:space="preserve"> </w:t>
      </w:r>
      <w:r w:rsidR="00374DE0">
        <w:rPr>
          <w:szCs w:val="24"/>
        </w:rPr>
        <w:t xml:space="preserve"> </w:t>
      </w:r>
    </w:p>
    <w:p w14:paraId="14DADB92" w14:textId="77777777" w:rsidR="002C2876" w:rsidRPr="002A1F1E" w:rsidRDefault="00956D52" w:rsidP="002A1F1E">
      <w:pPr>
        <w:pStyle w:val="ListParagraph"/>
        <w:numPr>
          <w:ilvl w:val="2"/>
          <w:numId w:val="3"/>
        </w:numPr>
        <w:ind w:left="851" w:hanging="851"/>
        <w:rPr>
          <w:szCs w:val="24"/>
        </w:rPr>
      </w:pPr>
      <w:r>
        <w:t xml:space="preserve">There are reports of a </w:t>
      </w:r>
      <w:r w:rsidRPr="00F23385">
        <w:t xml:space="preserve">lack of transparency, corruption and an unwillingness to implement some laws within the </w:t>
      </w:r>
      <w:r w:rsidR="004F5839">
        <w:t xml:space="preserve">KRI. Although </w:t>
      </w:r>
      <w:r w:rsidRPr="00F23385">
        <w:t>l</w:t>
      </w:r>
      <w:r w:rsidR="00593EF9" w:rsidRPr="00F23385">
        <w:t>aw enforcement is generally more effective in the KRI than in the rest of Iraq</w:t>
      </w:r>
      <w:r w:rsidR="004F5839">
        <w:t xml:space="preserve">, </w:t>
      </w:r>
      <w:r w:rsidR="00DA08E6" w:rsidRPr="00F23385">
        <w:t>effectiveness varies depending on</w:t>
      </w:r>
      <w:r w:rsidR="0051655A">
        <w:t xml:space="preserve"> which party controls the area. </w:t>
      </w:r>
      <w:r w:rsidR="00593EF9" w:rsidRPr="00F23385">
        <w:t>This is generally the case too in parts of the</w:t>
      </w:r>
      <w:r w:rsidR="00593EF9">
        <w:t xml:space="preserve"> ‘disputed’ areas, such as Kirkuk, wh</w:t>
      </w:r>
      <w:r w:rsidR="007E20B9">
        <w:t>ere Kurdish authority is strong</w:t>
      </w:r>
      <w:r w:rsidR="002C2876">
        <w:t xml:space="preserve"> </w:t>
      </w:r>
      <w:r w:rsidR="00C61A63">
        <w:t>(see</w:t>
      </w:r>
      <w:r w:rsidR="009F408E">
        <w:t xml:space="preserve"> </w:t>
      </w:r>
      <w:hyperlink w:anchor="_Enforcement_of_the" w:history="1">
        <w:r w:rsidR="007E20B9" w:rsidRPr="007E20B9">
          <w:rPr>
            <w:rStyle w:val="Hyperlink"/>
          </w:rPr>
          <w:t>Enforcement of the law</w:t>
        </w:r>
      </w:hyperlink>
      <w:r w:rsidR="007E20B9">
        <w:t>)</w:t>
      </w:r>
      <w:r w:rsidR="005336C4">
        <w:t xml:space="preserve">. </w:t>
      </w:r>
    </w:p>
    <w:p w14:paraId="2B2635B9" w14:textId="77777777" w:rsidR="00024CEB" w:rsidRDefault="00E723B8" w:rsidP="00956D52">
      <w:pPr>
        <w:pStyle w:val="ListParagraph"/>
      </w:pPr>
      <w:r>
        <w:t>Both the KDP and PUK have powerful militias (the Peshmerga) and int</w:t>
      </w:r>
      <w:r w:rsidR="00956D52">
        <w:t xml:space="preserve">elligence functions (the </w:t>
      </w:r>
      <w:proofErr w:type="spellStart"/>
      <w:r w:rsidR="00956D52">
        <w:t>Zanyari</w:t>
      </w:r>
      <w:proofErr w:type="spellEnd"/>
      <w:r w:rsidR="00956D52">
        <w:t xml:space="preserve"> and </w:t>
      </w:r>
      <w:proofErr w:type="spellStart"/>
      <w:r w:rsidR="00956D52">
        <w:t>Parastin</w:t>
      </w:r>
      <w:proofErr w:type="spellEnd"/>
      <w:r w:rsidR="00956D52">
        <w:t xml:space="preserve"> respectively)</w:t>
      </w:r>
      <w:r>
        <w:t xml:space="preserve">. The </w:t>
      </w:r>
      <w:proofErr w:type="spellStart"/>
      <w:r>
        <w:t>Gorran</w:t>
      </w:r>
      <w:proofErr w:type="spellEnd"/>
      <w:r>
        <w:t xml:space="preserve"> lacks these mechanisms of protection. However, the </w:t>
      </w:r>
      <w:proofErr w:type="spellStart"/>
      <w:r>
        <w:t>Gorran</w:t>
      </w:r>
      <w:proofErr w:type="spellEnd"/>
      <w:r>
        <w:t xml:space="preserve"> have recently made an alliance with the PUK</w:t>
      </w:r>
      <w:r w:rsidR="00D3451C">
        <w:t xml:space="preserve"> (se</w:t>
      </w:r>
      <w:r w:rsidR="00C61A63">
        <w:t xml:space="preserve">e </w:t>
      </w:r>
      <w:hyperlink w:anchor="_Relationship_between_Gorran" w:history="1">
        <w:r w:rsidR="00C61A63" w:rsidRPr="00C61A63">
          <w:rPr>
            <w:rStyle w:val="Hyperlink"/>
          </w:rPr>
          <w:t xml:space="preserve">Relationship between </w:t>
        </w:r>
        <w:proofErr w:type="spellStart"/>
        <w:r w:rsidR="00C61A63" w:rsidRPr="00C61A63">
          <w:rPr>
            <w:rStyle w:val="Hyperlink"/>
          </w:rPr>
          <w:t>Gorran</w:t>
        </w:r>
        <w:proofErr w:type="spellEnd"/>
        <w:r w:rsidR="00C61A63" w:rsidRPr="00C61A63">
          <w:rPr>
            <w:rStyle w:val="Hyperlink"/>
          </w:rPr>
          <w:t xml:space="preserve"> and KDP/PUK</w:t>
        </w:r>
      </w:hyperlink>
      <w:r w:rsidR="00346653">
        <w:t xml:space="preserve">, </w:t>
      </w:r>
      <w:hyperlink w:anchor="_Peshmerga" w:history="1">
        <w:r w:rsidR="00D3451C" w:rsidRPr="00D3451C">
          <w:rPr>
            <w:rStyle w:val="Hyperlink"/>
          </w:rPr>
          <w:t>Peshmerga</w:t>
        </w:r>
      </w:hyperlink>
      <w:r w:rsidR="00D3451C">
        <w:t xml:space="preserve"> and </w:t>
      </w:r>
      <w:hyperlink w:anchor="_Security_and_intelligence" w:history="1">
        <w:r w:rsidR="00D3451C" w:rsidRPr="00D3451C">
          <w:rPr>
            <w:rStyle w:val="Hyperlink"/>
          </w:rPr>
          <w:t>Security and intelligence organs</w:t>
        </w:r>
      </w:hyperlink>
      <w:r w:rsidR="00D3451C">
        <w:t>)</w:t>
      </w:r>
      <w:r>
        <w:t xml:space="preserve">. </w:t>
      </w:r>
    </w:p>
    <w:p w14:paraId="73E7D132" w14:textId="77777777" w:rsidR="00024CEB" w:rsidRDefault="00DB6B2E" w:rsidP="007701AA">
      <w:pPr>
        <w:pStyle w:val="ListParagraph"/>
      </w:pPr>
      <w:r>
        <w:t xml:space="preserve">A </w:t>
      </w:r>
      <w:r w:rsidR="00D3451C">
        <w:t xml:space="preserve">supporter or member of either the KDP or PUK </w:t>
      </w:r>
      <w:r w:rsidR="00024CEB">
        <w:t>will be able, in general, to avail themselves of the protection of either the KDP</w:t>
      </w:r>
      <w:r w:rsidR="009703BA">
        <w:t xml:space="preserve"> or the </w:t>
      </w:r>
      <w:r w:rsidR="0051655A">
        <w:t>PUK, depending on their location</w:t>
      </w:r>
      <w:r w:rsidR="00D3451C">
        <w:t xml:space="preserve">. </w:t>
      </w:r>
      <w:r w:rsidR="00024CEB">
        <w:t xml:space="preserve"> </w:t>
      </w:r>
    </w:p>
    <w:p w14:paraId="1F5166F3" w14:textId="77777777" w:rsidR="00F94418" w:rsidRDefault="009D4B87" w:rsidP="00423D71">
      <w:pPr>
        <w:pStyle w:val="ListParagraph"/>
      </w:pPr>
      <w:r>
        <w:t xml:space="preserve">A supporter or </w:t>
      </w:r>
      <w:r w:rsidR="00024CEB">
        <w:t xml:space="preserve">member of the </w:t>
      </w:r>
      <w:proofErr w:type="spellStart"/>
      <w:r w:rsidR="00024CEB">
        <w:t>Gorran</w:t>
      </w:r>
      <w:proofErr w:type="spellEnd"/>
      <w:r w:rsidR="00024CEB">
        <w:t xml:space="preserve"> party who fears serious harm or persecution from the KDP will be able, in general, to avail themselve</w:t>
      </w:r>
      <w:r w:rsidR="00227163">
        <w:t xml:space="preserve">s of the protection of the PUK, depending on their location. </w:t>
      </w:r>
    </w:p>
    <w:p w14:paraId="10E72E74" w14:textId="77777777" w:rsidR="002A1F1E" w:rsidRDefault="002A1F1E" w:rsidP="002A1F1E">
      <w:pPr>
        <w:pStyle w:val="ListParagraph"/>
      </w:pPr>
      <w:r>
        <w:t>A p</w:t>
      </w:r>
      <w:r w:rsidR="00227163">
        <w:t>erson’s reluctance to seek prot</w:t>
      </w:r>
      <w:r>
        <w:t xml:space="preserve">ection, or lack of knowledge of it, does not mean that the protection is not available. The onus will be on the person to demonstrate that he or she is unable to obtain effective protection, if it is claimed that they cannot do so. Decision makers must consider each case on its facts.   </w:t>
      </w:r>
    </w:p>
    <w:p w14:paraId="0FEDD822" w14:textId="77777777" w:rsidR="00D635F8" w:rsidRPr="00D635F8" w:rsidRDefault="00D635F8" w:rsidP="00D635F8">
      <w:pPr>
        <w:pStyle w:val="ListParagraph"/>
      </w:pPr>
      <w:r w:rsidRPr="00092CBB">
        <w:t xml:space="preserve">For further guidance on assessing the availability or not of state protection, see the </w:t>
      </w:r>
      <w:hyperlink r:id="rId25" w:history="1">
        <w:r w:rsidRPr="00092CBB">
          <w:rPr>
            <w:rStyle w:val="Hyperlink"/>
            <w:szCs w:val="24"/>
          </w:rPr>
          <w:t>Asylum Instruction on Assessing Credibility and Refugee Status</w:t>
        </w:r>
      </w:hyperlink>
      <w:r w:rsidRPr="00092CBB">
        <w:t>.</w:t>
      </w:r>
    </w:p>
    <w:p w14:paraId="32894879" w14:textId="77777777" w:rsidR="001C062A" w:rsidRPr="001C062A" w:rsidRDefault="00F3624A" w:rsidP="001C062A">
      <w:pPr>
        <w:jc w:val="right"/>
      </w:pPr>
      <w:hyperlink w:anchor="contents" w:history="1">
        <w:r w:rsidR="001C062A" w:rsidRPr="006B4863">
          <w:rPr>
            <w:rStyle w:val="Hyperlink"/>
            <w:szCs w:val="24"/>
          </w:rPr>
          <w:t>Back to Contents</w:t>
        </w:r>
      </w:hyperlink>
    </w:p>
    <w:p w14:paraId="57AE25AB" w14:textId="77777777" w:rsidR="00CE1D7A" w:rsidRDefault="001C062A" w:rsidP="00CE1D7A">
      <w:pPr>
        <w:pStyle w:val="Heading3"/>
      </w:pPr>
      <w:bookmarkStart w:id="18" w:name="_Toc74138409"/>
      <w:r>
        <w:t>Internal relocation</w:t>
      </w:r>
      <w:bookmarkEnd w:id="18"/>
      <w:r>
        <w:t xml:space="preserve"> </w:t>
      </w:r>
    </w:p>
    <w:p w14:paraId="4EE7F78C" w14:textId="77777777" w:rsidR="00CE1D7A" w:rsidRPr="00F23385" w:rsidRDefault="00CE1D7A" w:rsidP="00CE1D7A">
      <w:pPr>
        <w:pStyle w:val="ListParagraph"/>
        <w:numPr>
          <w:ilvl w:val="0"/>
          <w:numId w:val="31"/>
        </w:numPr>
        <w:rPr>
          <w:color w:val="7030A0"/>
        </w:rPr>
      </w:pPr>
      <w:r w:rsidRPr="00F23385">
        <w:rPr>
          <w:color w:val="7030A0"/>
        </w:rPr>
        <w:t>Those who fear the KDP or PUK</w:t>
      </w:r>
    </w:p>
    <w:p w14:paraId="34109B50" w14:textId="77777777" w:rsidR="00CE1D7A" w:rsidRPr="00F23385" w:rsidRDefault="001C090D" w:rsidP="00423D71">
      <w:pPr>
        <w:pStyle w:val="ListParagraph"/>
      </w:pPr>
      <w:r>
        <w:t>In general, i</w:t>
      </w:r>
      <w:r w:rsidR="00CE1D7A" w:rsidRPr="00F23385">
        <w:t>f a person has a well-founded fear of the PUK or KDP, inter</w:t>
      </w:r>
      <w:r>
        <w:t xml:space="preserve">nal relocation will be a reasonable </w:t>
      </w:r>
      <w:r w:rsidR="00CE1D7A" w:rsidRPr="00F23385">
        <w:t xml:space="preserve">option within the KRI, to areas where the party that they fear is not the dominant authority. </w:t>
      </w:r>
      <w:r w:rsidR="005D58AC" w:rsidRPr="00F23385">
        <w:t>The onus will be on the person to demonstrate why</w:t>
      </w:r>
      <w:r w:rsidR="00FD025D">
        <w:t xml:space="preserve"> it would not be reasonable to </w:t>
      </w:r>
      <w:r w:rsidR="005D58AC" w:rsidRPr="00F23385">
        <w:t>relocate within the KRI, if it is claimed that they cannot do so.</w:t>
      </w:r>
      <w:r>
        <w:t xml:space="preserve"> </w:t>
      </w:r>
      <w:r w:rsidR="00E14DA0">
        <w:t xml:space="preserve">Decision makers must consider each case on its facts.   </w:t>
      </w:r>
    </w:p>
    <w:p w14:paraId="7C2323A6" w14:textId="77777777" w:rsidR="00F65F7F" w:rsidRDefault="00F65F7F" w:rsidP="00F65F7F">
      <w:pPr>
        <w:pStyle w:val="ListParagraph"/>
        <w:numPr>
          <w:ilvl w:val="0"/>
          <w:numId w:val="0"/>
        </w:numPr>
        <w:ind w:left="851"/>
        <w:rPr>
          <w:highlight w:val="yellow"/>
        </w:rPr>
      </w:pPr>
    </w:p>
    <w:p w14:paraId="6B1BA478" w14:textId="77777777" w:rsidR="00F65F7F" w:rsidRPr="00F23385" w:rsidRDefault="00F65F7F" w:rsidP="00F65F7F">
      <w:pPr>
        <w:pStyle w:val="ListParagraph"/>
        <w:numPr>
          <w:ilvl w:val="0"/>
          <w:numId w:val="31"/>
        </w:numPr>
        <w:rPr>
          <w:color w:val="7030A0"/>
        </w:rPr>
      </w:pPr>
      <w:r w:rsidRPr="00F23385">
        <w:rPr>
          <w:color w:val="7030A0"/>
        </w:rPr>
        <w:t xml:space="preserve">Kurds in general </w:t>
      </w:r>
    </w:p>
    <w:p w14:paraId="1E817187" w14:textId="77777777" w:rsidR="00895A12" w:rsidRDefault="00155B33" w:rsidP="00423D71">
      <w:pPr>
        <w:pStyle w:val="ListParagraph"/>
      </w:pPr>
      <w:r>
        <w:t>This</w:t>
      </w:r>
      <w:r w:rsidR="003C4FC1">
        <w:t xml:space="preserve"> section </w:t>
      </w:r>
      <w:r>
        <w:t>should be read alongside</w:t>
      </w:r>
      <w:hyperlink r:id="rId26" w:history="1">
        <w:r w:rsidR="00895A12" w:rsidRPr="00895A12">
          <w:rPr>
            <w:rStyle w:val="Hyperlink"/>
          </w:rPr>
          <w:t xml:space="preserve"> Iraq </w:t>
        </w:r>
        <w:r w:rsidRPr="00895A12">
          <w:rPr>
            <w:rStyle w:val="Hyperlink"/>
          </w:rPr>
          <w:t>Country I</w:t>
        </w:r>
        <w:r w:rsidR="00895A12" w:rsidRPr="00895A12">
          <w:rPr>
            <w:rStyle w:val="Hyperlink"/>
          </w:rPr>
          <w:t xml:space="preserve">nformation and Guidance: </w:t>
        </w:r>
        <w:r w:rsidRPr="00895A12">
          <w:rPr>
            <w:rStyle w:val="Hyperlink"/>
          </w:rPr>
          <w:t>Return/Internal Relocation</w:t>
        </w:r>
      </w:hyperlink>
    </w:p>
    <w:p w14:paraId="66ED0B1A" w14:textId="77777777" w:rsidR="00155B33" w:rsidRDefault="00B0426D" w:rsidP="00B0426D">
      <w:pPr>
        <w:pStyle w:val="ListParagraph"/>
      </w:pPr>
      <w:r>
        <w:t>In general,</w:t>
      </w:r>
      <w:r w:rsidR="001B1E40">
        <w:t xml:space="preserve"> if not unreasonable or unduly harsh, </w:t>
      </w:r>
      <w:r w:rsidR="00155B33">
        <w:t xml:space="preserve">any person </w:t>
      </w:r>
      <w:r>
        <w:t xml:space="preserve">can relocate to any area of Iraq to which, as a general </w:t>
      </w:r>
      <w:r w:rsidR="008E628D">
        <w:t xml:space="preserve">matter, relocation is possible. Decision makers must consider each case on its facts.   </w:t>
      </w:r>
    </w:p>
    <w:p w14:paraId="2ECFD417" w14:textId="77777777" w:rsidR="00B0426D" w:rsidRDefault="00B0426D" w:rsidP="00B0426D">
      <w:pPr>
        <w:pStyle w:val="ListParagraph"/>
      </w:pPr>
      <w:r>
        <w:t xml:space="preserve">The onus will be on the person to demonstrate why they cannot relocate to a particular area of Iraq on the basis of their Kurdish identity. </w:t>
      </w:r>
    </w:p>
    <w:p w14:paraId="7608428E" w14:textId="77777777" w:rsidR="00267A60" w:rsidRDefault="001B7E74" w:rsidP="00F65F7F">
      <w:pPr>
        <w:pStyle w:val="ListParagraph"/>
      </w:pPr>
      <w:r>
        <w:t xml:space="preserve">In the </w:t>
      </w:r>
      <w:r w:rsidR="00E14DA0">
        <w:t>Country G</w:t>
      </w:r>
      <w:r w:rsidR="007C4525">
        <w:t xml:space="preserve">uidance </w:t>
      </w:r>
      <w:r w:rsidR="00A57892">
        <w:t>case of</w:t>
      </w:r>
      <w:r w:rsidR="009529D0">
        <w:t xml:space="preserve"> </w:t>
      </w:r>
      <w:hyperlink r:id="rId27" w:history="1">
        <w:r w:rsidR="009529D0" w:rsidRPr="00D44D0C">
          <w:rPr>
            <w:rStyle w:val="Hyperlink"/>
          </w:rPr>
          <w:t>AA (Article 15(c)) Iraq CG [2015] UKUT 00544 (IAC)</w:t>
        </w:r>
      </w:hyperlink>
      <w:r w:rsidR="009529D0">
        <w:t xml:space="preserve">, </w:t>
      </w:r>
      <w:r w:rsidR="00A57892">
        <w:t>the U</w:t>
      </w:r>
      <w:r w:rsidR="009529D0">
        <w:t xml:space="preserve">pper </w:t>
      </w:r>
      <w:r w:rsidR="00A57892">
        <w:t>T</w:t>
      </w:r>
      <w:r w:rsidR="009529D0">
        <w:t xml:space="preserve">ribunal </w:t>
      </w:r>
      <w:r>
        <w:t xml:space="preserve">found that relocation to Baghdad (except to parts of the ‘Baghdad Belt’, the urban environs around Baghdad City, which bordered Anbar, </w:t>
      </w:r>
      <w:proofErr w:type="spellStart"/>
      <w:r>
        <w:t>Diyala</w:t>
      </w:r>
      <w:proofErr w:type="spellEnd"/>
      <w:r>
        <w:t xml:space="preserve"> and Salah al-Din) was possible as a general matter (</w:t>
      </w:r>
      <w:r w:rsidR="005D58AC">
        <w:t xml:space="preserve">paragraph 204, </w:t>
      </w:r>
      <w:r>
        <w:t>A2, A3)</w:t>
      </w:r>
      <w:r w:rsidR="00F65F7F">
        <w:t>. T</w:t>
      </w:r>
      <w:r>
        <w:t>he U</w:t>
      </w:r>
      <w:r w:rsidR="009529D0">
        <w:t xml:space="preserve">pper </w:t>
      </w:r>
      <w:r>
        <w:t>T</w:t>
      </w:r>
      <w:r w:rsidR="009529D0">
        <w:t xml:space="preserve">ribunal </w:t>
      </w:r>
      <w:r>
        <w:t>went o</w:t>
      </w:r>
      <w:r w:rsidR="00267A60">
        <w:t>n to find that, in assessing whether relocation to Baghdad was unreasonable or unduly harsh, a number of factors are likely to be relevant. Two of these factors are parti</w:t>
      </w:r>
      <w:r w:rsidR="00D44CCB">
        <w:t xml:space="preserve">cularly relevant for Kurds. These are: </w:t>
      </w:r>
      <w:r w:rsidR="00267A60">
        <w:t xml:space="preserve"> </w:t>
      </w:r>
    </w:p>
    <w:p w14:paraId="35EE3760" w14:textId="77777777" w:rsidR="00267A60" w:rsidRDefault="00267A60" w:rsidP="00E33004">
      <w:pPr>
        <w:pStyle w:val="ListParagraph"/>
        <w:numPr>
          <w:ilvl w:val="0"/>
          <w:numId w:val="9"/>
        </w:numPr>
      </w:pPr>
      <w:r>
        <w:t>whether a person can speak Arabic (as those who cannot are less likely to find employment) (</w:t>
      </w:r>
      <w:r w:rsidR="005D58AC">
        <w:t xml:space="preserve">paragraph 204, </w:t>
      </w:r>
      <w:r>
        <w:t xml:space="preserve">D 15(b)); </w:t>
      </w:r>
    </w:p>
    <w:p w14:paraId="0ECF2609" w14:textId="77777777" w:rsidR="00267A60" w:rsidRDefault="00267A60" w:rsidP="00E33004">
      <w:pPr>
        <w:pStyle w:val="ListParagraph"/>
        <w:numPr>
          <w:ilvl w:val="0"/>
          <w:numId w:val="9"/>
        </w:numPr>
      </w:pPr>
      <w:r>
        <w:t>whether a person i</w:t>
      </w:r>
      <w:r w:rsidR="00A222DD">
        <w:t xml:space="preserve">s from a minority community (paragraph 204, D </w:t>
      </w:r>
      <w:r>
        <w:t>15(f))</w:t>
      </w:r>
    </w:p>
    <w:p w14:paraId="3BF2D7AC" w14:textId="77777777" w:rsidR="00D635F8" w:rsidRPr="00D635F8" w:rsidRDefault="00D635F8" w:rsidP="00D635F8">
      <w:pPr>
        <w:pStyle w:val="ListParagraph"/>
      </w:pPr>
      <w:r w:rsidRPr="00FC4D6B">
        <w:t>For further</w:t>
      </w:r>
      <w:r>
        <w:t xml:space="preserve"> guidance</w:t>
      </w:r>
      <w:r w:rsidRPr="00FC4D6B">
        <w:t xml:space="preserve"> on internal relocation, see the </w:t>
      </w:r>
      <w:hyperlink r:id="rId28" w:history="1">
        <w:r w:rsidRPr="00D635F8">
          <w:rPr>
            <w:color w:val="0000FF"/>
            <w:u w:val="single" w:color="0000FF"/>
          </w:rPr>
          <w:t>Asylum Instruction on Assessing Credibility and Refugee Status</w:t>
        </w:r>
      </w:hyperlink>
      <w:r w:rsidRPr="00F83725">
        <w:t>.</w:t>
      </w:r>
    </w:p>
    <w:p w14:paraId="6E48C85C" w14:textId="77777777" w:rsidR="001C062A" w:rsidRPr="001C062A" w:rsidRDefault="00F3624A" w:rsidP="001C062A">
      <w:pPr>
        <w:jc w:val="right"/>
      </w:pPr>
      <w:hyperlink w:anchor="contents" w:history="1">
        <w:r w:rsidR="001C062A" w:rsidRPr="006B4863">
          <w:rPr>
            <w:rStyle w:val="Hyperlink"/>
            <w:szCs w:val="24"/>
          </w:rPr>
          <w:t>Back to Contents</w:t>
        </w:r>
      </w:hyperlink>
    </w:p>
    <w:p w14:paraId="793B5A51" w14:textId="77777777" w:rsidR="001C062A" w:rsidRDefault="001C062A" w:rsidP="001C062A">
      <w:pPr>
        <w:pStyle w:val="Heading3"/>
      </w:pPr>
      <w:bookmarkStart w:id="19" w:name="_Toc74138410"/>
      <w:r>
        <w:t>Certification</w:t>
      </w:r>
      <w:bookmarkEnd w:id="19"/>
      <w:r>
        <w:t xml:space="preserve"> </w:t>
      </w:r>
    </w:p>
    <w:p w14:paraId="7504E104" w14:textId="77777777" w:rsidR="00205635" w:rsidRPr="00205635" w:rsidRDefault="00205635" w:rsidP="00205635">
      <w:pPr>
        <w:pStyle w:val="ListParagraph"/>
        <w:numPr>
          <w:ilvl w:val="2"/>
          <w:numId w:val="25"/>
        </w:numPr>
        <w:ind w:left="851" w:hanging="851"/>
        <w:rPr>
          <w:szCs w:val="24"/>
        </w:rPr>
      </w:pPr>
      <w:r w:rsidRPr="00205635">
        <w:rPr>
          <w:szCs w:val="24"/>
        </w:rPr>
        <w:t>Wh</w:t>
      </w:r>
      <w:r w:rsidR="002E4E2A">
        <w:rPr>
          <w:szCs w:val="24"/>
        </w:rPr>
        <w:t xml:space="preserve">ere a claim is refused, it is likely to be </w:t>
      </w:r>
      <w:r w:rsidRPr="00205635">
        <w:rPr>
          <w:szCs w:val="24"/>
        </w:rPr>
        <w:t>certifiable as ‘clearly unfounded’ under section 94 of the Nationality, Immigration and Asylum Act 2</w:t>
      </w:r>
      <w:r w:rsidR="002E4E2A">
        <w:rPr>
          <w:szCs w:val="24"/>
        </w:rPr>
        <w:t xml:space="preserve">002. </w:t>
      </w:r>
      <w:r w:rsidR="00700F0A">
        <w:rPr>
          <w:szCs w:val="24"/>
        </w:rPr>
        <w:t xml:space="preserve">This is because in general </w:t>
      </w:r>
      <w:r w:rsidRPr="00205635">
        <w:rPr>
          <w:szCs w:val="24"/>
        </w:rPr>
        <w:t>effective state protection</w:t>
      </w:r>
      <w:r w:rsidR="00700F0A">
        <w:rPr>
          <w:szCs w:val="24"/>
        </w:rPr>
        <w:t xml:space="preserve"> </w:t>
      </w:r>
      <w:r w:rsidRPr="00205635">
        <w:rPr>
          <w:szCs w:val="24"/>
        </w:rPr>
        <w:t>is likely to be available</w:t>
      </w:r>
      <w:r w:rsidR="00700F0A">
        <w:rPr>
          <w:szCs w:val="24"/>
        </w:rPr>
        <w:t xml:space="preserve"> and internal relocation is likely to be</w:t>
      </w:r>
      <w:r w:rsidR="000D71D5">
        <w:rPr>
          <w:szCs w:val="24"/>
        </w:rPr>
        <w:t xml:space="preserve"> a</w:t>
      </w:r>
      <w:r w:rsidR="00700F0A">
        <w:rPr>
          <w:szCs w:val="24"/>
        </w:rPr>
        <w:t xml:space="preserve"> reasonable</w:t>
      </w:r>
      <w:r w:rsidR="000D71D5">
        <w:rPr>
          <w:szCs w:val="24"/>
        </w:rPr>
        <w:t xml:space="preserve"> option</w:t>
      </w:r>
      <w:r w:rsidR="00700F0A">
        <w:rPr>
          <w:szCs w:val="24"/>
        </w:rPr>
        <w:t xml:space="preserve">. </w:t>
      </w:r>
      <w:r w:rsidRPr="00205635">
        <w:rPr>
          <w:szCs w:val="24"/>
        </w:rPr>
        <w:t xml:space="preserve"> </w:t>
      </w:r>
    </w:p>
    <w:p w14:paraId="57393F94" w14:textId="77777777" w:rsidR="00D635F8" w:rsidRPr="00A40867" w:rsidRDefault="00D635F8" w:rsidP="00D635F8">
      <w:pPr>
        <w:pStyle w:val="ListParagraph"/>
        <w:rPr>
          <w:szCs w:val="24"/>
        </w:rPr>
      </w:pPr>
      <w:r w:rsidRPr="00D635F8">
        <w:rPr>
          <w:szCs w:val="24"/>
        </w:rPr>
        <w:t xml:space="preserve">For further guidance on certification, see </w:t>
      </w:r>
      <w:hyperlink r:id="rId29" w:history="1">
        <w:r w:rsidRPr="00D635F8">
          <w:rPr>
            <w:rStyle w:val="Hyperlink"/>
            <w:szCs w:val="24"/>
          </w:rPr>
          <w:t>Certification of Protection and Human Rights claims under section 94 of the Nationality, Immigration and Asylum Act 2002 (clearly unfounded claims)</w:t>
        </w:r>
      </w:hyperlink>
      <w:r w:rsidRPr="00D635F8">
        <w:rPr>
          <w:szCs w:val="24"/>
        </w:rPr>
        <w:t>.</w:t>
      </w:r>
    </w:p>
    <w:p w14:paraId="4A48E49C" w14:textId="77777777" w:rsidR="001C062A" w:rsidRPr="001C062A" w:rsidRDefault="00F3624A" w:rsidP="001C062A">
      <w:pPr>
        <w:jc w:val="right"/>
      </w:pPr>
      <w:hyperlink w:anchor="contents" w:history="1">
        <w:r w:rsidR="001C062A" w:rsidRPr="006B4863">
          <w:rPr>
            <w:rStyle w:val="Hyperlink"/>
            <w:szCs w:val="24"/>
          </w:rPr>
          <w:t>Back to Contents</w:t>
        </w:r>
      </w:hyperlink>
    </w:p>
    <w:p w14:paraId="69771853" w14:textId="77777777" w:rsidR="006B4863" w:rsidRDefault="006B4863" w:rsidP="006B4863">
      <w:pPr>
        <w:pStyle w:val="Heading2"/>
      </w:pPr>
      <w:bookmarkStart w:id="20" w:name="_Toc74138411"/>
      <w:r>
        <w:lastRenderedPageBreak/>
        <w:t xml:space="preserve">Policy </w:t>
      </w:r>
      <w:r w:rsidR="00924BDB">
        <w:t>s</w:t>
      </w:r>
      <w:r>
        <w:t>ummary</w:t>
      </w:r>
      <w:bookmarkEnd w:id="20"/>
    </w:p>
    <w:p w14:paraId="18ED1853" w14:textId="77777777" w:rsidR="00CC62C2" w:rsidRDefault="00CC62C2" w:rsidP="00CC62C2">
      <w:pPr>
        <w:pStyle w:val="ListParagraph"/>
      </w:pPr>
      <w:r>
        <w:t>The Kurdistan Regional Government (KRG) is democratically</w:t>
      </w:r>
      <w:r w:rsidR="00EA2E27">
        <w:t xml:space="preserve"> </w:t>
      </w:r>
      <w:r>
        <w:t xml:space="preserve">elected and includes representatives from all the main Kurdish political parties – the Kurdish Democratic Party (KDP), the Patriotic Union of Kurdistan (PUK) and </w:t>
      </w:r>
      <w:r w:rsidR="00E66BC6">
        <w:t xml:space="preserve">the </w:t>
      </w:r>
      <w:proofErr w:type="spellStart"/>
      <w:r w:rsidR="00E66BC6">
        <w:t>Gorran</w:t>
      </w:r>
      <w:proofErr w:type="spellEnd"/>
      <w:r w:rsidR="00E66BC6">
        <w:t xml:space="preserve"> (or ‘Change’) Party, although there are ongoing political tensions. </w:t>
      </w:r>
    </w:p>
    <w:p w14:paraId="5ACAD868" w14:textId="77777777" w:rsidR="00D67F27" w:rsidRPr="00F23385" w:rsidRDefault="00D67F27" w:rsidP="00D67F27">
      <w:pPr>
        <w:pStyle w:val="ListParagraph"/>
      </w:pPr>
      <w:r>
        <w:t xml:space="preserve">The evidence is not such that a person will be at real risk of serious harm or </w:t>
      </w:r>
      <w:r w:rsidRPr="00F23385">
        <w:t>persecution simply by being an opponent of, or having taken part in protests against, the KDP and/or PUK.</w:t>
      </w:r>
      <w:r w:rsidR="000D71D5">
        <w:t xml:space="preserve"> Decision makers must consider each case on its facts</w:t>
      </w:r>
      <w:r w:rsidRPr="00F23385">
        <w:t xml:space="preserve">.  </w:t>
      </w:r>
    </w:p>
    <w:p w14:paraId="32DCE6B9" w14:textId="77777777" w:rsidR="00D67F27" w:rsidRPr="00F23385" w:rsidRDefault="00D67F27" w:rsidP="00D67F27">
      <w:pPr>
        <w:pStyle w:val="ListParagraph"/>
      </w:pPr>
      <w:r w:rsidRPr="00F23385">
        <w:t xml:space="preserve">In general, a person will not be at risk of serious harm or persecution on the basis of political activity within the KRI. Decision makers must, however, </w:t>
      </w:r>
      <w:r w:rsidR="00D92D98">
        <w:t>consider each case on its facts</w:t>
      </w:r>
      <w:r w:rsidRPr="00F23385">
        <w:t>. Journalists/media workers</w:t>
      </w:r>
      <w:r w:rsidR="000D71D5">
        <w:t xml:space="preserve"> and human rights defenders</w:t>
      </w:r>
      <w:r w:rsidRPr="00F23385">
        <w:t>, particularly independent journalists who do not have the protection of either the KDP or PUK, and those who write about certain subjects, including corruption, the lack of human rights in the region, women’s rights and anything that could be construed as endangering the security of the region or public morality; and those critical</w:t>
      </w:r>
      <w:r w:rsidR="00F02F16">
        <w:t xml:space="preserve"> (or perceived to be critical) </w:t>
      </w:r>
      <w:r w:rsidRPr="00F23385">
        <w:t>of prominent figures in the KDP or associated organs such as the Peshmerga, are more likely to be at risk of mistreatment</w:t>
      </w:r>
      <w:r w:rsidR="000D71D5">
        <w:t xml:space="preserve"> which may amount to persecution</w:t>
      </w:r>
      <w:r w:rsidRPr="00F23385">
        <w:t xml:space="preserve">. </w:t>
      </w:r>
    </w:p>
    <w:p w14:paraId="5F8C11FC" w14:textId="77777777" w:rsidR="00084809" w:rsidRDefault="00084809" w:rsidP="00CC62C2">
      <w:pPr>
        <w:pStyle w:val="ListParagraph"/>
      </w:pPr>
      <w:r>
        <w:t>In general, protection is available from either the KDP or PUK, depending on who</w:t>
      </w:r>
      <w:r w:rsidR="00031DC5">
        <w:t xml:space="preserve">m </w:t>
      </w:r>
      <w:r>
        <w:t xml:space="preserve">the person fears. </w:t>
      </w:r>
      <w:r w:rsidR="00747F4D">
        <w:t xml:space="preserve">Decision makers must consider each case on its facts. </w:t>
      </w:r>
    </w:p>
    <w:p w14:paraId="1B9AD507" w14:textId="77777777" w:rsidR="00084809" w:rsidRDefault="00084809" w:rsidP="00CC62C2">
      <w:pPr>
        <w:pStyle w:val="ListParagraph"/>
      </w:pPr>
      <w:r>
        <w:t xml:space="preserve">Internal relocation is possible, in general, </w:t>
      </w:r>
      <w:r w:rsidR="00A222DD">
        <w:t xml:space="preserve">to areas within the KRI that not controlled by the party that the person fears, and </w:t>
      </w:r>
      <w:r>
        <w:t>to areas of Iraq to which, as a general matter, a person can relocate.</w:t>
      </w:r>
      <w:r w:rsidR="00747F4D">
        <w:t xml:space="preserve"> Decision makers must consider each case on its facts. </w:t>
      </w:r>
    </w:p>
    <w:p w14:paraId="1DEB3746" w14:textId="77777777" w:rsidR="00084809" w:rsidRPr="00CC62C2" w:rsidRDefault="00084809" w:rsidP="00CC62C2">
      <w:pPr>
        <w:pStyle w:val="ListParagraph"/>
      </w:pPr>
      <w:r>
        <w:t xml:space="preserve">Where a claim is refused, it is likely to be certifiable as ‘clearly unfounded’ under section 94 of the Nationality, Immigration and Asylum Act 2002.  </w:t>
      </w:r>
    </w:p>
    <w:p w14:paraId="63B44814" w14:textId="77777777" w:rsidR="006B4863" w:rsidRPr="006B4863" w:rsidRDefault="00F3624A" w:rsidP="006B4863">
      <w:pPr>
        <w:jc w:val="right"/>
      </w:pPr>
      <w:hyperlink w:anchor="contents" w:history="1">
        <w:r w:rsidR="006B4863" w:rsidRPr="006B4863">
          <w:rPr>
            <w:rStyle w:val="Hyperlink"/>
            <w:szCs w:val="24"/>
          </w:rPr>
          <w:t>Back to Contents</w:t>
        </w:r>
      </w:hyperlink>
    </w:p>
    <w:p w14:paraId="163E0454" w14:textId="77777777" w:rsidR="009B0C7C" w:rsidRDefault="00EC7DF2" w:rsidP="009448D3">
      <w:pPr>
        <w:pStyle w:val="Heading1"/>
      </w:pPr>
      <w:r>
        <w:br w:type="page"/>
      </w:r>
      <w:bookmarkStart w:id="21" w:name="_Toc74138412"/>
      <w:r w:rsidR="009B0C7C">
        <w:lastRenderedPageBreak/>
        <w:t>Country Information</w:t>
      </w:r>
      <w:bookmarkEnd w:id="21"/>
    </w:p>
    <w:p w14:paraId="6438D4EB" w14:textId="77777777" w:rsidR="001341B7" w:rsidRPr="001341B7" w:rsidRDefault="001341B7" w:rsidP="001341B7">
      <w:pPr>
        <w:rPr>
          <w:color w:val="7030A0"/>
        </w:rPr>
      </w:pPr>
      <w:r>
        <w:tab/>
      </w:r>
      <w:r>
        <w:tab/>
      </w:r>
      <w:r>
        <w:tab/>
      </w:r>
      <w:r>
        <w:tab/>
      </w:r>
      <w:r>
        <w:tab/>
      </w:r>
      <w:r>
        <w:tab/>
      </w:r>
      <w:r>
        <w:tab/>
      </w:r>
      <w:r>
        <w:tab/>
      </w:r>
      <w:r w:rsidR="00E3125D">
        <w:rPr>
          <w:color w:val="7030A0"/>
        </w:rPr>
        <w:t xml:space="preserve">         Updated: 27 June </w:t>
      </w:r>
      <w:r w:rsidRPr="001341B7">
        <w:rPr>
          <w:color w:val="7030A0"/>
        </w:rPr>
        <w:t xml:space="preserve">2017 </w:t>
      </w:r>
    </w:p>
    <w:p w14:paraId="734D235E" w14:textId="77777777" w:rsidR="001C062A" w:rsidRPr="001C062A" w:rsidRDefault="001C062A" w:rsidP="001C062A"/>
    <w:p w14:paraId="7152D1D8" w14:textId="77777777" w:rsidR="007107C1" w:rsidRDefault="007107C1" w:rsidP="007107C1">
      <w:pPr>
        <w:pStyle w:val="Heading2"/>
      </w:pPr>
      <w:bookmarkStart w:id="22" w:name="_Kurdish_people"/>
      <w:bookmarkStart w:id="23" w:name="_Kurdistan_Region_of"/>
      <w:bookmarkStart w:id="24" w:name="_Toc479248212"/>
      <w:bookmarkStart w:id="25" w:name="_Toc479248213"/>
      <w:bookmarkStart w:id="26" w:name="_Toc409598708"/>
      <w:bookmarkStart w:id="27" w:name="_Toc74138413"/>
      <w:bookmarkEnd w:id="22"/>
      <w:bookmarkEnd w:id="23"/>
      <w:r>
        <w:t>Kurdish people</w:t>
      </w:r>
      <w:bookmarkEnd w:id="24"/>
      <w:bookmarkEnd w:id="27"/>
      <w:r>
        <w:t xml:space="preserve"> </w:t>
      </w:r>
    </w:p>
    <w:p w14:paraId="11493FB0" w14:textId="77777777" w:rsidR="007107C1" w:rsidRDefault="007107C1" w:rsidP="007107C1">
      <w:pPr>
        <w:pStyle w:val="ListParagraph"/>
      </w:pPr>
      <w:r>
        <w:t>The following map shows Kurdish areas (‘Kurdistan’) and the countries they span:</w:t>
      </w:r>
    </w:p>
    <w:p w14:paraId="421CEBEC" w14:textId="77777777" w:rsidR="007107C1" w:rsidRPr="009B732B" w:rsidRDefault="007107C1" w:rsidP="007107C1">
      <w:pPr>
        <w:pStyle w:val="ListParagraph"/>
        <w:numPr>
          <w:ilvl w:val="0"/>
          <w:numId w:val="0"/>
        </w:numPr>
        <w:ind w:left="851"/>
      </w:pPr>
      <w:r>
        <w:rPr>
          <w:noProof/>
          <w:lang w:eastAsia="en-GB"/>
        </w:rPr>
        <w:drawing>
          <wp:inline distT="0" distB="0" distL="0" distR="0" wp14:anchorId="431C7A28" wp14:editId="368728DF">
            <wp:extent cx="4559300" cy="3543300"/>
            <wp:effectExtent l="19050" t="0" r="0" b="0"/>
            <wp:docPr id="3" name="Picture 2" descr="http://media.independent.com/img/photos/2012/12/12/kurdish-occupancy-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independent.com/img/photos/2012/12/12/kurdish-occupancy-map.jpg"/>
                    <pic:cNvPicPr>
                      <a:picLocks noChangeAspect="1" noChangeArrowheads="1"/>
                    </pic:cNvPicPr>
                  </pic:nvPicPr>
                  <pic:blipFill>
                    <a:blip r:embed="rId30" cstate="print"/>
                    <a:srcRect/>
                    <a:stretch>
                      <a:fillRect/>
                    </a:stretch>
                  </pic:blipFill>
                  <pic:spPr bwMode="auto">
                    <a:xfrm>
                      <a:off x="0" y="0"/>
                      <a:ext cx="4559300" cy="3543300"/>
                    </a:xfrm>
                    <a:prstGeom prst="rect">
                      <a:avLst/>
                    </a:prstGeom>
                    <a:noFill/>
                    <a:ln w="9525">
                      <a:noFill/>
                      <a:miter lim="800000"/>
                      <a:headEnd/>
                      <a:tailEnd/>
                    </a:ln>
                  </pic:spPr>
                </pic:pic>
              </a:graphicData>
            </a:graphic>
          </wp:inline>
        </w:drawing>
      </w:r>
      <w:r w:rsidRPr="00F037FC">
        <w:rPr>
          <w:rStyle w:val="FootnoteReference"/>
          <w:sz w:val="20"/>
          <w:szCs w:val="20"/>
        </w:rPr>
        <w:footnoteReference w:id="1"/>
      </w:r>
    </w:p>
    <w:p w14:paraId="6A93A448" w14:textId="77777777" w:rsidR="007107C1" w:rsidRDefault="007107C1" w:rsidP="007107C1">
      <w:r>
        <w:t xml:space="preserve">            </w:t>
      </w:r>
    </w:p>
    <w:p w14:paraId="3D125F68" w14:textId="77777777" w:rsidR="007107C1" w:rsidRDefault="007107C1" w:rsidP="007107C1">
      <w:pPr>
        <w:pStyle w:val="ListParagraph"/>
      </w:pPr>
      <w:r>
        <w:t xml:space="preserve">‘Kurdistan’ is divided into four areas: </w:t>
      </w:r>
    </w:p>
    <w:p w14:paraId="04E2FF49" w14:textId="77777777" w:rsidR="007107C1" w:rsidRDefault="007107C1" w:rsidP="007107C1">
      <w:pPr>
        <w:pStyle w:val="ListParagraph"/>
        <w:numPr>
          <w:ilvl w:val="0"/>
          <w:numId w:val="5"/>
        </w:numPr>
      </w:pPr>
      <w:r>
        <w:t>Rojava (Western Kurdistan) in Syria</w:t>
      </w:r>
    </w:p>
    <w:p w14:paraId="13685995" w14:textId="77777777" w:rsidR="007107C1" w:rsidRDefault="007107C1" w:rsidP="007107C1">
      <w:pPr>
        <w:pStyle w:val="ListParagraph"/>
        <w:numPr>
          <w:ilvl w:val="0"/>
          <w:numId w:val="5"/>
        </w:numPr>
      </w:pPr>
      <w:proofErr w:type="spellStart"/>
      <w:r>
        <w:t>Rojhalat</w:t>
      </w:r>
      <w:proofErr w:type="spellEnd"/>
      <w:r>
        <w:t xml:space="preserve"> (Eastern Kurdistan) in Iran</w:t>
      </w:r>
    </w:p>
    <w:p w14:paraId="2541563D" w14:textId="77777777" w:rsidR="007107C1" w:rsidRDefault="007107C1" w:rsidP="007107C1">
      <w:pPr>
        <w:pStyle w:val="ListParagraph"/>
        <w:numPr>
          <w:ilvl w:val="0"/>
          <w:numId w:val="5"/>
        </w:numPr>
      </w:pPr>
      <w:proofErr w:type="spellStart"/>
      <w:r>
        <w:t>Bashur</w:t>
      </w:r>
      <w:proofErr w:type="spellEnd"/>
      <w:r>
        <w:t xml:space="preserve"> (Southern Kurdistan) in Iraq</w:t>
      </w:r>
    </w:p>
    <w:p w14:paraId="569622F9" w14:textId="77777777" w:rsidR="007107C1" w:rsidRDefault="007107C1" w:rsidP="007107C1">
      <w:pPr>
        <w:pStyle w:val="ListParagraph"/>
        <w:numPr>
          <w:ilvl w:val="0"/>
          <w:numId w:val="5"/>
        </w:numPr>
      </w:pPr>
      <w:proofErr w:type="spellStart"/>
      <w:r>
        <w:t>Bakur</w:t>
      </w:r>
      <w:proofErr w:type="spellEnd"/>
      <w:r>
        <w:t xml:space="preserve"> (Northern Kurdistan) in Turkey</w:t>
      </w:r>
      <w:r w:rsidRPr="00F037FC">
        <w:rPr>
          <w:rStyle w:val="FootnoteReference"/>
          <w:sz w:val="20"/>
          <w:szCs w:val="20"/>
        </w:rPr>
        <w:footnoteReference w:id="2"/>
      </w:r>
      <w:r w:rsidRPr="00F037FC">
        <w:rPr>
          <w:sz w:val="20"/>
          <w:szCs w:val="20"/>
        </w:rPr>
        <w:t xml:space="preserve"> </w:t>
      </w:r>
    </w:p>
    <w:p w14:paraId="58C888DE" w14:textId="77777777" w:rsidR="007107C1" w:rsidRDefault="007107C1" w:rsidP="007107C1">
      <w:pPr>
        <w:pStyle w:val="ListParagraph"/>
      </w:pPr>
      <w:r>
        <w:t xml:space="preserve">For information and guidance on Kurds in other countries, see: </w:t>
      </w:r>
    </w:p>
    <w:p w14:paraId="20378165" w14:textId="77777777" w:rsidR="007107C1" w:rsidRDefault="00F3624A" w:rsidP="007107C1">
      <w:pPr>
        <w:pStyle w:val="ListParagraph"/>
        <w:numPr>
          <w:ilvl w:val="0"/>
          <w:numId w:val="5"/>
        </w:numPr>
      </w:pPr>
      <w:hyperlink r:id="rId31" w:history="1">
        <w:r w:rsidR="007107C1" w:rsidRPr="009765CF">
          <w:rPr>
            <w:rStyle w:val="Hyperlink"/>
          </w:rPr>
          <w:t>Country Information and Guidance – Iran: Kurds and Kurdish political groups</w:t>
        </w:r>
      </w:hyperlink>
      <w:r w:rsidR="007107C1">
        <w:t xml:space="preserve"> </w:t>
      </w:r>
    </w:p>
    <w:p w14:paraId="0C6BC3E1" w14:textId="77777777" w:rsidR="007107C1" w:rsidRDefault="00F3624A" w:rsidP="007107C1">
      <w:pPr>
        <w:pStyle w:val="ListParagraph"/>
        <w:numPr>
          <w:ilvl w:val="0"/>
          <w:numId w:val="5"/>
        </w:numPr>
      </w:pPr>
      <w:hyperlink r:id="rId32" w:history="1">
        <w:r w:rsidR="007107C1" w:rsidRPr="009765CF">
          <w:rPr>
            <w:rStyle w:val="Hyperlink"/>
          </w:rPr>
          <w:t>Country Information and Guidance – Turkey: Kurdish ethnicity</w:t>
        </w:r>
      </w:hyperlink>
    </w:p>
    <w:p w14:paraId="1D464D75" w14:textId="77777777" w:rsidR="007107C1" w:rsidRDefault="00F3624A" w:rsidP="007107C1">
      <w:pPr>
        <w:pStyle w:val="ListParagraph"/>
        <w:numPr>
          <w:ilvl w:val="0"/>
          <w:numId w:val="5"/>
        </w:numPr>
      </w:pPr>
      <w:hyperlink r:id="rId33" w:history="1">
        <w:r w:rsidR="007107C1" w:rsidRPr="009765CF">
          <w:rPr>
            <w:rStyle w:val="Hyperlink"/>
          </w:rPr>
          <w:t>Country Information and Guidance – Turkey: Membership of, or association with, the PKK</w:t>
        </w:r>
      </w:hyperlink>
      <w:r w:rsidR="007107C1">
        <w:t xml:space="preserve"> </w:t>
      </w:r>
    </w:p>
    <w:p w14:paraId="2D163641" w14:textId="77777777" w:rsidR="007107C1" w:rsidRDefault="00F3624A" w:rsidP="007107C1">
      <w:pPr>
        <w:pStyle w:val="ListParagraph"/>
        <w:numPr>
          <w:ilvl w:val="0"/>
          <w:numId w:val="5"/>
        </w:numPr>
      </w:pPr>
      <w:hyperlink r:id="rId34" w:history="1">
        <w:r w:rsidR="007107C1" w:rsidRPr="009765CF">
          <w:rPr>
            <w:rStyle w:val="Hyperlink"/>
          </w:rPr>
          <w:t>Country Information and Guidance – Turkey: HDP (People’s Democratic Party)</w:t>
        </w:r>
      </w:hyperlink>
      <w:r w:rsidR="007107C1">
        <w:t xml:space="preserve"> </w:t>
      </w:r>
    </w:p>
    <w:p w14:paraId="482C30A8" w14:textId="77777777" w:rsidR="007107C1" w:rsidRDefault="007107C1" w:rsidP="00324C41">
      <w:pPr>
        <w:pStyle w:val="ListParagraph"/>
        <w:numPr>
          <w:ilvl w:val="0"/>
          <w:numId w:val="0"/>
        </w:numPr>
        <w:ind w:left="6971"/>
      </w:pPr>
      <w:r>
        <w:t xml:space="preserve">   </w:t>
      </w:r>
      <w:hyperlink w:anchor="contents" w:history="1">
        <w:r w:rsidRPr="009765CF">
          <w:rPr>
            <w:rStyle w:val="Hyperlink"/>
            <w:szCs w:val="24"/>
          </w:rPr>
          <w:t>Back to Contents</w:t>
        </w:r>
      </w:hyperlink>
    </w:p>
    <w:p w14:paraId="62537D16" w14:textId="77777777" w:rsidR="007107C1" w:rsidRDefault="007107C1" w:rsidP="007107C1">
      <w:pPr>
        <w:pStyle w:val="Heading2"/>
      </w:pPr>
      <w:bookmarkStart w:id="28" w:name="_Toc74138414"/>
      <w:r>
        <w:t>Kurds in Iraq</w:t>
      </w:r>
      <w:bookmarkEnd w:id="25"/>
      <w:bookmarkEnd w:id="28"/>
    </w:p>
    <w:p w14:paraId="37F2AFF3" w14:textId="77777777" w:rsidR="007107C1" w:rsidRDefault="004E7975" w:rsidP="007107C1">
      <w:pPr>
        <w:pStyle w:val="Heading3"/>
      </w:pPr>
      <w:bookmarkStart w:id="29" w:name="_Toc74138415"/>
      <w:r>
        <w:t>Demography</w:t>
      </w:r>
      <w:bookmarkEnd w:id="29"/>
      <w:r>
        <w:t xml:space="preserve"> </w:t>
      </w:r>
    </w:p>
    <w:p w14:paraId="7454D9E3" w14:textId="77777777" w:rsidR="007107C1" w:rsidRDefault="007107C1" w:rsidP="007107C1">
      <w:pPr>
        <w:pStyle w:val="ListParagraph"/>
      </w:pPr>
      <w:r>
        <w:t>The US State Department (USSD) estimated that (Sunni) Kurds comprise approximately 15 per cent (c. 5.6 million) of Iraq’s population of 37 million.</w:t>
      </w:r>
      <w:r w:rsidRPr="00CC1960">
        <w:rPr>
          <w:rStyle w:val="FootnoteReference"/>
          <w:sz w:val="20"/>
          <w:szCs w:val="20"/>
        </w:rPr>
        <w:footnoteReference w:id="3"/>
      </w:r>
      <w:r w:rsidRPr="00CC1960">
        <w:rPr>
          <w:sz w:val="20"/>
          <w:szCs w:val="20"/>
        </w:rPr>
        <w:t xml:space="preserve"> </w:t>
      </w:r>
      <w:r w:rsidR="005A4940">
        <w:t>The BBC estimated that 15-20 per cent</w:t>
      </w:r>
      <w:r>
        <w:t xml:space="preserve"> of Iraq’s population (of 33.7 million</w:t>
      </w:r>
      <w:r w:rsidRPr="00CC1960">
        <w:rPr>
          <w:rStyle w:val="FootnoteReference"/>
          <w:sz w:val="20"/>
          <w:szCs w:val="20"/>
        </w:rPr>
        <w:footnoteReference w:id="4"/>
      </w:r>
      <w:r>
        <w:t>) are Kurdish (so 5.1 – 6.7 million).</w:t>
      </w:r>
      <w:r w:rsidRPr="00F037FC">
        <w:rPr>
          <w:rStyle w:val="FootnoteReference"/>
          <w:sz w:val="20"/>
          <w:szCs w:val="20"/>
        </w:rPr>
        <w:footnoteReference w:id="5"/>
      </w:r>
      <w:r w:rsidRPr="00F037FC">
        <w:rPr>
          <w:sz w:val="20"/>
          <w:szCs w:val="20"/>
        </w:rPr>
        <w:t xml:space="preserve"> </w:t>
      </w:r>
    </w:p>
    <w:p w14:paraId="7637C6C8" w14:textId="77777777" w:rsidR="007107C1" w:rsidRDefault="007107C1" w:rsidP="007107C1">
      <w:pPr>
        <w:pStyle w:val="ListParagraph"/>
      </w:pPr>
      <w:r>
        <w:t xml:space="preserve">The following map shows where Kurds live in Iraq: </w:t>
      </w:r>
    </w:p>
    <w:p w14:paraId="54D1E775" w14:textId="77777777" w:rsidR="007107C1" w:rsidRDefault="007107C1" w:rsidP="007107C1">
      <w:pPr>
        <w:pStyle w:val="ListParagraph"/>
        <w:numPr>
          <w:ilvl w:val="0"/>
          <w:numId w:val="0"/>
        </w:numPr>
        <w:ind w:left="851"/>
      </w:pPr>
      <w:r>
        <w:rPr>
          <w:noProof/>
          <w:lang w:eastAsia="en-GB"/>
        </w:rPr>
        <w:drawing>
          <wp:inline distT="0" distB="0" distL="0" distR="0" wp14:anchorId="7A37D2C4" wp14:editId="4A9DAEA6">
            <wp:extent cx="4663440" cy="2914650"/>
            <wp:effectExtent l="19050" t="0" r="3810" b="0"/>
            <wp:docPr id="1" name="Picture 2" descr="Map showing Kurdish areas in Ir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urdish areas iraq"/>
                    <pic:cNvPicPr>
                      <a:picLocks noChangeAspect="1" noChangeArrowheads="1"/>
                    </pic:cNvPicPr>
                  </pic:nvPicPr>
                  <pic:blipFill>
                    <a:blip r:embed="rId35" cstate="print"/>
                    <a:srcRect/>
                    <a:stretch>
                      <a:fillRect/>
                    </a:stretch>
                  </pic:blipFill>
                  <pic:spPr bwMode="auto">
                    <a:xfrm>
                      <a:off x="0" y="0"/>
                      <a:ext cx="4664474" cy="2915296"/>
                    </a:xfrm>
                    <a:prstGeom prst="rect">
                      <a:avLst/>
                    </a:prstGeom>
                    <a:noFill/>
                    <a:ln w="9525">
                      <a:noFill/>
                      <a:miter lim="800000"/>
                      <a:headEnd/>
                      <a:tailEnd/>
                    </a:ln>
                  </pic:spPr>
                </pic:pic>
              </a:graphicData>
            </a:graphic>
          </wp:inline>
        </w:drawing>
      </w:r>
      <w:r w:rsidRPr="00F037FC">
        <w:rPr>
          <w:rStyle w:val="FootnoteReference"/>
          <w:sz w:val="20"/>
          <w:szCs w:val="20"/>
        </w:rPr>
        <w:footnoteReference w:id="6"/>
      </w:r>
    </w:p>
    <w:p w14:paraId="13A956A3" w14:textId="77777777" w:rsidR="007107C1" w:rsidRDefault="007107C1" w:rsidP="007107C1">
      <w:pPr>
        <w:pStyle w:val="ListParagraph"/>
      </w:pPr>
      <w:r>
        <w:t>Official data from the provincial council in Baghdad shows that there were 300,000 Kurds in Baghdad in 2016. There were 500,000 Kurds in Baghdad in 2003.</w:t>
      </w:r>
      <w:r w:rsidRPr="00F037FC">
        <w:rPr>
          <w:rStyle w:val="FootnoteReference"/>
          <w:sz w:val="20"/>
          <w:szCs w:val="20"/>
        </w:rPr>
        <w:footnoteReference w:id="7"/>
      </w:r>
      <w:r w:rsidRPr="00F037FC">
        <w:rPr>
          <w:sz w:val="20"/>
          <w:szCs w:val="20"/>
        </w:rPr>
        <w:t xml:space="preserve"> </w:t>
      </w:r>
      <w:r>
        <w:t>According to the World Population</w:t>
      </w:r>
      <w:r w:rsidR="00216876">
        <w:t xml:space="preserve"> Review, Baghdad’s population </w:t>
      </w:r>
      <w:r w:rsidR="00216876">
        <w:lastRenderedPageBreak/>
        <w:t xml:space="preserve">was </w:t>
      </w:r>
      <w:r>
        <w:t>7.216 million in 2016.</w:t>
      </w:r>
      <w:r w:rsidRPr="00F037FC">
        <w:rPr>
          <w:rStyle w:val="FootnoteReference"/>
          <w:sz w:val="20"/>
          <w:szCs w:val="20"/>
        </w:rPr>
        <w:footnoteReference w:id="8"/>
      </w:r>
      <w:r>
        <w:t xml:space="preserve"> This means </w:t>
      </w:r>
      <w:r w:rsidR="00216876">
        <w:t xml:space="preserve">that Kurds account for about 4 per cent </w:t>
      </w:r>
      <w:r>
        <w:t xml:space="preserve">of Baghdad’s population.   </w:t>
      </w:r>
    </w:p>
    <w:p w14:paraId="626D6A9A" w14:textId="77777777" w:rsidR="007107C1" w:rsidRDefault="007107C1" w:rsidP="007107C1">
      <w:pPr>
        <w:pStyle w:val="ListParagraph"/>
      </w:pPr>
      <w:r>
        <w:t>Figures from the 1975 census suggested that there were about 100,000 Kurds in southern Iraq.</w:t>
      </w:r>
      <w:r w:rsidRPr="00F037FC">
        <w:rPr>
          <w:rStyle w:val="FootnoteReference"/>
          <w:sz w:val="20"/>
          <w:szCs w:val="20"/>
        </w:rPr>
        <w:footnoteReference w:id="9"/>
      </w:r>
      <w:r w:rsidRPr="00F037FC">
        <w:rPr>
          <w:sz w:val="20"/>
          <w:szCs w:val="20"/>
        </w:rPr>
        <w:t xml:space="preserve"> </w:t>
      </w:r>
      <w:r>
        <w:t>However, no more u</w:t>
      </w:r>
      <w:r w:rsidR="00A532D0">
        <w:t xml:space="preserve">p-to-date figures can be found. </w:t>
      </w:r>
      <w:r>
        <w:t>Iraq is due to have a census every ten years but it has been continually postponed because of the violence in the country; the last official census was held in 1987, which showed a population of just over 16 million. Data on the number of Kurds within this number cannot be found.</w:t>
      </w:r>
      <w:r w:rsidRPr="003B17D2">
        <w:rPr>
          <w:rStyle w:val="FootnoteReference"/>
          <w:sz w:val="20"/>
          <w:szCs w:val="20"/>
        </w:rPr>
        <w:footnoteReference w:id="10"/>
      </w:r>
      <w:r w:rsidRPr="00F15D94">
        <w:rPr>
          <w:sz w:val="20"/>
          <w:szCs w:val="20"/>
        </w:rPr>
        <w:t xml:space="preserve">  </w:t>
      </w:r>
    </w:p>
    <w:p w14:paraId="1A9F896A" w14:textId="77777777" w:rsidR="007107C1" w:rsidRDefault="00F3624A" w:rsidP="007107C1">
      <w:pPr>
        <w:jc w:val="right"/>
      </w:pPr>
      <w:hyperlink w:anchor="contents" w:history="1">
        <w:r w:rsidR="007107C1" w:rsidRPr="006B4863">
          <w:rPr>
            <w:rStyle w:val="Hyperlink"/>
            <w:szCs w:val="24"/>
          </w:rPr>
          <w:t>Back to Contents</w:t>
        </w:r>
      </w:hyperlink>
    </w:p>
    <w:p w14:paraId="75675776" w14:textId="77777777" w:rsidR="007107C1" w:rsidRDefault="007107C1" w:rsidP="007107C1">
      <w:pPr>
        <w:pStyle w:val="Heading3"/>
      </w:pPr>
      <w:bookmarkStart w:id="30" w:name="_Toc479248216"/>
      <w:bookmarkStart w:id="31" w:name="_Toc74138416"/>
      <w:r>
        <w:t>Religion</w:t>
      </w:r>
      <w:bookmarkEnd w:id="30"/>
      <w:bookmarkEnd w:id="31"/>
      <w:r>
        <w:t xml:space="preserve"> </w:t>
      </w:r>
    </w:p>
    <w:p w14:paraId="18932D4D" w14:textId="77777777" w:rsidR="007107C1" w:rsidRPr="00D57EBF" w:rsidRDefault="007107C1" w:rsidP="007107C1">
      <w:pPr>
        <w:pStyle w:val="ListParagraph"/>
        <w:rPr>
          <w:rStyle w:val="A4"/>
          <w:color w:val="auto"/>
          <w:sz w:val="24"/>
          <w:szCs w:val="24"/>
        </w:rPr>
      </w:pPr>
      <w:r>
        <w:rPr>
          <w:rStyle w:val="A4"/>
          <w:color w:val="auto"/>
          <w:sz w:val="24"/>
          <w:szCs w:val="24"/>
        </w:rPr>
        <w:t xml:space="preserve">A report on Kurds by the Austrian Ministry of Interior (‘the </w:t>
      </w:r>
      <w:r w:rsidRPr="00D57EBF">
        <w:rPr>
          <w:rStyle w:val="A4"/>
          <w:color w:val="auto"/>
          <w:sz w:val="24"/>
          <w:szCs w:val="24"/>
        </w:rPr>
        <w:t>Austrian report</w:t>
      </w:r>
      <w:r>
        <w:rPr>
          <w:rStyle w:val="A4"/>
          <w:color w:val="auto"/>
          <w:sz w:val="24"/>
          <w:szCs w:val="24"/>
        </w:rPr>
        <w:t xml:space="preserve">’), dated 2014, </w:t>
      </w:r>
      <w:r w:rsidRPr="00D57EBF">
        <w:rPr>
          <w:rStyle w:val="A4"/>
          <w:color w:val="auto"/>
          <w:sz w:val="24"/>
          <w:szCs w:val="24"/>
        </w:rPr>
        <w:t>noted that most Kurdish people are Sunni Muslims and</w:t>
      </w:r>
      <w:r>
        <w:rPr>
          <w:rStyle w:val="A4"/>
          <w:color w:val="auto"/>
          <w:sz w:val="24"/>
          <w:szCs w:val="24"/>
        </w:rPr>
        <w:t xml:space="preserve"> belong to the </w:t>
      </w:r>
      <w:proofErr w:type="spellStart"/>
      <w:r>
        <w:rPr>
          <w:rStyle w:val="A4"/>
          <w:color w:val="auto"/>
          <w:sz w:val="24"/>
          <w:szCs w:val="24"/>
        </w:rPr>
        <w:t>Shafi’i</w:t>
      </w:r>
      <w:proofErr w:type="spellEnd"/>
      <w:r>
        <w:rPr>
          <w:rStyle w:val="A4"/>
          <w:color w:val="auto"/>
          <w:sz w:val="24"/>
          <w:szCs w:val="24"/>
        </w:rPr>
        <w:t xml:space="preserve"> madhhab school of jurisprudence</w:t>
      </w:r>
      <w:r w:rsidRPr="00D57EBF">
        <w:rPr>
          <w:rStyle w:val="A4"/>
          <w:color w:val="auto"/>
          <w:sz w:val="24"/>
          <w:szCs w:val="24"/>
        </w:rPr>
        <w:t xml:space="preserve">, although some are Shia, and some </w:t>
      </w:r>
      <w:proofErr w:type="spellStart"/>
      <w:r w:rsidRPr="00D57EBF">
        <w:rPr>
          <w:rStyle w:val="A4"/>
          <w:color w:val="auto"/>
          <w:sz w:val="24"/>
          <w:szCs w:val="24"/>
        </w:rPr>
        <w:t>Yarsan</w:t>
      </w:r>
      <w:proofErr w:type="spellEnd"/>
      <w:r w:rsidRPr="00D57EBF">
        <w:rPr>
          <w:rStyle w:val="A4"/>
          <w:color w:val="auto"/>
          <w:sz w:val="24"/>
          <w:szCs w:val="24"/>
        </w:rPr>
        <w:t xml:space="preserve"> (also called Ahl-e Haqq or </w:t>
      </w:r>
      <w:proofErr w:type="spellStart"/>
      <w:r w:rsidRPr="00D57EBF">
        <w:rPr>
          <w:rStyle w:val="A4"/>
          <w:color w:val="auto"/>
          <w:sz w:val="24"/>
          <w:szCs w:val="24"/>
        </w:rPr>
        <w:t>Kaka‘i</w:t>
      </w:r>
      <w:proofErr w:type="spellEnd"/>
      <w:r w:rsidRPr="00D57EBF">
        <w:rPr>
          <w:rStyle w:val="A4"/>
          <w:color w:val="auto"/>
          <w:sz w:val="24"/>
          <w:szCs w:val="24"/>
        </w:rPr>
        <w:t>), Alevi or Yezidi. Others are agnostics, atheists, recent converts to non-sectarian Christianity or fit other religious descriptions.</w:t>
      </w:r>
      <w:r w:rsidRPr="00D64622">
        <w:rPr>
          <w:rStyle w:val="FootnoteReference"/>
          <w:rFonts w:cs="Franklin Gothic Book"/>
          <w:sz w:val="20"/>
          <w:szCs w:val="20"/>
        </w:rPr>
        <w:footnoteReference w:id="11"/>
      </w:r>
    </w:p>
    <w:p w14:paraId="613D97F2" w14:textId="77777777" w:rsidR="007107C1" w:rsidRPr="00FE6AF5" w:rsidRDefault="007107C1" w:rsidP="007107C1">
      <w:pPr>
        <w:pStyle w:val="ListParagraph"/>
        <w:rPr>
          <w:color w:val="211D1E"/>
          <w:szCs w:val="24"/>
        </w:rPr>
      </w:pPr>
      <w:r>
        <w:rPr>
          <w:szCs w:val="24"/>
        </w:rPr>
        <w:t xml:space="preserve">The Austrian report noted that Sufiism (mystical movements within Islam) is part of the Kurdish religious landscape. Two main orders operate in Kurdistan, the </w:t>
      </w:r>
      <w:proofErr w:type="spellStart"/>
      <w:r>
        <w:rPr>
          <w:szCs w:val="24"/>
        </w:rPr>
        <w:t>Qadiri</w:t>
      </w:r>
      <w:proofErr w:type="spellEnd"/>
      <w:r>
        <w:rPr>
          <w:szCs w:val="24"/>
        </w:rPr>
        <w:t xml:space="preserve"> and the Naqshbandi.</w:t>
      </w:r>
      <w:r w:rsidRPr="00D64622">
        <w:rPr>
          <w:rStyle w:val="FootnoteReference"/>
          <w:sz w:val="20"/>
          <w:szCs w:val="20"/>
        </w:rPr>
        <w:footnoteReference w:id="12"/>
      </w:r>
      <w:r w:rsidRPr="00D64622">
        <w:rPr>
          <w:sz w:val="20"/>
          <w:szCs w:val="20"/>
        </w:rPr>
        <w:t xml:space="preserve"> </w:t>
      </w:r>
      <w:r w:rsidRPr="00FE6AF5">
        <w:rPr>
          <w:szCs w:val="24"/>
        </w:rPr>
        <w:t>Sufi leaders (and in many cases their male patrilinea</w:t>
      </w:r>
      <w:r>
        <w:rPr>
          <w:szCs w:val="24"/>
        </w:rPr>
        <w:t>l descendants) carry the title ‘shaikh’</w:t>
      </w:r>
      <w:r w:rsidRPr="00FE6AF5">
        <w:rPr>
          <w:szCs w:val="24"/>
        </w:rPr>
        <w:t xml:space="preserve"> in Kurdistan. The role of a shaikh is not only religious; a shaikh is often a powerful economic or political patron, with the ability to influence and lead people beyond his circle of religious</w:t>
      </w:r>
      <w:r>
        <w:rPr>
          <w:szCs w:val="24"/>
        </w:rPr>
        <w:t xml:space="preserve"> followers. Members of the </w:t>
      </w:r>
      <w:r w:rsidRPr="00FE6AF5">
        <w:rPr>
          <w:szCs w:val="24"/>
        </w:rPr>
        <w:t xml:space="preserve">Barzani and Talabani lineages belonged to the Naqshbandi and </w:t>
      </w:r>
      <w:proofErr w:type="spellStart"/>
      <w:r w:rsidRPr="00FE6AF5">
        <w:rPr>
          <w:szCs w:val="24"/>
        </w:rPr>
        <w:t>Qadiri</w:t>
      </w:r>
      <w:proofErr w:type="spellEnd"/>
      <w:r w:rsidRPr="00FE6AF5">
        <w:rPr>
          <w:szCs w:val="24"/>
        </w:rPr>
        <w:t xml:space="preserve"> orders respectively</w:t>
      </w:r>
      <w:r>
        <w:rPr>
          <w:szCs w:val="24"/>
        </w:rPr>
        <w:t>.</w:t>
      </w:r>
      <w:r w:rsidRPr="00DA1E45">
        <w:rPr>
          <w:rStyle w:val="FootnoteReference"/>
          <w:sz w:val="20"/>
          <w:szCs w:val="20"/>
        </w:rPr>
        <w:footnoteReference w:id="13"/>
      </w:r>
    </w:p>
    <w:p w14:paraId="12FB08DE" w14:textId="77777777" w:rsidR="007107C1" w:rsidRPr="00167A8A" w:rsidRDefault="007107C1" w:rsidP="007107C1">
      <w:pPr>
        <w:pStyle w:val="ListParagraph"/>
        <w:rPr>
          <w:szCs w:val="24"/>
        </w:rPr>
      </w:pPr>
      <w:r>
        <w:rPr>
          <w:rFonts w:ascii="Lucida Grande" w:hAnsi="Lucida Grande" w:cs="Lucida Grande"/>
          <w:color w:val="000000"/>
          <w:szCs w:val="24"/>
          <w:shd w:val="clear" w:color="auto" w:fill="FFFFFF"/>
        </w:rPr>
        <w:t xml:space="preserve">A small number, </w:t>
      </w:r>
      <w:proofErr w:type="spellStart"/>
      <w:r>
        <w:rPr>
          <w:rFonts w:ascii="Lucida Grande" w:hAnsi="Lucida Grande" w:cs="Lucida Grande"/>
          <w:color w:val="000000"/>
          <w:szCs w:val="24"/>
          <w:shd w:val="clear" w:color="auto" w:fill="FFFFFF"/>
        </w:rPr>
        <w:t>Fayli</w:t>
      </w:r>
      <w:proofErr w:type="spellEnd"/>
      <w:r>
        <w:rPr>
          <w:rFonts w:ascii="Lucida Grande" w:hAnsi="Lucida Grande" w:cs="Lucida Grande"/>
          <w:color w:val="000000"/>
          <w:szCs w:val="24"/>
          <w:shd w:val="clear" w:color="auto" w:fill="FFFFFF"/>
        </w:rPr>
        <w:t xml:space="preserve"> (</w:t>
      </w:r>
      <w:proofErr w:type="spellStart"/>
      <w:r>
        <w:rPr>
          <w:rFonts w:ascii="Lucida Grande" w:hAnsi="Lucida Grande" w:cs="Lucida Grande"/>
          <w:color w:val="000000"/>
          <w:szCs w:val="24"/>
          <w:shd w:val="clear" w:color="auto" w:fill="FFFFFF"/>
        </w:rPr>
        <w:t>Faili</w:t>
      </w:r>
      <w:proofErr w:type="spellEnd"/>
      <w:r>
        <w:rPr>
          <w:rFonts w:ascii="Lucida Grande" w:hAnsi="Lucida Grande" w:cs="Lucida Grande"/>
          <w:color w:val="000000"/>
          <w:szCs w:val="24"/>
          <w:shd w:val="clear" w:color="auto" w:fill="FFFFFF"/>
        </w:rPr>
        <w:t xml:space="preserve">) Kurds, are Shia. </w:t>
      </w:r>
      <w:proofErr w:type="spellStart"/>
      <w:r>
        <w:rPr>
          <w:rFonts w:ascii="Lucida Grande" w:hAnsi="Lucida Grande" w:cs="Lucida Grande"/>
          <w:color w:val="000000"/>
          <w:szCs w:val="24"/>
          <w:shd w:val="clear" w:color="auto" w:fill="FFFFFF"/>
        </w:rPr>
        <w:t>Fayli</w:t>
      </w:r>
      <w:proofErr w:type="spellEnd"/>
      <w:r>
        <w:rPr>
          <w:rFonts w:ascii="Lucida Grande" w:hAnsi="Lucida Grande" w:cs="Lucida Grande"/>
          <w:color w:val="000000"/>
          <w:szCs w:val="24"/>
          <w:shd w:val="clear" w:color="auto" w:fill="FFFFFF"/>
        </w:rPr>
        <w:t xml:space="preserve"> Kurds live in parts of </w:t>
      </w:r>
      <w:proofErr w:type="spellStart"/>
      <w:r>
        <w:rPr>
          <w:rFonts w:ascii="Lucida Grande" w:hAnsi="Lucida Grande" w:cs="Lucida Grande"/>
          <w:color w:val="000000"/>
          <w:szCs w:val="24"/>
          <w:shd w:val="clear" w:color="auto" w:fill="FFFFFF"/>
        </w:rPr>
        <w:t>Diyala</w:t>
      </w:r>
      <w:proofErr w:type="spellEnd"/>
      <w:r>
        <w:rPr>
          <w:rFonts w:ascii="Lucida Grande" w:hAnsi="Lucida Grande" w:cs="Lucida Grande"/>
          <w:color w:val="000000"/>
          <w:szCs w:val="24"/>
          <w:shd w:val="clear" w:color="auto" w:fill="FFFFFF"/>
        </w:rPr>
        <w:t xml:space="preserve">, </w:t>
      </w:r>
      <w:proofErr w:type="spellStart"/>
      <w:r>
        <w:rPr>
          <w:rFonts w:ascii="Lucida Grande" w:hAnsi="Lucida Grande" w:cs="Lucida Grande"/>
          <w:color w:val="000000"/>
          <w:szCs w:val="24"/>
          <w:shd w:val="clear" w:color="auto" w:fill="FFFFFF"/>
        </w:rPr>
        <w:t>Missan</w:t>
      </w:r>
      <w:proofErr w:type="spellEnd"/>
      <w:r>
        <w:rPr>
          <w:rFonts w:ascii="Lucida Grande" w:hAnsi="Lucida Grande" w:cs="Lucida Grande"/>
          <w:color w:val="000000"/>
          <w:szCs w:val="24"/>
          <w:shd w:val="clear" w:color="auto" w:fill="FFFFFF"/>
        </w:rPr>
        <w:t xml:space="preserve"> and </w:t>
      </w:r>
      <w:proofErr w:type="spellStart"/>
      <w:r>
        <w:rPr>
          <w:rFonts w:ascii="Lucida Grande" w:hAnsi="Lucida Grande" w:cs="Lucida Grande"/>
          <w:color w:val="000000"/>
          <w:szCs w:val="24"/>
          <w:shd w:val="clear" w:color="auto" w:fill="FFFFFF"/>
        </w:rPr>
        <w:t>Wassit</w:t>
      </w:r>
      <w:proofErr w:type="spellEnd"/>
      <w:r>
        <w:rPr>
          <w:rFonts w:ascii="Lucida Grande" w:hAnsi="Lucida Grande" w:cs="Lucida Grande"/>
          <w:color w:val="000000"/>
          <w:szCs w:val="24"/>
          <w:shd w:val="clear" w:color="auto" w:fill="FFFFFF"/>
        </w:rPr>
        <w:t xml:space="preserve"> governorates, as well as in several neighbourhoods in Baghdad. There are no recent official statistics for their number; according to government statistics in 1947, there</w:t>
      </w:r>
      <w:r w:rsidR="00216876">
        <w:rPr>
          <w:rFonts w:ascii="Lucida Grande" w:hAnsi="Lucida Grande" w:cs="Lucida Grande"/>
          <w:color w:val="000000"/>
          <w:szCs w:val="24"/>
          <w:shd w:val="clear" w:color="auto" w:fill="FFFFFF"/>
        </w:rPr>
        <w:t xml:space="preserve"> were about 30,000 of them (0.6 per cent</w:t>
      </w:r>
      <w:r>
        <w:rPr>
          <w:rFonts w:ascii="Lucida Grande" w:hAnsi="Lucida Grande" w:cs="Lucida Grande"/>
          <w:color w:val="000000"/>
          <w:szCs w:val="24"/>
          <w:shd w:val="clear" w:color="auto" w:fill="FFFFFF"/>
        </w:rPr>
        <w:t xml:space="preserve"> of Iraq’s population at the time).</w:t>
      </w:r>
      <w:r w:rsidRPr="00DA1E45">
        <w:rPr>
          <w:rStyle w:val="FootnoteReference"/>
          <w:sz w:val="20"/>
          <w:szCs w:val="20"/>
        </w:rPr>
        <w:footnoteReference w:id="14"/>
      </w:r>
      <w:r w:rsidRPr="00DA1E45">
        <w:rPr>
          <w:sz w:val="20"/>
          <w:szCs w:val="20"/>
        </w:rPr>
        <w:t xml:space="preserve"> </w:t>
      </w:r>
    </w:p>
    <w:p w14:paraId="438FD9FB" w14:textId="77777777" w:rsidR="007107C1" w:rsidRPr="00492D7D" w:rsidRDefault="007107C1" w:rsidP="007107C1">
      <w:pPr>
        <w:pStyle w:val="ListParagraph"/>
        <w:rPr>
          <w:color w:val="211D1E"/>
          <w:szCs w:val="24"/>
        </w:rPr>
      </w:pPr>
      <w:r w:rsidRPr="008847B3">
        <w:rPr>
          <w:szCs w:val="24"/>
        </w:rPr>
        <w:lastRenderedPageBreak/>
        <w:t>Some people of Kurdish ethnicity may belong to religious minority groups. The Yezidis are a case in point. For information and guidance on religious minorities in Iraq, see</w:t>
      </w:r>
      <w:r>
        <w:rPr>
          <w:color w:val="211D1E"/>
          <w:szCs w:val="24"/>
        </w:rPr>
        <w:t xml:space="preserve"> </w:t>
      </w:r>
      <w:hyperlink r:id="rId36" w:history="1">
        <w:r w:rsidRPr="00492D7D">
          <w:rPr>
            <w:rStyle w:val="Hyperlink"/>
            <w:szCs w:val="24"/>
          </w:rPr>
          <w:t>Country Information and Guidance – Iraq: Religious minorities</w:t>
        </w:r>
      </w:hyperlink>
      <w:r w:rsidRPr="00492D7D">
        <w:rPr>
          <w:szCs w:val="24"/>
        </w:rPr>
        <w:t xml:space="preserve"> </w:t>
      </w:r>
    </w:p>
    <w:p w14:paraId="00AA47E8" w14:textId="77777777" w:rsidR="007107C1" w:rsidRPr="003E2738" w:rsidRDefault="00F3624A" w:rsidP="007107C1">
      <w:pPr>
        <w:jc w:val="right"/>
      </w:pPr>
      <w:hyperlink w:anchor="contents" w:history="1">
        <w:r w:rsidR="007107C1" w:rsidRPr="006B4863">
          <w:rPr>
            <w:rStyle w:val="Hyperlink"/>
            <w:szCs w:val="24"/>
          </w:rPr>
          <w:t>Back to Contents</w:t>
        </w:r>
      </w:hyperlink>
    </w:p>
    <w:p w14:paraId="1F953AF7" w14:textId="77777777" w:rsidR="007107C1" w:rsidRDefault="007107C1" w:rsidP="007107C1">
      <w:pPr>
        <w:pStyle w:val="Heading3"/>
      </w:pPr>
      <w:bookmarkStart w:id="32" w:name="_Toc479248217"/>
      <w:bookmarkStart w:id="33" w:name="_Toc74138417"/>
      <w:r>
        <w:t>Language</w:t>
      </w:r>
      <w:bookmarkEnd w:id="32"/>
      <w:bookmarkEnd w:id="33"/>
    </w:p>
    <w:p w14:paraId="3B03EB9A" w14:textId="77777777" w:rsidR="007107C1" w:rsidRDefault="007107C1" w:rsidP="007107C1">
      <w:pPr>
        <w:pStyle w:val="ListParagraph"/>
      </w:pPr>
      <w:r>
        <w:t>Arabic and Kurdish are official languages in Iraq.</w:t>
      </w:r>
      <w:r w:rsidRPr="00DA1E45">
        <w:rPr>
          <w:rStyle w:val="FootnoteReference"/>
          <w:sz w:val="20"/>
          <w:szCs w:val="20"/>
        </w:rPr>
        <w:footnoteReference w:id="15"/>
      </w:r>
      <w:r w:rsidRPr="00DA1E45">
        <w:rPr>
          <w:sz w:val="20"/>
          <w:szCs w:val="20"/>
        </w:rPr>
        <w:t xml:space="preserve"> </w:t>
      </w:r>
    </w:p>
    <w:p w14:paraId="20723812" w14:textId="77777777" w:rsidR="007107C1" w:rsidRDefault="007107C1" w:rsidP="007107C1">
      <w:pPr>
        <w:pStyle w:val="ListParagraph"/>
        <w:rPr>
          <w:szCs w:val="24"/>
        </w:rPr>
      </w:pPr>
      <w:r>
        <w:rPr>
          <w:szCs w:val="24"/>
        </w:rPr>
        <w:t xml:space="preserve">The Austrian report noted that the following Kurdish languages/dialects are spoken in Iraq: </w:t>
      </w:r>
    </w:p>
    <w:p w14:paraId="58DDC07C" w14:textId="77777777" w:rsidR="007107C1" w:rsidRDefault="007107C1" w:rsidP="007107C1">
      <w:pPr>
        <w:pStyle w:val="ListParagraph"/>
        <w:numPr>
          <w:ilvl w:val="0"/>
          <w:numId w:val="7"/>
        </w:numPr>
        <w:rPr>
          <w:szCs w:val="24"/>
        </w:rPr>
      </w:pPr>
      <w:r>
        <w:rPr>
          <w:szCs w:val="24"/>
        </w:rPr>
        <w:t xml:space="preserve">Sub-dialects of Sorani (Central Kurdish), including </w:t>
      </w:r>
      <w:proofErr w:type="spellStart"/>
      <w:r>
        <w:rPr>
          <w:szCs w:val="24"/>
        </w:rPr>
        <w:t>Babani</w:t>
      </w:r>
      <w:proofErr w:type="spellEnd"/>
      <w:r>
        <w:rPr>
          <w:szCs w:val="24"/>
        </w:rPr>
        <w:t xml:space="preserve"> (spoken in </w:t>
      </w:r>
      <w:proofErr w:type="spellStart"/>
      <w:r>
        <w:rPr>
          <w:szCs w:val="24"/>
        </w:rPr>
        <w:t>Sulamaniyah</w:t>
      </w:r>
      <w:proofErr w:type="spellEnd"/>
      <w:r>
        <w:rPr>
          <w:szCs w:val="24"/>
        </w:rPr>
        <w:t xml:space="preserve"> and the surrounding areas) and </w:t>
      </w:r>
      <w:proofErr w:type="spellStart"/>
      <w:r>
        <w:rPr>
          <w:szCs w:val="24"/>
        </w:rPr>
        <w:t>Hawleri</w:t>
      </w:r>
      <w:proofErr w:type="spellEnd"/>
      <w:r>
        <w:rPr>
          <w:szCs w:val="24"/>
        </w:rPr>
        <w:t xml:space="preserve"> (spoken in Erbil) </w:t>
      </w:r>
    </w:p>
    <w:p w14:paraId="4E2E4CDB" w14:textId="77777777" w:rsidR="007107C1" w:rsidRDefault="007107C1" w:rsidP="007107C1">
      <w:pPr>
        <w:pStyle w:val="ListParagraph"/>
        <w:numPr>
          <w:ilvl w:val="0"/>
          <w:numId w:val="7"/>
        </w:numPr>
        <w:rPr>
          <w:szCs w:val="24"/>
        </w:rPr>
      </w:pPr>
      <w:r>
        <w:rPr>
          <w:szCs w:val="24"/>
        </w:rPr>
        <w:t xml:space="preserve">Southern Kurdish (aka </w:t>
      </w:r>
      <w:proofErr w:type="spellStart"/>
      <w:r>
        <w:rPr>
          <w:szCs w:val="24"/>
        </w:rPr>
        <w:t>Pehlewani</w:t>
      </w:r>
      <w:proofErr w:type="spellEnd"/>
      <w:r>
        <w:rPr>
          <w:szCs w:val="24"/>
        </w:rPr>
        <w:t xml:space="preserve">, </w:t>
      </w:r>
      <w:proofErr w:type="spellStart"/>
      <w:r>
        <w:rPr>
          <w:szCs w:val="24"/>
        </w:rPr>
        <w:t>Kirmashani</w:t>
      </w:r>
      <w:proofErr w:type="spellEnd"/>
      <w:r>
        <w:rPr>
          <w:szCs w:val="24"/>
        </w:rPr>
        <w:t xml:space="preserve"> and </w:t>
      </w:r>
      <w:proofErr w:type="spellStart"/>
      <w:r>
        <w:rPr>
          <w:szCs w:val="24"/>
        </w:rPr>
        <w:t>Kermanshahi</w:t>
      </w:r>
      <w:proofErr w:type="spellEnd"/>
      <w:r>
        <w:rPr>
          <w:szCs w:val="24"/>
        </w:rPr>
        <w:t>)</w:t>
      </w:r>
    </w:p>
    <w:p w14:paraId="61475868" w14:textId="77777777" w:rsidR="007107C1" w:rsidRPr="00687725" w:rsidRDefault="007107C1" w:rsidP="007107C1">
      <w:pPr>
        <w:pStyle w:val="ListParagraph"/>
        <w:numPr>
          <w:ilvl w:val="0"/>
          <w:numId w:val="7"/>
        </w:numPr>
        <w:rPr>
          <w:szCs w:val="24"/>
        </w:rPr>
      </w:pPr>
      <w:proofErr w:type="spellStart"/>
      <w:r w:rsidRPr="00687725">
        <w:rPr>
          <w:szCs w:val="24"/>
        </w:rPr>
        <w:t>Gorani</w:t>
      </w:r>
      <w:proofErr w:type="spellEnd"/>
      <w:r w:rsidRPr="00687725">
        <w:rPr>
          <w:szCs w:val="24"/>
        </w:rPr>
        <w:t>/</w:t>
      </w:r>
      <w:proofErr w:type="spellStart"/>
      <w:r w:rsidRPr="00687725">
        <w:rPr>
          <w:szCs w:val="24"/>
        </w:rPr>
        <w:t>Hawrami</w:t>
      </w:r>
      <w:proofErr w:type="spellEnd"/>
      <w:r w:rsidRPr="00687725">
        <w:rPr>
          <w:szCs w:val="24"/>
        </w:rPr>
        <w:t xml:space="preserve"> (spoken in Halabja)</w:t>
      </w:r>
      <w:r w:rsidRPr="00DA1E45">
        <w:rPr>
          <w:rStyle w:val="FootnoteReference"/>
          <w:sz w:val="20"/>
          <w:szCs w:val="20"/>
        </w:rPr>
        <w:footnoteReference w:id="16"/>
      </w:r>
    </w:p>
    <w:p w14:paraId="09176860" w14:textId="77777777" w:rsidR="007107C1" w:rsidRDefault="007107C1" w:rsidP="007107C1">
      <w:pPr>
        <w:pStyle w:val="ListParagraph"/>
        <w:rPr>
          <w:szCs w:val="24"/>
        </w:rPr>
      </w:pPr>
      <w:r>
        <w:rPr>
          <w:szCs w:val="24"/>
        </w:rPr>
        <w:t>Kurdish became the official language of the KRI in 1992, although it is not specified which dialect is official. Article 7 of the Kurdistan Regional Government (KRG) constitution also made the teaching of Arabic compulsory, and protected the language rights of Turkmen.</w:t>
      </w:r>
      <w:r w:rsidRPr="00DA1E45">
        <w:rPr>
          <w:rStyle w:val="FootnoteReference"/>
          <w:sz w:val="20"/>
          <w:szCs w:val="20"/>
        </w:rPr>
        <w:footnoteReference w:id="17"/>
      </w:r>
    </w:p>
    <w:p w14:paraId="620BCF23" w14:textId="77777777" w:rsidR="007107C1" w:rsidRPr="007107C1" w:rsidRDefault="007107C1" w:rsidP="007107C1">
      <w:pPr>
        <w:pStyle w:val="ListParagraph"/>
        <w:numPr>
          <w:ilvl w:val="0"/>
          <w:numId w:val="0"/>
        </w:numPr>
        <w:ind w:left="6611"/>
        <w:rPr>
          <w:szCs w:val="24"/>
        </w:rPr>
      </w:pPr>
      <w:r>
        <w:rPr>
          <w:szCs w:val="24"/>
        </w:rPr>
        <w:t xml:space="preserve">        </w:t>
      </w:r>
      <w:hyperlink w:anchor="contents" w:history="1">
        <w:r w:rsidRPr="007107C1">
          <w:rPr>
            <w:rStyle w:val="Hyperlink"/>
            <w:szCs w:val="24"/>
          </w:rPr>
          <w:t>Back to Contents</w:t>
        </w:r>
      </w:hyperlink>
    </w:p>
    <w:p w14:paraId="7A166E9E" w14:textId="77777777" w:rsidR="009B732B" w:rsidRDefault="006704B5" w:rsidP="003E2738">
      <w:pPr>
        <w:pStyle w:val="Heading2"/>
      </w:pPr>
      <w:bookmarkStart w:id="34" w:name="_Toc74138418"/>
      <w:r>
        <w:t>Kurdi</w:t>
      </w:r>
      <w:r w:rsidR="00F817BA">
        <w:t>stan Region of Iraq (KRI)</w:t>
      </w:r>
      <w:bookmarkEnd w:id="34"/>
      <w:r>
        <w:t xml:space="preserve"> </w:t>
      </w:r>
    </w:p>
    <w:p w14:paraId="499E9BBC" w14:textId="77777777" w:rsidR="00F817BA" w:rsidRDefault="00F817BA" w:rsidP="00F817BA">
      <w:pPr>
        <w:pStyle w:val="ListParagraph"/>
      </w:pPr>
      <w:r>
        <w:t xml:space="preserve">The Kurdistan Region of Iraq (KRI) – sometimes referred to as the Iraqi Kurdistan Region (IKR), Iraqi Kurdistan or the Kurdish Autonomous Region – comprises the northern governorates of Erbil, Dohuk, </w:t>
      </w:r>
      <w:proofErr w:type="spellStart"/>
      <w:r>
        <w:t>Sulamaniyah</w:t>
      </w:r>
      <w:proofErr w:type="spellEnd"/>
      <w:r>
        <w:t xml:space="preserve"> and Halabja. The 2005 Constitution of Iraq recognised the autonomy of this region under the Kurdistan Regional Government (KRG).</w:t>
      </w:r>
      <w:r w:rsidRPr="00801D53">
        <w:rPr>
          <w:rStyle w:val="FootnoteReference"/>
          <w:sz w:val="20"/>
          <w:szCs w:val="20"/>
        </w:rPr>
        <w:footnoteReference w:id="18"/>
      </w:r>
    </w:p>
    <w:p w14:paraId="64C94A58" w14:textId="77777777" w:rsidR="00F817BA" w:rsidRDefault="00F817BA" w:rsidP="00F817BA">
      <w:pPr>
        <w:pStyle w:val="ListParagraph"/>
      </w:pPr>
      <w:r>
        <w:t xml:space="preserve">The following map shows the KRI within Iraq: </w:t>
      </w:r>
    </w:p>
    <w:p w14:paraId="19360403" w14:textId="77777777" w:rsidR="007236EA" w:rsidRDefault="007236EA" w:rsidP="007236EA">
      <w:pPr>
        <w:pStyle w:val="ListParagraph"/>
        <w:numPr>
          <w:ilvl w:val="0"/>
          <w:numId w:val="0"/>
        </w:numPr>
        <w:ind w:left="851"/>
      </w:pPr>
      <w:r>
        <w:rPr>
          <w:noProof/>
          <w:lang w:eastAsia="en-GB"/>
        </w:rPr>
        <w:lastRenderedPageBreak/>
        <w:drawing>
          <wp:inline distT="0" distB="0" distL="0" distR="0" wp14:anchorId="1E42037A" wp14:editId="658C2BBF">
            <wp:extent cx="5334000" cy="2997200"/>
            <wp:effectExtent l="19050" t="0" r="0" b="0"/>
            <wp:docPr id="4" name="Picture 2" descr="Image result for kurdistan region of ir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urdistan region of iraq"/>
                    <pic:cNvPicPr>
                      <a:picLocks noChangeAspect="1" noChangeArrowheads="1"/>
                    </pic:cNvPicPr>
                  </pic:nvPicPr>
                  <pic:blipFill>
                    <a:blip r:embed="rId37" cstate="print"/>
                    <a:srcRect/>
                    <a:stretch>
                      <a:fillRect/>
                    </a:stretch>
                  </pic:blipFill>
                  <pic:spPr bwMode="auto">
                    <a:xfrm>
                      <a:off x="0" y="0"/>
                      <a:ext cx="5334000" cy="2997200"/>
                    </a:xfrm>
                    <a:prstGeom prst="rect">
                      <a:avLst/>
                    </a:prstGeom>
                    <a:noFill/>
                    <a:ln w="9525">
                      <a:noFill/>
                      <a:miter lim="800000"/>
                      <a:headEnd/>
                      <a:tailEnd/>
                    </a:ln>
                  </pic:spPr>
                </pic:pic>
              </a:graphicData>
            </a:graphic>
          </wp:inline>
        </w:drawing>
      </w:r>
    </w:p>
    <w:p w14:paraId="4844AC19" w14:textId="77777777" w:rsidR="00F817BA" w:rsidRPr="00801D53" w:rsidRDefault="00801D53" w:rsidP="00801D53">
      <w:pPr>
        <w:pStyle w:val="ListParagraph"/>
        <w:numPr>
          <w:ilvl w:val="0"/>
          <w:numId w:val="0"/>
        </w:numPr>
        <w:ind w:left="8640"/>
        <w:rPr>
          <w:sz w:val="20"/>
          <w:szCs w:val="20"/>
        </w:rPr>
      </w:pPr>
      <w:r>
        <w:rPr>
          <w:sz w:val="20"/>
          <w:szCs w:val="20"/>
        </w:rPr>
        <w:t xml:space="preserve">     </w:t>
      </w:r>
      <w:r w:rsidR="0038220E" w:rsidRPr="00801D53">
        <w:rPr>
          <w:rStyle w:val="FootnoteReference"/>
          <w:sz w:val="20"/>
          <w:szCs w:val="20"/>
        </w:rPr>
        <w:footnoteReference w:id="19"/>
      </w:r>
    </w:p>
    <w:p w14:paraId="0D8B2017" w14:textId="77777777" w:rsidR="00F817BA" w:rsidRDefault="00F817BA" w:rsidP="00F817BA">
      <w:pPr>
        <w:pStyle w:val="ListParagraph"/>
      </w:pPr>
      <w:r>
        <w:t xml:space="preserve">The capital city of the KRI is Erbil (also known as </w:t>
      </w:r>
      <w:proofErr w:type="spellStart"/>
      <w:r>
        <w:t>Hewler</w:t>
      </w:r>
      <w:proofErr w:type="spellEnd"/>
      <w:r>
        <w:t xml:space="preserve">). </w:t>
      </w:r>
    </w:p>
    <w:p w14:paraId="2D5AC023" w14:textId="77777777" w:rsidR="00F817BA" w:rsidRPr="00B63325" w:rsidRDefault="00EF23AD" w:rsidP="00F817BA">
      <w:pPr>
        <w:pStyle w:val="ListParagraph"/>
      </w:pPr>
      <w:r>
        <w:rPr>
          <w:rStyle w:val="A4"/>
          <w:rFonts w:cs="Arial"/>
          <w:color w:val="auto"/>
          <w:sz w:val="24"/>
          <w:szCs w:val="24"/>
        </w:rPr>
        <w:t xml:space="preserve">A report of a fact-finding mission to the KRI in October 2015 by the Danish Immigration Service (DIS) and the Danish Refugee Council (‘the </w:t>
      </w:r>
      <w:r w:rsidRPr="00551511">
        <w:rPr>
          <w:rStyle w:val="A4"/>
          <w:rFonts w:cs="Arial"/>
          <w:color w:val="auto"/>
          <w:sz w:val="24"/>
          <w:szCs w:val="24"/>
        </w:rPr>
        <w:t>Danish report</w:t>
      </w:r>
      <w:r>
        <w:rPr>
          <w:rStyle w:val="A4"/>
          <w:rFonts w:cs="Arial"/>
          <w:color w:val="auto"/>
          <w:sz w:val="24"/>
          <w:szCs w:val="24"/>
        </w:rPr>
        <w:t xml:space="preserve">’) </w:t>
      </w:r>
      <w:r w:rsidR="00A532D0">
        <w:t>noted that t</w:t>
      </w:r>
      <w:r w:rsidR="00F817BA">
        <w:t>he</w:t>
      </w:r>
      <w:r w:rsidR="00A532D0">
        <w:t xml:space="preserve"> population of the KRI was approximately 5 million and that </w:t>
      </w:r>
      <w:r w:rsidR="00801D53">
        <w:t>recen</w:t>
      </w:r>
      <w:r w:rsidR="00A532D0">
        <w:t xml:space="preserve">t waves of displaced people had </w:t>
      </w:r>
      <w:r w:rsidR="00430405">
        <w:t>increased the population by 20 per cent</w:t>
      </w:r>
      <w:r w:rsidR="00801D53">
        <w:t>.</w:t>
      </w:r>
      <w:r w:rsidR="00801D53" w:rsidRPr="006E36B2">
        <w:rPr>
          <w:rStyle w:val="FootnoteReference"/>
          <w:sz w:val="20"/>
          <w:szCs w:val="20"/>
        </w:rPr>
        <w:footnoteReference w:id="20"/>
      </w:r>
      <w:r w:rsidR="00CC3527">
        <w:t xml:space="preserve"> The KRG</w:t>
      </w:r>
      <w:r w:rsidR="00A532D0">
        <w:t xml:space="preserve">, in an undated page on their website, </w:t>
      </w:r>
      <w:r w:rsidR="00CC3527">
        <w:t>put the population of the region at 5.2 million. As well as Kurds, inhabitants include Arabs, Armenians, Assyrians, Chaldeans and Turkmen.</w:t>
      </w:r>
      <w:r w:rsidR="00CC3527" w:rsidRPr="00CC3527">
        <w:rPr>
          <w:rStyle w:val="FootnoteReference"/>
          <w:sz w:val="20"/>
          <w:szCs w:val="20"/>
        </w:rPr>
        <w:footnoteReference w:id="21"/>
      </w:r>
      <w:r w:rsidR="00214E98">
        <w:t xml:space="preserve"> The Foundation </w:t>
      </w:r>
      <w:proofErr w:type="spellStart"/>
      <w:r w:rsidR="00214E98">
        <w:t>Institut</w:t>
      </w:r>
      <w:proofErr w:type="spellEnd"/>
      <w:r w:rsidR="00214E98">
        <w:t xml:space="preserve"> </w:t>
      </w:r>
      <w:proofErr w:type="spellStart"/>
      <w:r w:rsidR="00214E98">
        <w:t>Kurde</w:t>
      </w:r>
      <w:proofErr w:type="spellEnd"/>
      <w:r w:rsidR="00214E98">
        <w:t xml:space="preserve"> de Paris, in January 2017, noted that the KRI comprised 5.4 million Kurds, 100,000 Christians, 500,000 Turkmen and 1.8 million refugees and displaced persons.</w:t>
      </w:r>
      <w:r w:rsidR="00214E98" w:rsidRPr="00214E98">
        <w:rPr>
          <w:rStyle w:val="FootnoteReference"/>
          <w:sz w:val="20"/>
          <w:szCs w:val="20"/>
        </w:rPr>
        <w:footnoteReference w:id="22"/>
      </w:r>
      <w:r w:rsidR="00214E98" w:rsidRPr="00214E98">
        <w:rPr>
          <w:sz w:val="20"/>
          <w:szCs w:val="20"/>
        </w:rPr>
        <w:t xml:space="preserve"> </w:t>
      </w:r>
      <w:r w:rsidR="00CC3527" w:rsidRPr="00214E98">
        <w:rPr>
          <w:sz w:val="20"/>
          <w:szCs w:val="20"/>
        </w:rPr>
        <w:t xml:space="preserve"> </w:t>
      </w:r>
      <w:r w:rsidR="00801D53" w:rsidRPr="00214E98">
        <w:rPr>
          <w:sz w:val="20"/>
          <w:szCs w:val="20"/>
        </w:rPr>
        <w:t xml:space="preserve"> </w:t>
      </w:r>
    </w:p>
    <w:p w14:paraId="0D89D7E2" w14:textId="77777777" w:rsidR="00B63325" w:rsidRDefault="00B63325" w:rsidP="00F817BA">
      <w:pPr>
        <w:pStyle w:val="ListParagraph"/>
      </w:pPr>
      <w:r>
        <w:rPr>
          <w:szCs w:val="24"/>
        </w:rPr>
        <w:t>A referendum to determine the political status of the KRI will be held in September 2017.</w:t>
      </w:r>
      <w:r w:rsidRPr="00B63325">
        <w:rPr>
          <w:rStyle w:val="FootnoteReference"/>
          <w:sz w:val="20"/>
          <w:szCs w:val="20"/>
        </w:rPr>
        <w:footnoteReference w:id="23"/>
      </w:r>
      <w:r>
        <w:rPr>
          <w:szCs w:val="24"/>
        </w:rPr>
        <w:t xml:space="preserve"> </w:t>
      </w:r>
      <w:r w:rsidRPr="00B63325">
        <w:rPr>
          <w:rStyle w:val="FootnoteReference"/>
          <w:sz w:val="20"/>
          <w:szCs w:val="20"/>
        </w:rPr>
        <w:footnoteReference w:id="24"/>
      </w:r>
      <w:r w:rsidRPr="00B63325">
        <w:rPr>
          <w:sz w:val="20"/>
          <w:szCs w:val="20"/>
        </w:rPr>
        <w:t xml:space="preserve"> </w:t>
      </w:r>
      <w:r w:rsidR="00875155">
        <w:rPr>
          <w:rStyle w:val="FootnoteReference"/>
          <w:sz w:val="20"/>
          <w:szCs w:val="20"/>
        </w:rPr>
        <w:footnoteReference w:id="25"/>
      </w:r>
      <w:r w:rsidR="00FA7251">
        <w:rPr>
          <w:sz w:val="20"/>
          <w:szCs w:val="20"/>
        </w:rPr>
        <w:t xml:space="preserve"> </w:t>
      </w:r>
      <w:r w:rsidR="00FA7251" w:rsidRPr="00FA7251">
        <w:rPr>
          <w:szCs w:val="24"/>
        </w:rPr>
        <w:t xml:space="preserve">The vote will not only take place in the KRI but also in </w:t>
      </w:r>
      <w:r w:rsidR="00FA7251" w:rsidRPr="00FA7251">
        <w:rPr>
          <w:szCs w:val="24"/>
        </w:rPr>
        <w:lastRenderedPageBreak/>
        <w:t>the areas in the ‘disputed’ regions now under de facto Kurdish control following liberation from Daesh.</w:t>
      </w:r>
      <w:r w:rsidR="00FA7251" w:rsidRPr="00FA7251">
        <w:rPr>
          <w:rStyle w:val="FootnoteReference"/>
          <w:sz w:val="20"/>
          <w:szCs w:val="20"/>
        </w:rPr>
        <w:footnoteReference w:id="26"/>
      </w:r>
      <w:r w:rsidR="00AA2797">
        <w:rPr>
          <w:szCs w:val="24"/>
        </w:rPr>
        <w:t xml:space="preserve"> See: </w:t>
      </w:r>
      <w:hyperlink w:anchor="_‘Disputed’_territories" w:history="1">
        <w:r w:rsidR="00AA2797" w:rsidRPr="00AA2797">
          <w:rPr>
            <w:rStyle w:val="Hyperlink"/>
            <w:szCs w:val="24"/>
          </w:rPr>
          <w:t xml:space="preserve">‘Disputed’ territories </w:t>
        </w:r>
      </w:hyperlink>
      <w:r w:rsidR="00FA7251" w:rsidRPr="00FA7251">
        <w:rPr>
          <w:sz w:val="20"/>
          <w:szCs w:val="20"/>
        </w:rPr>
        <w:t xml:space="preserve"> </w:t>
      </w:r>
    </w:p>
    <w:p w14:paraId="7C2BB26B" w14:textId="77777777" w:rsidR="00B93F6D" w:rsidRPr="009B732B" w:rsidRDefault="00F817BA" w:rsidP="00F817BA">
      <w:pPr>
        <w:pStyle w:val="ListParagraph"/>
        <w:numPr>
          <w:ilvl w:val="0"/>
          <w:numId w:val="0"/>
        </w:numPr>
        <w:ind w:left="6611"/>
      </w:pPr>
      <w:r>
        <w:t xml:space="preserve">     </w:t>
      </w:r>
      <w:r w:rsidR="009765CF">
        <w:t xml:space="preserve">   </w:t>
      </w:r>
      <w:hyperlink w:anchor="contents" w:history="1">
        <w:r w:rsidR="009765CF" w:rsidRPr="00F817BA">
          <w:rPr>
            <w:rStyle w:val="Hyperlink"/>
            <w:szCs w:val="24"/>
          </w:rPr>
          <w:t>Back to Contents</w:t>
        </w:r>
      </w:hyperlink>
    </w:p>
    <w:p w14:paraId="3368B15A" w14:textId="77777777" w:rsidR="00D57EBF" w:rsidRPr="00D57EBF" w:rsidRDefault="003E2738" w:rsidP="0022592A">
      <w:pPr>
        <w:pStyle w:val="Heading2"/>
      </w:pPr>
      <w:bookmarkStart w:id="35" w:name="_Kurds_in_Iraq"/>
      <w:bookmarkStart w:id="36" w:name="_Kurdistan_Regional_Government"/>
      <w:bookmarkStart w:id="37" w:name="_Toc74138419"/>
      <w:bookmarkEnd w:id="35"/>
      <w:bookmarkEnd w:id="36"/>
      <w:r>
        <w:t>Kurd</w:t>
      </w:r>
      <w:r w:rsidR="00F817BA">
        <w:t>istan Regional Government (KRG)</w:t>
      </w:r>
      <w:bookmarkStart w:id="38" w:name="_Religion"/>
      <w:bookmarkEnd w:id="38"/>
      <w:bookmarkEnd w:id="37"/>
    </w:p>
    <w:p w14:paraId="5268948C" w14:textId="77777777" w:rsidR="0022592A" w:rsidRDefault="0022592A" w:rsidP="007732B3">
      <w:pPr>
        <w:pStyle w:val="Heading3"/>
      </w:pPr>
      <w:bookmarkStart w:id="39" w:name="_Toc74138420"/>
      <w:r>
        <w:t>Kurdish National Assembly</w:t>
      </w:r>
      <w:bookmarkEnd w:id="39"/>
    </w:p>
    <w:p w14:paraId="1117AA4F" w14:textId="77777777" w:rsidR="00792FC4" w:rsidRPr="00792FC4" w:rsidRDefault="00792FC4" w:rsidP="00792FC4">
      <w:pPr>
        <w:pStyle w:val="ListParagraph"/>
        <w:rPr>
          <w:shd w:val="clear" w:color="auto" w:fill="FFFFFF"/>
        </w:rPr>
      </w:pPr>
      <w:r>
        <w:t>Freedom House, in their 2016 report on Iraq</w:t>
      </w:r>
      <w:r w:rsidR="00B63325">
        <w:t xml:space="preserve"> (covering events in 2015)</w:t>
      </w:r>
      <w:r>
        <w:t xml:space="preserve">, noted that the </w:t>
      </w:r>
      <w:r w:rsidR="00346653">
        <w:t>‘KRG’s</w:t>
      </w:r>
      <w:r>
        <w:t xml:space="preserve"> 111-seat parliament, the Kurdish National Assembly, is elected through closed party-list proportional representation in which the three provinces form one district’.</w:t>
      </w:r>
      <w:r w:rsidRPr="00CE41F2">
        <w:rPr>
          <w:rStyle w:val="FootnoteReference"/>
          <w:sz w:val="20"/>
          <w:szCs w:val="20"/>
        </w:rPr>
        <w:footnoteReference w:id="27"/>
      </w:r>
    </w:p>
    <w:p w14:paraId="53ED5E4F" w14:textId="77777777" w:rsidR="00792FC4" w:rsidRPr="005B51DC" w:rsidRDefault="00792FC4" w:rsidP="00792FC4">
      <w:pPr>
        <w:pStyle w:val="ListParagraph"/>
      </w:pPr>
      <w:r w:rsidRPr="005B51DC">
        <w:rPr>
          <w:shd w:val="clear" w:color="auto" w:fill="FFFFFF"/>
        </w:rPr>
        <w:t>In the 2013 assembly election, the top three parties were as follows:</w:t>
      </w:r>
    </w:p>
    <w:tbl>
      <w:tblPr>
        <w:tblStyle w:val="TableGrid"/>
        <w:tblW w:w="0" w:type="auto"/>
        <w:tblInd w:w="920" w:type="dxa"/>
        <w:tblLayout w:type="fixed"/>
        <w:tblLook w:val="04A0" w:firstRow="1" w:lastRow="0" w:firstColumn="1" w:lastColumn="0" w:noHBand="0" w:noVBand="1"/>
      </w:tblPr>
      <w:tblGrid>
        <w:gridCol w:w="4150"/>
        <w:gridCol w:w="1134"/>
      </w:tblGrid>
      <w:tr w:rsidR="00792FC4" w:rsidRPr="00FE4DB0" w14:paraId="608DB18C" w14:textId="77777777" w:rsidTr="00823C03">
        <w:trPr>
          <w:trHeight w:val="454"/>
        </w:trPr>
        <w:tc>
          <w:tcPr>
            <w:tcW w:w="4150" w:type="dxa"/>
            <w:shd w:val="clear" w:color="auto" w:fill="BFBFBF" w:themeFill="background1" w:themeFillShade="BF"/>
            <w:vAlign w:val="center"/>
          </w:tcPr>
          <w:p w14:paraId="5447CCB9" w14:textId="77777777" w:rsidR="00792FC4" w:rsidRPr="008C169C" w:rsidRDefault="00792FC4" w:rsidP="00A6280F">
            <w:pPr>
              <w:pStyle w:val="paragraphtext"/>
              <w:numPr>
                <w:ilvl w:val="0"/>
                <w:numId w:val="0"/>
              </w:numPr>
              <w:rPr>
                <w:rFonts w:cs="Arial"/>
                <w:b/>
                <w:highlight w:val="lightGray"/>
                <w:shd w:val="clear" w:color="auto" w:fill="FFFFFF"/>
              </w:rPr>
            </w:pPr>
            <w:r w:rsidRPr="008C169C">
              <w:rPr>
                <w:rFonts w:cs="Arial"/>
                <w:b/>
                <w:highlight w:val="lightGray"/>
                <w:shd w:val="clear" w:color="auto" w:fill="FFFFFF"/>
              </w:rPr>
              <w:t>Party</w:t>
            </w:r>
          </w:p>
        </w:tc>
        <w:tc>
          <w:tcPr>
            <w:tcW w:w="1134" w:type="dxa"/>
            <w:shd w:val="clear" w:color="auto" w:fill="BFBFBF" w:themeFill="background1" w:themeFillShade="BF"/>
            <w:vAlign w:val="center"/>
          </w:tcPr>
          <w:p w14:paraId="6185AEBF" w14:textId="77777777" w:rsidR="00792FC4" w:rsidRPr="008C169C" w:rsidRDefault="00792FC4" w:rsidP="00A6280F">
            <w:pPr>
              <w:pStyle w:val="paragraphtext"/>
              <w:numPr>
                <w:ilvl w:val="0"/>
                <w:numId w:val="0"/>
              </w:numPr>
              <w:rPr>
                <w:rFonts w:cs="Arial"/>
                <w:b/>
                <w:highlight w:val="lightGray"/>
                <w:shd w:val="clear" w:color="auto" w:fill="FFFFFF"/>
              </w:rPr>
            </w:pPr>
            <w:r w:rsidRPr="008C169C">
              <w:rPr>
                <w:rFonts w:cs="Arial"/>
                <w:b/>
                <w:highlight w:val="lightGray"/>
                <w:shd w:val="clear" w:color="auto" w:fill="FFFFFF"/>
              </w:rPr>
              <w:t xml:space="preserve">Seats </w:t>
            </w:r>
          </w:p>
        </w:tc>
      </w:tr>
      <w:tr w:rsidR="00792FC4" w:rsidRPr="00FE4DB0" w14:paraId="74E2AE04" w14:textId="77777777" w:rsidTr="00823C03">
        <w:trPr>
          <w:trHeight w:val="454"/>
        </w:trPr>
        <w:tc>
          <w:tcPr>
            <w:tcW w:w="4150" w:type="dxa"/>
            <w:vAlign w:val="center"/>
          </w:tcPr>
          <w:p w14:paraId="36E131BC" w14:textId="77777777" w:rsidR="00792FC4" w:rsidRPr="00FE4DB0" w:rsidRDefault="00792FC4" w:rsidP="00A6280F">
            <w:pPr>
              <w:pStyle w:val="paragraphtext"/>
              <w:numPr>
                <w:ilvl w:val="0"/>
                <w:numId w:val="0"/>
              </w:numPr>
              <w:rPr>
                <w:rFonts w:cs="Arial"/>
                <w:shd w:val="clear" w:color="auto" w:fill="FFFFFF"/>
              </w:rPr>
            </w:pPr>
            <w:r>
              <w:rPr>
                <w:rFonts w:cs="Arial"/>
                <w:shd w:val="clear" w:color="auto" w:fill="FFFFFF"/>
              </w:rPr>
              <w:t>Kurdistan Democr</w:t>
            </w:r>
            <w:r w:rsidRPr="00FE4DB0">
              <w:rPr>
                <w:rFonts w:cs="Arial"/>
                <w:shd w:val="clear" w:color="auto" w:fill="FFFFFF"/>
              </w:rPr>
              <w:t>a</w:t>
            </w:r>
            <w:r>
              <w:rPr>
                <w:rFonts w:cs="Arial"/>
                <w:shd w:val="clear" w:color="auto" w:fill="FFFFFF"/>
              </w:rPr>
              <w:t>t</w:t>
            </w:r>
            <w:r w:rsidRPr="00FE4DB0">
              <w:rPr>
                <w:rFonts w:cs="Arial"/>
                <w:shd w:val="clear" w:color="auto" w:fill="FFFFFF"/>
              </w:rPr>
              <w:t>ic Party (KDP)</w:t>
            </w:r>
          </w:p>
        </w:tc>
        <w:tc>
          <w:tcPr>
            <w:tcW w:w="1134" w:type="dxa"/>
            <w:vAlign w:val="center"/>
          </w:tcPr>
          <w:p w14:paraId="783DC605" w14:textId="77777777" w:rsidR="00792FC4" w:rsidRPr="00FE4DB0" w:rsidRDefault="00792FC4" w:rsidP="00A6280F">
            <w:pPr>
              <w:pStyle w:val="paragraphtext"/>
              <w:numPr>
                <w:ilvl w:val="0"/>
                <w:numId w:val="0"/>
              </w:numPr>
              <w:rPr>
                <w:rFonts w:cs="Arial"/>
                <w:shd w:val="clear" w:color="auto" w:fill="FFFFFF"/>
              </w:rPr>
            </w:pPr>
            <w:r w:rsidRPr="00FE4DB0">
              <w:rPr>
                <w:rFonts w:cs="Arial"/>
                <w:shd w:val="clear" w:color="auto" w:fill="FFFFFF"/>
              </w:rPr>
              <w:t>38</w:t>
            </w:r>
          </w:p>
        </w:tc>
      </w:tr>
      <w:tr w:rsidR="00792FC4" w:rsidRPr="00FE4DB0" w14:paraId="4EF6D375" w14:textId="77777777" w:rsidTr="00823C03">
        <w:trPr>
          <w:trHeight w:val="454"/>
        </w:trPr>
        <w:tc>
          <w:tcPr>
            <w:tcW w:w="4150" w:type="dxa"/>
            <w:vAlign w:val="center"/>
          </w:tcPr>
          <w:p w14:paraId="373AC790" w14:textId="77777777" w:rsidR="00792FC4" w:rsidRPr="00FE4DB0" w:rsidRDefault="00792FC4" w:rsidP="00A6280F">
            <w:pPr>
              <w:pStyle w:val="paragraphtext"/>
              <w:numPr>
                <w:ilvl w:val="0"/>
                <w:numId w:val="0"/>
              </w:numPr>
              <w:rPr>
                <w:rFonts w:cs="Arial"/>
                <w:shd w:val="clear" w:color="auto" w:fill="FFFFFF"/>
              </w:rPr>
            </w:pPr>
            <w:proofErr w:type="spellStart"/>
            <w:r w:rsidRPr="00FE4DB0">
              <w:rPr>
                <w:rFonts w:cs="Arial"/>
                <w:shd w:val="clear" w:color="auto" w:fill="FFFFFF"/>
              </w:rPr>
              <w:t>Gorran</w:t>
            </w:r>
            <w:proofErr w:type="spellEnd"/>
            <w:r w:rsidRPr="00FE4DB0">
              <w:rPr>
                <w:rFonts w:cs="Arial"/>
                <w:shd w:val="clear" w:color="auto" w:fill="FFFFFF"/>
              </w:rPr>
              <w:t xml:space="preserve"> (Change) </w:t>
            </w:r>
          </w:p>
        </w:tc>
        <w:tc>
          <w:tcPr>
            <w:tcW w:w="1134" w:type="dxa"/>
            <w:vAlign w:val="center"/>
          </w:tcPr>
          <w:p w14:paraId="6506BFBE" w14:textId="77777777" w:rsidR="00792FC4" w:rsidRPr="00FE4DB0" w:rsidRDefault="00792FC4" w:rsidP="00A6280F">
            <w:pPr>
              <w:pStyle w:val="paragraphtext"/>
              <w:numPr>
                <w:ilvl w:val="0"/>
                <w:numId w:val="0"/>
              </w:numPr>
              <w:rPr>
                <w:rFonts w:cs="Arial"/>
                <w:shd w:val="clear" w:color="auto" w:fill="FFFFFF"/>
              </w:rPr>
            </w:pPr>
            <w:r w:rsidRPr="00FE4DB0">
              <w:rPr>
                <w:rFonts w:cs="Arial"/>
                <w:shd w:val="clear" w:color="auto" w:fill="FFFFFF"/>
              </w:rPr>
              <w:t>24</w:t>
            </w:r>
          </w:p>
        </w:tc>
      </w:tr>
      <w:tr w:rsidR="00792FC4" w:rsidRPr="00FE4DB0" w14:paraId="76FA3102" w14:textId="77777777" w:rsidTr="00823C03">
        <w:trPr>
          <w:trHeight w:val="454"/>
        </w:trPr>
        <w:tc>
          <w:tcPr>
            <w:tcW w:w="4150" w:type="dxa"/>
            <w:vAlign w:val="center"/>
          </w:tcPr>
          <w:p w14:paraId="6E1B1DDF" w14:textId="77777777" w:rsidR="00792FC4" w:rsidRPr="00FE4DB0" w:rsidRDefault="00792FC4" w:rsidP="00A6280F">
            <w:pPr>
              <w:pStyle w:val="paragraphtext"/>
              <w:numPr>
                <w:ilvl w:val="0"/>
                <w:numId w:val="0"/>
              </w:numPr>
              <w:rPr>
                <w:rFonts w:cs="Arial"/>
                <w:shd w:val="clear" w:color="auto" w:fill="FFFFFF"/>
              </w:rPr>
            </w:pPr>
            <w:r w:rsidRPr="00FE4DB0">
              <w:rPr>
                <w:rFonts w:cs="Arial"/>
                <w:shd w:val="clear" w:color="auto" w:fill="FFFFFF"/>
              </w:rPr>
              <w:t>Patriotic Union of Kurdistan (PUK)</w:t>
            </w:r>
          </w:p>
        </w:tc>
        <w:tc>
          <w:tcPr>
            <w:tcW w:w="1134" w:type="dxa"/>
            <w:vAlign w:val="center"/>
          </w:tcPr>
          <w:p w14:paraId="2155E335" w14:textId="77777777" w:rsidR="00792FC4" w:rsidRPr="00FE4DB0" w:rsidRDefault="00792FC4" w:rsidP="00A6280F">
            <w:pPr>
              <w:pStyle w:val="paragraphtext"/>
              <w:numPr>
                <w:ilvl w:val="0"/>
                <w:numId w:val="0"/>
              </w:numPr>
              <w:rPr>
                <w:rFonts w:cs="Arial"/>
                <w:shd w:val="clear" w:color="auto" w:fill="FFFFFF"/>
              </w:rPr>
            </w:pPr>
            <w:r w:rsidRPr="00FE4DB0">
              <w:rPr>
                <w:rFonts w:cs="Arial"/>
                <w:shd w:val="clear" w:color="auto" w:fill="FFFFFF"/>
              </w:rPr>
              <w:t>18</w:t>
            </w:r>
          </w:p>
        </w:tc>
      </w:tr>
    </w:tbl>
    <w:p w14:paraId="773701E0" w14:textId="77777777" w:rsidR="00792FC4" w:rsidRPr="00C04A27" w:rsidRDefault="00C04A27" w:rsidP="00C04A27">
      <w:pPr>
        <w:pStyle w:val="ListParagraph"/>
        <w:numPr>
          <w:ilvl w:val="0"/>
          <w:numId w:val="0"/>
        </w:numPr>
        <w:ind w:left="5040"/>
        <w:rPr>
          <w:sz w:val="20"/>
          <w:szCs w:val="20"/>
        </w:rPr>
      </w:pPr>
      <w:r>
        <w:t xml:space="preserve">   </w:t>
      </w:r>
      <w:r w:rsidR="00823C03">
        <w:t xml:space="preserve">           </w:t>
      </w:r>
      <w:r>
        <w:t xml:space="preserve"> </w:t>
      </w:r>
      <w:r w:rsidR="00792FC4" w:rsidRPr="00C04A27">
        <w:rPr>
          <w:rStyle w:val="FootnoteReference"/>
          <w:sz w:val="20"/>
          <w:szCs w:val="20"/>
        </w:rPr>
        <w:footnoteReference w:id="28"/>
      </w:r>
    </w:p>
    <w:p w14:paraId="144FDACD" w14:textId="77777777" w:rsidR="00792FC4" w:rsidRDefault="00792FC4" w:rsidP="00792FC4">
      <w:pPr>
        <w:pStyle w:val="ListParagraph"/>
        <w:numPr>
          <w:ilvl w:val="0"/>
          <w:numId w:val="0"/>
        </w:numPr>
        <w:ind w:left="851"/>
      </w:pPr>
      <w:r>
        <w:t xml:space="preserve">See: </w:t>
      </w:r>
      <w:hyperlink w:anchor="_Kurdish_parties" w:history="1">
        <w:r w:rsidRPr="00792FC4">
          <w:rPr>
            <w:rStyle w:val="Hyperlink"/>
          </w:rPr>
          <w:t>Kurdish parties</w:t>
        </w:r>
      </w:hyperlink>
    </w:p>
    <w:p w14:paraId="568997A7" w14:textId="77777777" w:rsidR="00757315" w:rsidRPr="00757315" w:rsidRDefault="00757315" w:rsidP="00757315">
      <w:pPr>
        <w:pStyle w:val="ListParagraph"/>
        <w:rPr>
          <w:szCs w:val="24"/>
          <w:shd w:val="clear" w:color="auto" w:fill="FFFFFF"/>
        </w:rPr>
      </w:pPr>
      <w:r w:rsidRPr="00644E57">
        <w:rPr>
          <w:szCs w:val="24"/>
          <w:shd w:val="clear" w:color="auto" w:fill="FFFFFF"/>
        </w:rPr>
        <w:t>The US</w:t>
      </w:r>
      <w:r>
        <w:rPr>
          <w:szCs w:val="24"/>
          <w:shd w:val="clear" w:color="auto" w:fill="FFFFFF"/>
        </w:rPr>
        <w:t xml:space="preserve"> State Department (US</w:t>
      </w:r>
      <w:r w:rsidRPr="00644E57">
        <w:rPr>
          <w:szCs w:val="24"/>
          <w:shd w:val="clear" w:color="auto" w:fill="FFFFFF"/>
        </w:rPr>
        <w:t>SD</w:t>
      </w:r>
      <w:r>
        <w:rPr>
          <w:szCs w:val="24"/>
          <w:shd w:val="clear" w:color="auto" w:fill="FFFFFF"/>
        </w:rPr>
        <w:t xml:space="preserve">), in their </w:t>
      </w:r>
      <w:r w:rsidRPr="00644E57">
        <w:rPr>
          <w:szCs w:val="24"/>
          <w:shd w:val="clear" w:color="auto" w:fill="FFFFFF"/>
        </w:rPr>
        <w:t>2016</w:t>
      </w:r>
      <w:r>
        <w:rPr>
          <w:szCs w:val="24"/>
          <w:shd w:val="clear" w:color="auto" w:fill="FFFFFF"/>
        </w:rPr>
        <w:t xml:space="preserve"> human rights</w:t>
      </w:r>
      <w:r w:rsidRPr="00644E57">
        <w:rPr>
          <w:szCs w:val="24"/>
          <w:shd w:val="clear" w:color="auto" w:fill="FFFFFF"/>
        </w:rPr>
        <w:t xml:space="preserve"> report</w:t>
      </w:r>
      <w:r>
        <w:rPr>
          <w:szCs w:val="24"/>
          <w:shd w:val="clear" w:color="auto" w:fill="FFFFFF"/>
        </w:rPr>
        <w:t>,</w:t>
      </w:r>
      <w:r w:rsidRPr="00644E57">
        <w:rPr>
          <w:szCs w:val="24"/>
          <w:shd w:val="clear" w:color="auto" w:fill="FFFFFF"/>
        </w:rPr>
        <w:t xml:space="preserve"> stated: ‘The Iraqi Kurdistan Region Parliament (IKP) had not convened since October 2015</w:t>
      </w:r>
      <w:r>
        <w:rPr>
          <w:szCs w:val="24"/>
          <w:shd w:val="clear" w:color="auto" w:fill="FFFFFF"/>
        </w:rPr>
        <w:t>...</w:t>
      </w:r>
      <w:r w:rsidRPr="00644E57">
        <w:rPr>
          <w:szCs w:val="24"/>
          <w:shd w:val="clear" w:color="auto" w:fill="FFFFFF"/>
        </w:rPr>
        <w:t>Negotiations among IKR political parties to reactivate parliament continued sporadically throughout the year.’</w:t>
      </w:r>
      <w:r w:rsidRPr="00644E57">
        <w:rPr>
          <w:rStyle w:val="FootnoteReference"/>
          <w:sz w:val="20"/>
          <w:szCs w:val="20"/>
          <w:shd w:val="clear" w:color="auto" w:fill="FFFFFF"/>
        </w:rPr>
        <w:footnoteReference w:id="29"/>
      </w:r>
      <w:r>
        <w:rPr>
          <w:szCs w:val="24"/>
          <w:shd w:val="clear" w:color="auto" w:fill="FFFFFF"/>
        </w:rPr>
        <w:t xml:space="preserve"> See: </w:t>
      </w:r>
      <w:hyperlink w:anchor="_October_2015_protests" w:history="1">
        <w:r w:rsidRPr="00757315">
          <w:rPr>
            <w:rStyle w:val="Hyperlink"/>
            <w:szCs w:val="24"/>
            <w:shd w:val="clear" w:color="auto" w:fill="FFFFFF"/>
          </w:rPr>
          <w:t>October 2015 protests</w:t>
        </w:r>
      </w:hyperlink>
    </w:p>
    <w:p w14:paraId="778BCFCF" w14:textId="77777777" w:rsidR="00792FC4" w:rsidRPr="00792FC4" w:rsidRDefault="00792FC4" w:rsidP="00792FC4">
      <w:pPr>
        <w:pStyle w:val="ListParagraph"/>
        <w:numPr>
          <w:ilvl w:val="0"/>
          <w:numId w:val="0"/>
        </w:numPr>
        <w:ind w:left="6611"/>
      </w:pPr>
      <w:r>
        <w:t xml:space="preserve">        </w:t>
      </w:r>
      <w:hyperlink w:anchor="contents" w:history="1">
        <w:r w:rsidRPr="00F817BA">
          <w:rPr>
            <w:rStyle w:val="Hyperlink"/>
            <w:szCs w:val="24"/>
          </w:rPr>
          <w:t>Back to Contents</w:t>
        </w:r>
      </w:hyperlink>
    </w:p>
    <w:p w14:paraId="49B038DA" w14:textId="77777777" w:rsidR="0022592A" w:rsidRDefault="009B0F43" w:rsidP="0022592A">
      <w:pPr>
        <w:pStyle w:val="Heading3"/>
      </w:pPr>
      <w:bookmarkStart w:id="40" w:name="_Toc74138421"/>
      <w:r>
        <w:lastRenderedPageBreak/>
        <w:t>Kurdish P</w:t>
      </w:r>
      <w:r w:rsidR="0022592A">
        <w:t>residency</w:t>
      </w:r>
      <w:bookmarkEnd w:id="40"/>
    </w:p>
    <w:p w14:paraId="0881D864" w14:textId="77777777" w:rsidR="009B0F43" w:rsidRDefault="00573BF1" w:rsidP="009B0F43">
      <w:pPr>
        <w:pStyle w:val="ListParagraph"/>
      </w:pPr>
      <w:r>
        <w:t xml:space="preserve">Freedom House </w:t>
      </w:r>
      <w:r w:rsidR="00A6280F">
        <w:t>observed: ‘The KRG also elects its own president, typically every four years. The powerful Kurdish president controls several key institutions without parliamentary oversight</w:t>
      </w:r>
      <w:r w:rsidR="009B0F43">
        <w:t>’.</w:t>
      </w:r>
      <w:r w:rsidR="00A6280F" w:rsidRPr="00CE41F2">
        <w:rPr>
          <w:rStyle w:val="FootnoteReference"/>
          <w:sz w:val="20"/>
          <w:szCs w:val="20"/>
        </w:rPr>
        <w:footnoteReference w:id="30"/>
      </w:r>
      <w:r w:rsidR="00A6280F" w:rsidRPr="00CE41F2">
        <w:rPr>
          <w:sz w:val="20"/>
          <w:szCs w:val="20"/>
        </w:rPr>
        <w:t xml:space="preserve"> </w:t>
      </w:r>
    </w:p>
    <w:p w14:paraId="78573BF5" w14:textId="77777777" w:rsidR="00A6280F" w:rsidRDefault="009B0F43" w:rsidP="009B0F43">
      <w:pPr>
        <w:pStyle w:val="ListParagraph"/>
      </w:pPr>
      <w:r>
        <w:t xml:space="preserve">The current President of the KRI is Masoud Barzani of the Kurdish Democratic Party (KDP). See: </w:t>
      </w:r>
      <w:hyperlink w:anchor="_Dispute_over_the" w:history="1">
        <w:r w:rsidRPr="009B0F43">
          <w:rPr>
            <w:rStyle w:val="Hyperlink"/>
          </w:rPr>
          <w:t>Dispute over the Barzani Presidency</w:t>
        </w:r>
      </w:hyperlink>
      <w:r>
        <w:t xml:space="preserve"> </w:t>
      </w:r>
    </w:p>
    <w:p w14:paraId="45A418B8" w14:textId="77777777" w:rsidR="00A6280F" w:rsidRPr="00A6280F" w:rsidRDefault="009B0F43" w:rsidP="00573BF1">
      <w:pPr>
        <w:pStyle w:val="ListParagraph"/>
        <w:numPr>
          <w:ilvl w:val="0"/>
          <w:numId w:val="0"/>
        </w:numPr>
        <w:ind w:left="6480"/>
      </w:pPr>
      <w:r>
        <w:t xml:space="preserve">          </w:t>
      </w:r>
      <w:hyperlink w:anchor="contents" w:history="1">
        <w:r w:rsidRPr="00F817BA">
          <w:rPr>
            <w:rStyle w:val="Hyperlink"/>
            <w:szCs w:val="24"/>
          </w:rPr>
          <w:t>Back to Contents</w:t>
        </w:r>
      </w:hyperlink>
    </w:p>
    <w:p w14:paraId="43552848" w14:textId="77777777" w:rsidR="0022592A" w:rsidRDefault="0022592A" w:rsidP="0022592A">
      <w:pPr>
        <w:pStyle w:val="Heading3"/>
      </w:pPr>
      <w:bookmarkStart w:id="41" w:name="_Toc74138422"/>
      <w:r>
        <w:t>Kurdish participation in national politics</w:t>
      </w:r>
      <w:bookmarkEnd w:id="41"/>
    </w:p>
    <w:p w14:paraId="34F7190A" w14:textId="77777777" w:rsidR="002E39C0" w:rsidRPr="002E39C0" w:rsidRDefault="002E39C0" w:rsidP="002E39C0">
      <w:pPr>
        <w:pStyle w:val="ListParagraph"/>
        <w:rPr>
          <w:szCs w:val="24"/>
          <w:shd w:val="clear" w:color="auto" w:fill="FFFFFF"/>
        </w:rPr>
      </w:pPr>
      <w:r>
        <w:rPr>
          <w:szCs w:val="24"/>
          <w:shd w:val="clear" w:color="auto" w:fill="FFFFFF"/>
        </w:rPr>
        <w:t>Freedom House noted: ‘</w:t>
      </w:r>
      <w:r>
        <w:t>Kurdish voters also participate in national parliamentary elections and elect members of their own provincial councils</w:t>
      </w:r>
      <w:r w:rsidR="00B63325">
        <w:t>.’</w:t>
      </w:r>
      <w:r w:rsidRPr="00CE41F2">
        <w:rPr>
          <w:rStyle w:val="FootnoteReference"/>
          <w:sz w:val="20"/>
          <w:szCs w:val="20"/>
        </w:rPr>
        <w:footnoteReference w:id="31"/>
      </w:r>
    </w:p>
    <w:p w14:paraId="06886808" w14:textId="77777777" w:rsidR="002E39C0" w:rsidRPr="002E39C0" w:rsidRDefault="00BF4656" w:rsidP="002E39C0">
      <w:pPr>
        <w:pStyle w:val="ListParagraph"/>
        <w:rPr>
          <w:szCs w:val="24"/>
          <w:shd w:val="clear" w:color="auto" w:fill="FFFFFF"/>
        </w:rPr>
      </w:pPr>
      <w:r>
        <w:rPr>
          <w:szCs w:val="24"/>
        </w:rPr>
        <w:t xml:space="preserve">The Austrian report </w:t>
      </w:r>
      <w:r w:rsidR="002E39C0" w:rsidRPr="002E39C0">
        <w:rPr>
          <w:szCs w:val="24"/>
        </w:rPr>
        <w:t>noted:</w:t>
      </w:r>
    </w:p>
    <w:p w14:paraId="3A0BB4C0" w14:textId="77777777" w:rsidR="002E39C0" w:rsidRDefault="002E39C0" w:rsidP="002E39C0">
      <w:pPr>
        <w:pStyle w:val="ListParagraph"/>
        <w:numPr>
          <w:ilvl w:val="0"/>
          <w:numId w:val="0"/>
        </w:numPr>
        <w:ind w:left="851"/>
        <w:rPr>
          <w:szCs w:val="24"/>
        </w:rPr>
      </w:pPr>
      <w:r w:rsidRPr="002E39C0">
        <w:rPr>
          <w:szCs w:val="24"/>
        </w:rPr>
        <w:t xml:space="preserve">‘The Kurds in Iraq play an important role in the political process in Iraq. With Fuad Masum Iraq has a Kurdish president and with </w:t>
      </w:r>
      <w:proofErr w:type="spellStart"/>
      <w:r w:rsidRPr="002E39C0">
        <w:rPr>
          <w:szCs w:val="24"/>
        </w:rPr>
        <w:t>Hoshjar</w:t>
      </w:r>
      <w:proofErr w:type="spellEnd"/>
      <w:r w:rsidRPr="002E39C0">
        <w:rPr>
          <w:szCs w:val="24"/>
        </w:rPr>
        <w:t xml:space="preserve"> </w:t>
      </w:r>
      <w:proofErr w:type="spellStart"/>
      <w:r w:rsidRPr="002E39C0">
        <w:rPr>
          <w:szCs w:val="24"/>
        </w:rPr>
        <w:t>Sebari</w:t>
      </w:r>
      <w:proofErr w:type="spellEnd"/>
      <w:r w:rsidRPr="002E39C0">
        <w:rPr>
          <w:szCs w:val="24"/>
        </w:rPr>
        <w:t xml:space="preserve"> a Kurdish Foreign Minister. The Kurdish parties therefore actively participate in the political scene and in the main institutions of the country...Only issues concerning the Iraqi state, national foreign policy, national </w:t>
      </w:r>
      <w:proofErr w:type="spellStart"/>
      <w:r w:rsidRPr="002E39C0">
        <w:rPr>
          <w:szCs w:val="24"/>
        </w:rPr>
        <w:t>defense</w:t>
      </w:r>
      <w:proofErr w:type="spellEnd"/>
      <w:r w:rsidRPr="002E39C0">
        <w:rPr>
          <w:szCs w:val="24"/>
        </w:rPr>
        <w:t>, or the nation’s membership in international organizations are in the competence of the executive authorities of the central government. The extent of this competence is a recurring point of contention between the KRG in Erbil and the central government in Baghdad - especially concerning the handling of Kurdistan’s oil industry.’</w:t>
      </w:r>
      <w:r w:rsidRPr="00CE41F2">
        <w:rPr>
          <w:rStyle w:val="FootnoteReference"/>
          <w:sz w:val="20"/>
          <w:szCs w:val="20"/>
        </w:rPr>
        <w:footnoteReference w:id="32"/>
      </w:r>
    </w:p>
    <w:p w14:paraId="6E220C47" w14:textId="77777777" w:rsidR="002E39C0" w:rsidRPr="002E39C0" w:rsidRDefault="002E39C0" w:rsidP="002E39C0">
      <w:pPr>
        <w:pStyle w:val="ListParagraph"/>
        <w:numPr>
          <w:ilvl w:val="0"/>
          <w:numId w:val="0"/>
        </w:numPr>
        <w:ind w:left="6611"/>
        <w:rPr>
          <w:szCs w:val="24"/>
        </w:rPr>
      </w:pPr>
      <w:r>
        <w:rPr>
          <w:szCs w:val="24"/>
        </w:rPr>
        <w:t xml:space="preserve">        </w:t>
      </w:r>
      <w:hyperlink w:anchor="contents" w:history="1">
        <w:r w:rsidRPr="00F817BA">
          <w:rPr>
            <w:rStyle w:val="Hyperlink"/>
            <w:szCs w:val="24"/>
          </w:rPr>
          <w:t>Back to Contents</w:t>
        </w:r>
      </w:hyperlink>
    </w:p>
    <w:p w14:paraId="2B3DFA87" w14:textId="77777777" w:rsidR="007732B3" w:rsidRDefault="0022592A" w:rsidP="007732B3">
      <w:pPr>
        <w:pStyle w:val="Heading3"/>
      </w:pPr>
      <w:bookmarkStart w:id="42" w:name="_‘Disputed’_territories"/>
      <w:bookmarkStart w:id="43" w:name="_Toc74138423"/>
      <w:bookmarkEnd w:id="42"/>
      <w:r>
        <w:t>‘</w:t>
      </w:r>
      <w:r w:rsidR="007732B3">
        <w:t>Disputed’ territories</w:t>
      </w:r>
      <w:bookmarkEnd w:id="43"/>
    </w:p>
    <w:p w14:paraId="03C0D4E7" w14:textId="77777777" w:rsidR="00606B53" w:rsidRPr="009706A9" w:rsidRDefault="00D92D07" w:rsidP="00606B53">
      <w:pPr>
        <w:pStyle w:val="ListParagraph"/>
        <w:rPr>
          <w:rStyle w:val="A4"/>
          <w:color w:val="auto"/>
          <w:sz w:val="24"/>
          <w:szCs w:val="24"/>
        </w:rPr>
      </w:pPr>
      <w:r w:rsidRPr="009706A9">
        <w:rPr>
          <w:rStyle w:val="A4"/>
          <w:color w:val="auto"/>
          <w:sz w:val="24"/>
          <w:szCs w:val="24"/>
        </w:rPr>
        <w:t xml:space="preserve">Parts of Iraq outside the KRI </w:t>
      </w:r>
      <w:r w:rsidR="00C52A28">
        <w:rPr>
          <w:rStyle w:val="A4"/>
          <w:color w:val="auto"/>
          <w:sz w:val="24"/>
          <w:szCs w:val="24"/>
        </w:rPr>
        <w:t>have</w:t>
      </w:r>
      <w:r w:rsidRPr="009706A9">
        <w:rPr>
          <w:rStyle w:val="A4"/>
          <w:color w:val="auto"/>
          <w:sz w:val="24"/>
          <w:szCs w:val="24"/>
        </w:rPr>
        <w:t xml:space="preserve"> populations of Kurds</w:t>
      </w:r>
      <w:r w:rsidR="00C52A28">
        <w:rPr>
          <w:rStyle w:val="A4"/>
          <w:color w:val="auto"/>
          <w:sz w:val="24"/>
          <w:szCs w:val="24"/>
        </w:rPr>
        <w:t>,</w:t>
      </w:r>
      <w:r w:rsidRPr="009706A9">
        <w:rPr>
          <w:rStyle w:val="A4"/>
          <w:color w:val="auto"/>
          <w:sz w:val="24"/>
          <w:szCs w:val="24"/>
        </w:rPr>
        <w:t xml:space="preserve"> includ</w:t>
      </w:r>
      <w:r w:rsidR="00C52A28">
        <w:rPr>
          <w:rStyle w:val="A4"/>
          <w:color w:val="auto"/>
          <w:sz w:val="24"/>
          <w:szCs w:val="24"/>
        </w:rPr>
        <w:t>ing</w:t>
      </w:r>
      <w:r w:rsidRPr="009706A9">
        <w:rPr>
          <w:rStyle w:val="A4"/>
          <w:color w:val="auto"/>
          <w:sz w:val="24"/>
          <w:szCs w:val="24"/>
        </w:rPr>
        <w:t xml:space="preserve"> Kirkuk (aka </w:t>
      </w:r>
      <w:proofErr w:type="spellStart"/>
      <w:r w:rsidRPr="009706A9">
        <w:rPr>
          <w:rStyle w:val="A4"/>
          <w:color w:val="auto"/>
          <w:sz w:val="24"/>
          <w:szCs w:val="24"/>
        </w:rPr>
        <w:t>Ta’mim</w:t>
      </w:r>
      <w:proofErr w:type="spellEnd"/>
      <w:r w:rsidRPr="009706A9">
        <w:rPr>
          <w:rStyle w:val="A4"/>
          <w:color w:val="auto"/>
          <w:sz w:val="24"/>
          <w:szCs w:val="24"/>
        </w:rPr>
        <w:t xml:space="preserve">) governorate, and parts of </w:t>
      </w:r>
      <w:proofErr w:type="spellStart"/>
      <w:r w:rsidRPr="009706A9">
        <w:rPr>
          <w:rStyle w:val="A4"/>
          <w:color w:val="auto"/>
          <w:sz w:val="24"/>
          <w:szCs w:val="24"/>
        </w:rPr>
        <w:t>Ninewah</w:t>
      </w:r>
      <w:proofErr w:type="spellEnd"/>
      <w:r w:rsidRPr="009706A9">
        <w:rPr>
          <w:rStyle w:val="A4"/>
          <w:color w:val="auto"/>
          <w:sz w:val="24"/>
          <w:szCs w:val="24"/>
        </w:rPr>
        <w:t xml:space="preserve">, Salah al-Din and </w:t>
      </w:r>
      <w:proofErr w:type="spellStart"/>
      <w:r w:rsidRPr="009706A9">
        <w:rPr>
          <w:rStyle w:val="A4"/>
          <w:color w:val="auto"/>
          <w:sz w:val="24"/>
          <w:szCs w:val="24"/>
        </w:rPr>
        <w:t>Diyala</w:t>
      </w:r>
      <w:proofErr w:type="spellEnd"/>
      <w:r w:rsidRPr="009706A9">
        <w:rPr>
          <w:rStyle w:val="A4"/>
          <w:color w:val="auto"/>
          <w:sz w:val="24"/>
          <w:szCs w:val="24"/>
        </w:rPr>
        <w:t xml:space="preserve"> governorates. </w:t>
      </w:r>
      <w:r w:rsidR="004448F8" w:rsidRPr="009706A9">
        <w:rPr>
          <w:rStyle w:val="A4"/>
          <w:color w:val="auto"/>
          <w:sz w:val="24"/>
          <w:szCs w:val="24"/>
        </w:rPr>
        <w:t>Some of these areas are ‘disputed’ between the Kurdistan authorities and the f</w:t>
      </w:r>
      <w:r w:rsidR="00EC496E">
        <w:rPr>
          <w:rStyle w:val="A4"/>
          <w:color w:val="auto"/>
          <w:sz w:val="24"/>
          <w:szCs w:val="24"/>
        </w:rPr>
        <w:t xml:space="preserve">ederal government in Baghdad. The Austrian report </w:t>
      </w:r>
      <w:r w:rsidR="00606B53" w:rsidRPr="009706A9">
        <w:rPr>
          <w:rStyle w:val="A4"/>
          <w:color w:val="auto"/>
          <w:sz w:val="24"/>
          <w:szCs w:val="24"/>
        </w:rPr>
        <w:t xml:space="preserve">stated: </w:t>
      </w:r>
    </w:p>
    <w:p w14:paraId="17B45CD0" w14:textId="77777777" w:rsidR="007732B3" w:rsidRPr="009706A9" w:rsidRDefault="00606B53" w:rsidP="00606B53">
      <w:pPr>
        <w:pStyle w:val="ListParagraph"/>
        <w:numPr>
          <w:ilvl w:val="0"/>
          <w:numId w:val="0"/>
        </w:numPr>
        <w:ind w:left="851"/>
        <w:rPr>
          <w:rStyle w:val="A4"/>
          <w:color w:val="auto"/>
          <w:sz w:val="24"/>
          <w:szCs w:val="24"/>
        </w:rPr>
      </w:pPr>
      <w:r w:rsidRPr="009706A9">
        <w:rPr>
          <w:rStyle w:val="A4"/>
          <w:color w:val="auto"/>
          <w:sz w:val="24"/>
          <w:szCs w:val="24"/>
        </w:rPr>
        <w:t>‘</w:t>
      </w:r>
      <w:r w:rsidR="007732B3" w:rsidRPr="009706A9">
        <w:rPr>
          <w:rStyle w:val="A4"/>
          <w:color w:val="auto"/>
          <w:sz w:val="24"/>
          <w:szCs w:val="24"/>
        </w:rPr>
        <w:t>The population in these areas was predominantly Kurdish, but during the rule of Saddam Hussein, approximately 100,000 Kurds were displaced by force and Arabs were settled. After Hussein’s fall in 2003 the Kurds occupied a significant part of these territories...</w:t>
      </w:r>
    </w:p>
    <w:p w14:paraId="7D59688E" w14:textId="77777777" w:rsidR="007732B3" w:rsidRPr="00A5791E" w:rsidRDefault="007732B3" w:rsidP="007732B3">
      <w:pPr>
        <w:pStyle w:val="ListParagraph"/>
        <w:numPr>
          <w:ilvl w:val="0"/>
          <w:numId w:val="0"/>
        </w:numPr>
        <w:ind w:left="851"/>
        <w:rPr>
          <w:rStyle w:val="A4"/>
          <w:color w:val="auto"/>
          <w:sz w:val="24"/>
          <w:szCs w:val="24"/>
        </w:rPr>
      </w:pPr>
      <w:r w:rsidRPr="00A5791E">
        <w:rPr>
          <w:rStyle w:val="A4"/>
          <w:color w:val="auto"/>
          <w:sz w:val="24"/>
          <w:szCs w:val="24"/>
        </w:rPr>
        <w:t>‘Since 2014 the Kurds have used the presence of the IS</w:t>
      </w:r>
      <w:r w:rsidR="00606B53" w:rsidRPr="00A5791E">
        <w:rPr>
          <w:rStyle w:val="A4"/>
          <w:color w:val="auto"/>
          <w:sz w:val="24"/>
          <w:szCs w:val="24"/>
        </w:rPr>
        <w:t xml:space="preserve"> [Islamic State – Daesh]</w:t>
      </w:r>
      <w:r w:rsidR="00DC1A90" w:rsidRPr="00A5791E">
        <w:rPr>
          <w:rStyle w:val="A4"/>
          <w:color w:val="auto"/>
          <w:sz w:val="24"/>
          <w:szCs w:val="24"/>
        </w:rPr>
        <w:t xml:space="preserve"> </w:t>
      </w:r>
      <w:r w:rsidRPr="00A5791E">
        <w:rPr>
          <w:rStyle w:val="A4"/>
          <w:color w:val="auto"/>
          <w:sz w:val="24"/>
          <w:szCs w:val="24"/>
        </w:rPr>
        <w:t xml:space="preserve">to secure most of the positions originally held by the Iraqi Army - in particular the oil-rich Kirkuk. The “land-grab” of the Kurds leads to increasing tensions between the Kurds on the one side and the Shia dominated Iraqi </w:t>
      </w:r>
      <w:r w:rsidRPr="00A5791E">
        <w:rPr>
          <w:rStyle w:val="A4"/>
          <w:color w:val="auto"/>
          <w:sz w:val="24"/>
          <w:szCs w:val="24"/>
        </w:rPr>
        <w:lastRenderedPageBreak/>
        <w:t>government, the Shiite militias and Iran on the other side. These tensions are reflecting on the inner-Kurdish strife between KDP</w:t>
      </w:r>
      <w:r w:rsidR="00A5791E" w:rsidRPr="00A5791E">
        <w:rPr>
          <w:rStyle w:val="A4"/>
          <w:color w:val="auto"/>
          <w:sz w:val="24"/>
          <w:szCs w:val="24"/>
        </w:rPr>
        <w:t xml:space="preserve"> [Kurdistan Democratic Party]</w:t>
      </w:r>
      <w:r w:rsidRPr="00A5791E">
        <w:rPr>
          <w:rStyle w:val="A4"/>
          <w:color w:val="auto"/>
          <w:sz w:val="24"/>
          <w:szCs w:val="24"/>
        </w:rPr>
        <w:t xml:space="preserve"> and PUK</w:t>
      </w:r>
      <w:r w:rsidR="00A5791E" w:rsidRPr="00A5791E">
        <w:rPr>
          <w:rStyle w:val="A4"/>
          <w:color w:val="auto"/>
          <w:sz w:val="24"/>
          <w:szCs w:val="24"/>
        </w:rPr>
        <w:t xml:space="preserve"> [Patriotic Union of Kurdistan]</w:t>
      </w:r>
      <w:r w:rsidRPr="00A5791E">
        <w:rPr>
          <w:rStyle w:val="A4"/>
          <w:color w:val="auto"/>
          <w:sz w:val="24"/>
          <w:szCs w:val="24"/>
        </w:rPr>
        <w:t>, as the Shia/Iran-leaning PUK wants Kirkuk to be more</w:t>
      </w:r>
      <w:r w:rsidRPr="00A5791E">
        <w:rPr>
          <w:rStyle w:val="CommentReference"/>
          <w:sz w:val="24"/>
          <w:szCs w:val="24"/>
        </w:rPr>
        <w:t xml:space="preserve"> </w:t>
      </w:r>
      <w:r w:rsidRPr="00A5791E">
        <w:rPr>
          <w:rStyle w:val="A4"/>
          <w:color w:val="auto"/>
          <w:sz w:val="24"/>
          <w:szCs w:val="24"/>
        </w:rPr>
        <w:t xml:space="preserve">independent from Western-leaning KDP-controlled </w:t>
      </w:r>
      <w:r w:rsidRPr="002E39C0">
        <w:rPr>
          <w:rStyle w:val="A4"/>
          <w:color w:val="auto"/>
          <w:sz w:val="24"/>
          <w:szCs w:val="24"/>
        </w:rPr>
        <w:t xml:space="preserve">Erbil. According to the new Iraqi constitution from 2005 the status of the territories could be changed by a referendum which would have to be held by the central government. If the majority of the population would vote in </w:t>
      </w:r>
      <w:proofErr w:type="spellStart"/>
      <w:r w:rsidRPr="002E39C0">
        <w:rPr>
          <w:rStyle w:val="A4"/>
          <w:color w:val="auto"/>
          <w:sz w:val="24"/>
          <w:szCs w:val="24"/>
        </w:rPr>
        <w:t>favor</w:t>
      </w:r>
      <w:proofErr w:type="spellEnd"/>
      <w:r w:rsidRPr="002E39C0">
        <w:rPr>
          <w:rStyle w:val="A4"/>
          <w:color w:val="auto"/>
          <w:sz w:val="24"/>
          <w:szCs w:val="24"/>
        </w:rPr>
        <w:t xml:space="preserve"> of it, the disputed areas could join the Autonomous Region of Kurdistan. However, the central government has prevented such a referendum since 2007</w:t>
      </w:r>
      <w:r w:rsidR="00EC496E">
        <w:rPr>
          <w:rStyle w:val="A4"/>
          <w:color w:val="auto"/>
          <w:sz w:val="24"/>
          <w:szCs w:val="24"/>
        </w:rPr>
        <w:t>.</w:t>
      </w:r>
      <w:r w:rsidRPr="002E39C0">
        <w:rPr>
          <w:rStyle w:val="A4"/>
          <w:color w:val="auto"/>
          <w:sz w:val="24"/>
          <w:szCs w:val="24"/>
        </w:rPr>
        <w:t>’</w:t>
      </w:r>
      <w:r w:rsidRPr="00EC496E">
        <w:rPr>
          <w:rStyle w:val="FootnoteReference"/>
          <w:rFonts w:cs="Franklin Gothic Book"/>
          <w:sz w:val="20"/>
          <w:szCs w:val="20"/>
        </w:rPr>
        <w:footnoteReference w:id="33"/>
      </w:r>
    </w:p>
    <w:p w14:paraId="6A0D1D59" w14:textId="77777777" w:rsidR="007732B3" w:rsidRDefault="007732B3" w:rsidP="007732B3">
      <w:pPr>
        <w:pStyle w:val="ListParagraph"/>
      </w:pPr>
      <w:r>
        <w:t>The UN</w:t>
      </w:r>
      <w:r w:rsidR="00EC496E">
        <w:t xml:space="preserve"> </w:t>
      </w:r>
      <w:r>
        <w:t>H</w:t>
      </w:r>
      <w:r w:rsidR="00EC496E">
        <w:t xml:space="preserve">igh </w:t>
      </w:r>
      <w:r w:rsidR="004E0B64">
        <w:t>Commissioner</w:t>
      </w:r>
      <w:r w:rsidR="00EC496E">
        <w:t xml:space="preserve"> for Refugees (UNH</w:t>
      </w:r>
      <w:r>
        <w:t>CR</w:t>
      </w:r>
      <w:r w:rsidR="00EC496E">
        <w:t>)</w:t>
      </w:r>
      <w:r>
        <w:t xml:space="preserve"> observe</w:t>
      </w:r>
      <w:r w:rsidR="00C52A28">
        <w:t>d</w:t>
      </w:r>
      <w:r>
        <w:t xml:space="preserve"> different 'graduations' of disputed territories in Iraq, which are those: </w:t>
      </w:r>
    </w:p>
    <w:p w14:paraId="142BD2A6" w14:textId="77777777" w:rsidR="007732B3" w:rsidRDefault="007732B3" w:rsidP="00E33004">
      <w:pPr>
        <w:pStyle w:val="ListParagraph"/>
        <w:numPr>
          <w:ilvl w:val="0"/>
          <w:numId w:val="8"/>
        </w:numPr>
      </w:pPr>
      <w:r>
        <w:t xml:space="preserve">under the administrative control of the KRG;  </w:t>
      </w:r>
    </w:p>
    <w:p w14:paraId="703CF2AF" w14:textId="77777777" w:rsidR="007732B3" w:rsidRDefault="007732B3" w:rsidP="00E33004">
      <w:pPr>
        <w:pStyle w:val="ListParagraph"/>
        <w:numPr>
          <w:ilvl w:val="0"/>
          <w:numId w:val="8"/>
        </w:numPr>
      </w:pPr>
      <w:r>
        <w:t>under the security (and sometimes administrative) control of the KRG after 2014/15;</w:t>
      </w:r>
    </w:p>
    <w:p w14:paraId="6D370F3E" w14:textId="77777777" w:rsidR="007732B3" w:rsidRDefault="007732B3" w:rsidP="00E33004">
      <w:pPr>
        <w:pStyle w:val="ListParagraph"/>
        <w:numPr>
          <w:ilvl w:val="0"/>
          <w:numId w:val="8"/>
        </w:numPr>
      </w:pPr>
      <w:r>
        <w:t>either partially under the control of the KRG or otherwise still under the control of the Government of Iraq (GOI)</w:t>
      </w:r>
      <w:r w:rsidRPr="00EC496E">
        <w:rPr>
          <w:rStyle w:val="FootnoteReference"/>
          <w:sz w:val="20"/>
          <w:szCs w:val="20"/>
        </w:rPr>
        <w:footnoteReference w:id="34"/>
      </w:r>
      <w:r w:rsidRPr="00EC496E">
        <w:rPr>
          <w:sz w:val="20"/>
          <w:szCs w:val="20"/>
        </w:rPr>
        <w:t xml:space="preserve"> </w:t>
      </w:r>
    </w:p>
    <w:p w14:paraId="7450BE79" w14:textId="77777777" w:rsidR="00AA760B" w:rsidRPr="00AA760B" w:rsidRDefault="00AA760B" w:rsidP="00AA760B">
      <w:pPr>
        <w:pStyle w:val="ListParagraph"/>
        <w:rPr>
          <w:rFonts w:cs="Franklin Gothic Book"/>
          <w:color w:val="211D1E"/>
        </w:rPr>
      </w:pPr>
      <w:r w:rsidRPr="00AA760B">
        <w:t xml:space="preserve">An article from </w:t>
      </w:r>
      <w:proofErr w:type="spellStart"/>
      <w:r w:rsidRPr="00AA760B">
        <w:t>Rudaw</w:t>
      </w:r>
      <w:proofErr w:type="spellEnd"/>
      <w:r w:rsidRPr="00AA760B">
        <w:t xml:space="preserve"> News, dated 1 August 2012, commented on Kirkuk:  </w:t>
      </w:r>
    </w:p>
    <w:p w14:paraId="58A81906" w14:textId="77777777" w:rsidR="00AA760B" w:rsidRDefault="00AA760B" w:rsidP="00AA760B">
      <w:pPr>
        <w:pStyle w:val="ListParagraph"/>
        <w:numPr>
          <w:ilvl w:val="0"/>
          <w:numId w:val="0"/>
        </w:numPr>
        <w:ind w:left="851"/>
      </w:pPr>
      <w:r w:rsidRPr="007A1F71">
        <w:t xml:space="preserve">‘Kirkuk is unique to the rest of Iraq because it is an ethnically integrated city. However, because it is also the </w:t>
      </w:r>
      <w:proofErr w:type="spellStart"/>
      <w:r w:rsidRPr="007A1F71">
        <w:t>center</w:t>
      </w:r>
      <w:proofErr w:type="spellEnd"/>
      <w:r w:rsidRPr="007A1F71">
        <w:t xml:space="preserve"> of Iraq’s petroleum industry, the three major ethnic groups</w:t>
      </w:r>
      <w:r>
        <w:t xml:space="preserve"> – Arabs, Kurds and Turkmen – </w:t>
      </w:r>
      <w:r w:rsidRPr="007A1F71">
        <w:t>cla</w:t>
      </w:r>
      <w:r>
        <w:t>im the region as their own...</w:t>
      </w:r>
      <w:r w:rsidRPr="007A1F71">
        <w:t>The city has witnessed consecutive occupations and violence throughout its history but, despite the efforts to systematically Arabize the city by former Iraqi regimes, Kurds have always made up the bulk of the city’s population</w:t>
      </w:r>
      <w:r w:rsidR="00EC496E">
        <w:t>.</w:t>
      </w:r>
      <w:r>
        <w:t>’</w:t>
      </w:r>
      <w:r w:rsidRPr="00EC496E">
        <w:rPr>
          <w:rStyle w:val="FootnoteReference"/>
          <w:sz w:val="20"/>
          <w:szCs w:val="20"/>
        </w:rPr>
        <w:footnoteReference w:id="35"/>
      </w:r>
    </w:p>
    <w:p w14:paraId="43D4D8C4" w14:textId="77777777" w:rsidR="00414351" w:rsidRPr="00414351" w:rsidRDefault="00EF23AD" w:rsidP="00414351">
      <w:pPr>
        <w:pStyle w:val="ListParagraph"/>
        <w:rPr>
          <w:rStyle w:val="A4"/>
          <w:rFonts w:cs="Arial"/>
          <w:color w:val="auto"/>
          <w:sz w:val="24"/>
          <w:szCs w:val="22"/>
        </w:rPr>
      </w:pPr>
      <w:r>
        <w:rPr>
          <w:rStyle w:val="A4"/>
          <w:rFonts w:cs="Arial"/>
          <w:color w:val="auto"/>
          <w:sz w:val="24"/>
          <w:szCs w:val="24"/>
        </w:rPr>
        <w:t xml:space="preserve">The Danish report stated </w:t>
      </w:r>
      <w:r w:rsidR="00414351">
        <w:rPr>
          <w:rStyle w:val="A4"/>
          <w:rFonts w:cs="Arial"/>
          <w:color w:val="auto"/>
          <w:sz w:val="24"/>
          <w:szCs w:val="24"/>
        </w:rPr>
        <w:t xml:space="preserve">however: </w:t>
      </w:r>
    </w:p>
    <w:p w14:paraId="578CAC05" w14:textId="77777777" w:rsidR="007732B3" w:rsidRDefault="007732B3" w:rsidP="00414351">
      <w:pPr>
        <w:pStyle w:val="ListParagraph"/>
        <w:numPr>
          <w:ilvl w:val="0"/>
          <w:numId w:val="0"/>
        </w:numPr>
        <w:ind w:left="851"/>
      </w:pPr>
      <w:r>
        <w:t>‘</w:t>
      </w:r>
      <w:r w:rsidRPr="00D715BE">
        <w:t xml:space="preserve">Different definitions of 'disputed areas' are, however, used by different stakeholders in the area, and according to Human Rights Watch it is unclear exactly which areas the terminology refers to. In line with this, UNHCR said that Kirkuk is perceived to be part of KRI by Kurdish authorities, but the governor of Kirkuk still reports to Baghdad. Correspondingly, Visiting Scholar </w:t>
      </w:r>
      <w:proofErr w:type="spellStart"/>
      <w:r w:rsidRPr="00D715BE">
        <w:t>Renad</w:t>
      </w:r>
      <w:proofErr w:type="spellEnd"/>
      <w:r w:rsidRPr="00D715BE">
        <w:t xml:space="preserve"> Mansour said that the Peshmerga has stated that they protect the minorities in Kirkuk which is to say that they control the area. The same </w:t>
      </w:r>
      <w:r w:rsidRPr="00D715BE">
        <w:lastRenderedPageBreak/>
        <w:t>source added that the Kurdish authorities have an ambition to govern the disputed areas and the people living in them</w:t>
      </w:r>
      <w:r w:rsidR="00414351">
        <w:t>.’</w:t>
      </w:r>
      <w:r w:rsidRPr="00EC496E">
        <w:rPr>
          <w:rStyle w:val="FootnoteReference"/>
          <w:sz w:val="20"/>
          <w:szCs w:val="20"/>
        </w:rPr>
        <w:footnoteReference w:id="36"/>
      </w:r>
    </w:p>
    <w:p w14:paraId="4AB02D55" w14:textId="77777777" w:rsidR="00AA2797" w:rsidRDefault="00AA2797" w:rsidP="00AA2797">
      <w:pPr>
        <w:pStyle w:val="ListParagraph"/>
      </w:pPr>
      <w:r>
        <w:t xml:space="preserve">For the latest areas within Iraq that are under Kurdish control, see the </w:t>
      </w:r>
      <w:hyperlink r:id="rId38" w:history="1">
        <w:r w:rsidRPr="00AA2797">
          <w:rPr>
            <w:rStyle w:val="Hyperlink"/>
          </w:rPr>
          <w:t>Institute for the Study of War (ISW)’s latest control of terrain maps</w:t>
        </w:r>
      </w:hyperlink>
      <w:r>
        <w:t xml:space="preserve">. </w:t>
      </w:r>
    </w:p>
    <w:p w14:paraId="63C7F6D6" w14:textId="77777777" w:rsidR="003E2738" w:rsidRPr="00C62859" w:rsidRDefault="00C62859" w:rsidP="00C62859">
      <w:pPr>
        <w:pStyle w:val="ListParagraph"/>
        <w:numPr>
          <w:ilvl w:val="0"/>
          <w:numId w:val="0"/>
        </w:numPr>
        <w:ind w:left="6480"/>
        <w:rPr>
          <w:szCs w:val="24"/>
        </w:rPr>
      </w:pPr>
      <w:r>
        <w:rPr>
          <w:szCs w:val="24"/>
        </w:rPr>
        <w:t xml:space="preserve">          </w:t>
      </w:r>
      <w:hyperlink w:anchor="contents" w:history="1">
        <w:r w:rsidR="003E2738" w:rsidRPr="00C62859">
          <w:rPr>
            <w:rStyle w:val="Hyperlink"/>
            <w:szCs w:val="24"/>
          </w:rPr>
          <w:t>Back to Contents</w:t>
        </w:r>
      </w:hyperlink>
    </w:p>
    <w:p w14:paraId="09554B3C" w14:textId="77777777" w:rsidR="0022592A" w:rsidRDefault="0022592A" w:rsidP="008039EF">
      <w:pPr>
        <w:pStyle w:val="Heading2"/>
      </w:pPr>
      <w:bookmarkStart w:id="44" w:name="_Kurdish_tribes"/>
      <w:bookmarkStart w:id="45" w:name="_Kurdish_marriage"/>
      <w:bookmarkStart w:id="46" w:name="_Kurdish_parties"/>
      <w:bookmarkStart w:id="47" w:name="_Toc74138424"/>
      <w:bookmarkEnd w:id="44"/>
      <w:bookmarkEnd w:id="45"/>
      <w:bookmarkEnd w:id="46"/>
      <w:r>
        <w:t>Kurdish parties</w:t>
      </w:r>
      <w:bookmarkEnd w:id="47"/>
    </w:p>
    <w:p w14:paraId="2833E7F5" w14:textId="77777777" w:rsidR="0022592A" w:rsidRDefault="009A2B89" w:rsidP="0022592A">
      <w:pPr>
        <w:pStyle w:val="Heading3"/>
      </w:pPr>
      <w:bookmarkStart w:id="48" w:name="_Kurdish_Democratic_Party"/>
      <w:bookmarkStart w:id="49" w:name="_Toc74138425"/>
      <w:bookmarkEnd w:id="48"/>
      <w:r>
        <w:t xml:space="preserve">Kurdistan </w:t>
      </w:r>
      <w:r w:rsidR="0022592A">
        <w:t>Democratic Party (KDP)</w:t>
      </w:r>
      <w:bookmarkEnd w:id="49"/>
    </w:p>
    <w:p w14:paraId="6A566D74" w14:textId="77777777" w:rsidR="009E5D97" w:rsidRDefault="001725DC" w:rsidP="009E5D97">
      <w:pPr>
        <w:pStyle w:val="ListParagraph"/>
        <w:rPr>
          <w:rStyle w:val="A4"/>
          <w:color w:val="auto"/>
          <w:sz w:val="24"/>
          <w:szCs w:val="24"/>
        </w:rPr>
      </w:pPr>
      <w:r>
        <w:rPr>
          <w:rStyle w:val="A4"/>
          <w:color w:val="auto"/>
          <w:sz w:val="24"/>
          <w:szCs w:val="24"/>
        </w:rPr>
        <w:t xml:space="preserve">The </w:t>
      </w:r>
      <w:r w:rsidR="00346653">
        <w:rPr>
          <w:rStyle w:val="A4"/>
          <w:color w:val="auto"/>
          <w:sz w:val="24"/>
          <w:szCs w:val="24"/>
        </w:rPr>
        <w:t xml:space="preserve">KDP </w:t>
      </w:r>
      <w:r w:rsidR="00346653" w:rsidRPr="009E5D97">
        <w:rPr>
          <w:rStyle w:val="A4"/>
          <w:color w:val="auto"/>
          <w:sz w:val="24"/>
          <w:szCs w:val="24"/>
        </w:rPr>
        <w:t>is</w:t>
      </w:r>
      <w:r w:rsidR="009E5D97" w:rsidRPr="009E5D97">
        <w:rPr>
          <w:rStyle w:val="A4"/>
          <w:color w:val="auto"/>
          <w:sz w:val="24"/>
          <w:szCs w:val="24"/>
        </w:rPr>
        <w:t xml:space="preserve"> ‘pro-Western’ and are allies of the US-led coalition and Turkey.</w:t>
      </w:r>
      <w:r w:rsidR="009E5D97" w:rsidRPr="00EC496E">
        <w:rPr>
          <w:rStyle w:val="FootnoteReference"/>
          <w:rFonts w:cs="Franklin Gothic Book"/>
          <w:sz w:val="20"/>
          <w:szCs w:val="20"/>
        </w:rPr>
        <w:footnoteReference w:id="37"/>
      </w:r>
      <w:r w:rsidRPr="00EC496E">
        <w:rPr>
          <w:rStyle w:val="A4"/>
          <w:color w:val="auto"/>
        </w:rPr>
        <w:t xml:space="preserve"> </w:t>
      </w:r>
    </w:p>
    <w:p w14:paraId="10B1F7F9" w14:textId="77777777" w:rsidR="001725DC" w:rsidRDefault="001725DC" w:rsidP="009E5D97">
      <w:pPr>
        <w:pStyle w:val="ListParagraph"/>
        <w:rPr>
          <w:rStyle w:val="A4"/>
          <w:color w:val="auto"/>
          <w:sz w:val="24"/>
          <w:szCs w:val="24"/>
        </w:rPr>
      </w:pPr>
      <w:r>
        <w:rPr>
          <w:rStyle w:val="A4"/>
          <w:color w:val="auto"/>
          <w:sz w:val="24"/>
          <w:szCs w:val="24"/>
        </w:rPr>
        <w:t>The KDP governs the governorates of Erbil and Dohuk.</w:t>
      </w:r>
      <w:r w:rsidRPr="00EC496E">
        <w:rPr>
          <w:rStyle w:val="FootnoteReference"/>
          <w:rFonts w:cs="Franklin Gothic Book"/>
          <w:sz w:val="20"/>
          <w:szCs w:val="20"/>
        </w:rPr>
        <w:footnoteReference w:id="38"/>
      </w:r>
      <w:r>
        <w:rPr>
          <w:rStyle w:val="A4"/>
          <w:color w:val="auto"/>
          <w:sz w:val="24"/>
          <w:szCs w:val="24"/>
        </w:rPr>
        <w:t xml:space="preserve"> </w:t>
      </w:r>
    </w:p>
    <w:p w14:paraId="1682D677" w14:textId="77777777" w:rsidR="00EC496E" w:rsidRPr="00EC496E" w:rsidRDefault="001725DC" w:rsidP="00EC496E">
      <w:pPr>
        <w:pStyle w:val="ListParagraph"/>
        <w:rPr>
          <w:rStyle w:val="A4"/>
          <w:color w:val="auto"/>
          <w:sz w:val="24"/>
          <w:szCs w:val="24"/>
        </w:rPr>
      </w:pPr>
      <w:r>
        <w:rPr>
          <w:rStyle w:val="A4"/>
          <w:color w:val="auto"/>
          <w:sz w:val="24"/>
          <w:szCs w:val="24"/>
        </w:rPr>
        <w:t>The KDP is led by (K</w:t>
      </w:r>
      <w:r w:rsidR="004B45A5">
        <w:rPr>
          <w:rStyle w:val="A4"/>
          <w:color w:val="auto"/>
          <w:sz w:val="24"/>
          <w:szCs w:val="24"/>
        </w:rPr>
        <w:t>RI President) Masoud Barzani who</w:t>
      </w:r>
      <w:r>
        <w:rPr>
          <w:rStyle w:val="A4"/>
          <w:color w:val="auto"/>
          <w:sz w:val="24"/>
          <w:szCs w:val="24"/>
        </w:rPr>
        <w:t xml:space="preserve"> governs</w:t>
      </w:r>
      <w:r w:rsidR="004B45A5">
        <w:rPr>
          <w:rStyle w:val="A4"/>
          <w:color w:val="auto"/>
          <w:sz w:val="24"/>
          <w:szCs w:val="24"/>
        </w:rPr>
        <w:t xml:space="preserve"> the party</w:t>
      </w:r>
      <w:r>
        <w:rPr>
          <w:rStyle w:val="A4"/>
          <w:color w:val="auto"/>
          <w:sz w:val="24"/>
          <w:szCs w:val="24"/>
        </w:rPr>
        <w:t xml:space="preserve"> along with his family.</w:t>
      </w:r>
      <w:r w:rsidRPr="00EC496E">
        <w:rPr>
          <w:rStyle w:val="FootnoteReference"/>
          <w:rFonts w:cs="Franklin Gothic Book"/>
          <w:sz w:val="20"/>
          <w:szCs w:val="20"/>
        </w:rPr>
        <w:footnoteReference w:id="39"/>
      </w:r>
      <w:r w:rsidRPr="00EC496E">
        <w:rPr>
          <w:rStyle w:val="A4"/>
          <w:color w:val="auto"/>
        </w:rPr>
        <w:t xml:space="preserve"> </w:t>
      </w:r>
    </w:p>
    <w:p w14:paraId="346A3FE4" w14:textId="77777777" w:rsidR="00EC496E" w:rsidRPr="00EC496E" w:rsidRDefault="00EC496E" w:rsidP="00EC496E">
      <w:pPr>
        <w:pStyle w:val="ListParagraph"/>
        <w:rPr>
          <w:rStyle w:val="A4"/>
          <w:color w:val="auto"/>
          <w:sz w:val="24"/>
          <w:szCs w:val="24"/>
        </w:rPr>
      </w:pPr>
      <w:r w:rsidRPr="00EC496E">
        <w:rPr>
          <w:rStyle w:val="A4"/>
          <w:color w:val="auto"/>
          <w:sz w:val="24"/>
          <w:szCs w:val="24"/>
        </w:rPr>
        <w:t>For more information, see the</w:t>
      </w:r>
      <w:hyperlink r:id="rId39" w:history="1">
        <w:r w:rsidRPr="00EC496E">
          <w:rPr>
            <w:rStyle w:val="Hyperlink"/>
            <w:rFonts w:cs="Franklin Gothic Book"/>
            <w:szCs w:val="24"/>
          </w:rPr>
          <w:t xml:space="preserve"> KDP’s website.</w:t>
        </w:r>
      </w:hyperlink>
      <w:r w:rsidRPr="00EC496E">
        <w:rPr>
          <w:rStyle w:val="A4"/>
          <w:color w:val="auto"/>
          <w:sz w:val="24"/>
          <w:szCs w:val="24"/>
        </w:rPr>
        <w:t xml:space="preserve"> </w:t>
      </w:r>
    </w:p>
    <w:p w14:paraId="6B21CB31" w14:textId="77777777" w:rsidR="009E5D97" w:rsidRPr="009E5D97" w:rsidRDefault="009E5D97" w:rsidP="009E5D97">
      <w:pPr>
        <w:pStyle w:val="ListParagraph"/>
        <w:numPr>
          <w:ilvl w:val="0"/>
          <w:numId w:val="0"/>
        </w:numPr>
        <w:ind w:left="6611"/>
        <w:rPr>
          <w:rFonts w:cs="Franklin Gothic Book"/>
          <w:szCs w:val="24"/>
        </w:rPr>
      </w:pPr>
      <w:r>
        <w:rPr>
          <w:rStyle w:val="A4"/>
          <w:color w:val="auto"/>
          <w:sz w:val="24"/>
          <w:szCs w:val="24"/>
        </w:rPr>
        <w:t xml:space="preserve">        </w:t>
      </w:r>
      <w:hyperlink w:anchor="contents" w:history="1">
        <w:r w:rsidRPr="009E5D97">
          <w:rPr>
            <w:rStyle w:val="Hyperlink"/>
            <w:szCs w:val="24"/>
          </w:rPr>
          <w:t>Back to Contents</w:t>
        </w:r>
      </w:hyperlink>
    </w:p>
    <w:p w14:paraId="0A7D0DF1" w14:textId="77777777" w:rsidR="009E5D97" w:rsidRDefault="0022592A" w:rsidP="009E5D97">
      <w:pPr>
        <w:pStyle w:val="Heading3"/>
      </w:pPr>
      <w:bookmarkStart w:id="50" w:name="_Patriotic_Union_of"/>
      <w:bookmarkStart w:id="51" w:name="_Toc74138426"/>
      <w:bookmarkEnd w:id="50"/>
      <w:r>
        <w:t>Patriotic Union of Kurdistan (PUK)</w:t>
      </w:r>
      <w:bookmarkEnd w:id="51"/>
    </w:p>
    <w:p w14:paraId="7A8C82D5" w14:textId="77777777" w:rsidR="009E5D97" w:rsidRPr="001725DC" w:rsidRDefault="009E5D97" w:rsidP="009E5D97">
      <w:pPr>
        <w:pStyle w:val="ListParagraph"/>
      </w:pPr>
      <w:r w:rsidRPr="009E5D97">
        <w:rPr>
          <w:rStyle w:val="A4"/>
          <w:color w:val="auto"/>
          <w:sz w:val="24"/>
          <w:szCs w:val="24"/>
        </w:rPr>
        <w:t xml:space="preserve">The PUK was formed in Lebanon in 1975 by the intellectual, leftish and urban </w:t>
      </w:r>
      <w:r w:rsidRPr="001975E8">
        <w:rPr>
          <w:rStyle w:val="A4"/>
          <w:color w:val="auto"/>
          <w:sz w:val="24"/>
          <w:szCs w:val="24"/>
        </w:rPr>
        <w:t>wing of the KDP. T</w:t>
      </w:r>
      <w:r w:rsidR="001725DC">
        <w:rPr>
          <w:rStyle w:val="A4"/>
          <w:color w:val="auto"/>
          <w:sz w:val="24"/>
          <w:szCs w:val="24"/>
        </w:rPr>
        <w:t xml:space="preserve">he PUK </w:t>
      </w:r>
      <w:r w:rsidRPr="001975E8">
        <w:rPr>
          <w:rStyle w:val="A4"/>
          <w:color w:val="auto"/>
          <w:sz w:val="24"/>
          <w:szCs w:val="24"/>
        </w:rPr>
        <w:t>is ‘Iran-leaning’ and are allies</w:t>
      </w:r>
      <w:r w:rsidRPr="001975E8">
        <w:t xml:space="preserve"> of the (Turkish) </w:t>
      </w:r>
      <w:r w:rsidRPr="001975E8">
        <w:rPr>
          <w:rStyle w:val="A4"/>
          <w:color w:val="auto"/>
          <w:sz w:val="24"/>
          <w:szCs w:val="24"/>
        </w:rPr>
        <w:t>Kurdistan Workers’ Party</w:t>
      </w:r>
      <w:r w:rsidR="00C52A28">
        <w:rPr>
          <w:rStyle w:val="A4"/>
          <w:color w:val="auto"/>
          <w:sz w:val="24"/>
          <w:szCs w:val="24"/>
        </w:rPr>
        <w:t xml:space="preserve"> (PKK)</w:t>
      </w:r>
      <w:r w:rsidRPr="001975E8">
        <w:rPr>
          <w:rStyle w:val="A4"/>
          <w:color w:val="auto"/>
          <w:sz w:val="24"/>
          <w:szCs w:val="24"/>
        </w:rPr>
        <w:t>, the (Syrian) Democratic Union Party</w:t>
      </w:r>
      <w:r w:rsidR="00C52A28">
        <w:rPr>
          <w:rStyle w:val="A4"/>
          <w:color w:val="auto"/>
          <w:sz w:val="24"/>
          <w:szCs w:val="24"/>
        </w:rPr>
        <w:t xml:space="preserve"> (PYD</w:t>
      </w:r>
      <w:r w:rsidRPr="001975E8">
        <w:rPr>
          <w:rStyle w:val="A4"/>
          <w:color w:val="auto"/>
          <w:sz w:val="24"/>
          <w:szCs w:val="24"/>
        </w:rPr>
        <w:t>) and the central government in Baghdad.</w:t>
      </w:r>
      <w:r w:rsidRPr="001975E8">
        <w:rPr>
          <w:rStyle w:val="FootnoteReference"/>
          <w:rFonts w:cs="Franklin Gothic Book"/>
          <w:szCs w:val="24"/>
        </w:rPr>
        <w:t xml:space="preserve"> </w:t>
      </w:r>
      <w:r w:rsidRPr="00EC496E">
        <w:rPr>
          <w:rStyle w:val="FootnoteReference"/>
          <w:rFonts w:cs="Franklin Gothic Book"/>
          <w:sz w:val="20"/>
          <w:szCs w:val="20"/>
        </w:rPr>
        <w:footnoteReference w:id="40"/>
      </w:r>
    </w:p>
    <w:p w14:paraId="7B840CA0" w14:textId="77777777" w:rsidR="001725DC" w:rsidRPr="001725DC" w:rsidRDefault="001725DC" w:rsidP="009E5D97">
      <w:pPr>
        <w:pStyle w:val="ListParagraph"/>
      </w:pPr>
      <w:r>
        <w:rPr>
          <w:rFonts w:cs="Franklin Gothic Book"/>
          <w:szCs w:val="24"/>
        </w:rPr>
        <w:t>The PUK governs in Sulaymaniyah</w:t>
      </w:r>
      <w:r w:rsidR="008C7BE7">
        <w:rPr>
          <w:rFonts w:cs="Franklin Gothic Book"/>
          <w:szCs w:val="24"/>
        </w:rPr>
        <w:t xml:space="preserve"> governorate</w:t>
      </w:r>
      <w:r w:rsidR="00AD7375">
        <w:rPr>
          <w:rFonts w:cs="Franklin Gothic Book"/>
          <w:szCs w:val="24"/>
        </w:rPr>
        <w:t>.</w:t>
      </w:r>
      <w:r w:rsidRPr="00EC496E">
        <w:rPr>
          <w:rStyle w:val="FootnoteReference"/>
          <w:rFonts w:cs="Franklin Gothic Book"/>
          <w:sz w:val="20"/>
          <w:szCs w:val="20"/>
        </w:rPr>
        <w:footnoteReference w:id="41"/>
      </w:r>
      <w:r w:rsidRPr="00EC496E">
        <w:rPr>
          <w:rFonts w:cs="Franklin Gothic Book"/>
          <w:sz w:val="20"/>
          <w:szCs w:val="20"/>
        </w:rPr>
        <w:t xml:space="preserve"> </w:t>
      </w:r>
    </w:p>
    <w:p w14:paraId="13E56205" w14:textId="77777777" w:rsidR="001725DC" w:rsidRPr="00EC496E" w:rsidRDefault="001725DC" w:rsidP="009E5D97">
      <w:pPr>
        <w:pStyle w:val="ListParagraph"/>
      </w:pPr>
      <w:r>
        <w:rPr>
          <w:rFonts w:cs="Franklin Gothic Book"/>
          <w:szCs w:val="24"/>
        </w:rPr>
        <w:lastRenderedPageBreak/>
        <w:t>The PUK is led by former President of Iraq Jalal Talabani</w:t>
      </w:r>
      <w:r w:rsidR="00C52A28">
        <w:rPr>
          <w:rFonts w:cs="Franklin Gothic Book"/>
          <w:szCs w:val="24"/>
        </w:rPr>
        <w:t>, who</w:t>
      </w:r>
      <w:r>
        <w:rPr>
          <w:rFonts w:cs="Franklin Gothic Book"/>
          <w:szCs w:val="24"/>
        </w:rPr>
        <w:t xml:space="preserve"> governs along with his family.</w:t>
      </w:r>
      <w:r w:rsidRPr="00EC496E">
        <w:rPr>
          <w:rStyle w:val="FootnoteReference"/>
          <w:rFonts w:cs="Franklin Gothic Book"/>
          <w:sz w:val="20"/>
          <w:szCs w:val="20"/>
        </w:rPr>
        <w:footnoteReference w:id="42"/>
      </w:r>
    </w:p>
    <w:p w14:paraId="61EE1216" w14:textId="77777777" w:rsidR="00EC496E" w:rsidRPr="009E5D97" w:rsidRDefault="00EC496E" w:rsidP="009E5D97">
      <w:pPr>
        <w:pStyle w:val="ListParagraph"/>
        <w:rPr>
          <w:rStyle w:val="FootnoteReference"/>
          <w:vertAlign w:val="baseline"/>
        </w:rPr>
      </w:pPr>
      <w:r>
        <w:rPr>
          <w:rFonts w:cs="Franklin Gothic Book"/>
          <w:szCs w:val="24"/>
        </w:rPr>
        <w:t xml:space="preserve">For more information, see the </w:t>
      </w:r>
      <w:hyperlink r:id="rId40" w:history="1">
        <w:r w:rsidRPr="00EC496E">
          <w:rPr>
            <w:rStyle w:val="Hyperlink"/>
            <w:rFonts w:cs="Franklin Gothic Book"/>
            <w:szCs w:val="24"/>
          </w:rPr>
          <w:t>PUK’s website</w:t>
        </w:r>
      </w:hyperlink>
      <w:r>
        <w:rPr>
          <w:rFonts w:cs="Franklin Gothic Book"/>
          <w:szCs w:val="24"/>
        </w:rPr>
        <w:t xml:space="preserve">. </w:t>
      </w:r>
    </w:p>
    <w:p w14:paraId="0538BFA5" w14:textId="77777777" w:rsidR="009E5D97" w:rsidRPr="009E5D97" w:rsidRDefault="009E5D97" w:rsidP="009E5D97">
      <w:pPr>
        <w:pStyle w:val="ListParagraph"/>
        <w:numPr>
          <w:ilvl w:val="0"/>
          <w:numId w:val="0"/>
        </w:numPr>
        <w:ind w:left="6611"/>
      </w:pPr>
      <w:r>
        <w:rPr>
          <w:rStyle w:val="FootnoteReference"/>
          <w:rFonts w:cs="Franklin Gothic Book"/>
          <w:color w:val="211D1E"/>
          <w:szCs w:val="24"/>
        </w:rPr>
        <w:t xml:space="preserve">             </w:t>
      </w:r>
      <w:hyperlink w:anchor="contents" w:history="1">
        <w:r w:rsidRPr="009E5D97">
          <w:rPr>
            <w:rStyle w:val="Hyperlink"/>
            <w:szCs w:val="24"/>
          </w:rPr>
          <w:t>Back to Contents</w:t>
        </w:r>
      </w:hyperlink>
    </w:p>
    <w:p w14:paraId="6D1CD4C3" w14:textId="77777777" w:rsidR="00551511" w:rsidRDefault="0022592A" w:rsidP="00551511">
      <w:pPr>
        <w:pStyle w:val="Heading3"/>
      </w:pPr>
      <w:bookmarkStart w:id="52" w:name="_Relationship_between_KDP"/>
      <w:bookmarkStart w:id="53" w:name="_Toc74138427"/>
      <w:bookmarkEnd w:id="52"/>
      <w:r>
        <w:t>Relationship between KDP and PUK</w:t>
      </w:r>
      <w:bookmarkEnd w:id="53"/>
    </w:p>
    <w:p w14:paraId="061B230C" w14:textId="77777777" w:rsidR="00551511" w:rsidRPr="00551511" w:rsidRDefault="00551511" w:rsidP="00551511">
      <w:pPr>
        <w:pStyle w:val="ListParagraph"/>
        <w:rPr>
          <w:rStyle w:val="A4"/>
          <w:rFonts w:cs="Arial"/>
          <w:color w:val="auto"/>
          <w:sz w:val="24"/>
          <w:szCs w:val="24"/>
        </w:rPr>
      </w:pPr>
      <w:r w:rsidRPr="00551511">
        <w:rPr>
          <w:rStyle w:val="A4"/>
          <w:rFonts w:cs="Arial"/>
          <w:color w:val="auto"/>
          <w:sz w:val="24"/>
          <w:szCs w:val="24"/>
        </w:rPr>
        <w:t>The Austrian report</w:t>
      </w:r>
      <w:r w:rsidR="00DE5655">
        <w:rPr>
          <w:rStyle w:val="A4"/>
          <w:rFonts w:cs="Arial"/>
          <w:color w:val="auto"/>
          <w:sz w:val="24"/>
          <w:szCs w:val="24"/>
        </w:rPr>
        <w:t>, citing various sources,</w:t>
      </w:r>
      <w:r w:rsidRPr="00551511">
        <w:rPr>
          <w:rStyle w:val="A4"/>
          <w:rFonts w:cs="Arial"/>
          <w:color w:val="auto"/>
          <w:sz w:val="24"/>
          <w:szCs w:val="24"/>
        </w:rPr>
        <w:t xml:space="preserve"> noted:</w:t>
      </w:r>
    </w:p>
    <w:p w14:paraId="5A1C2D8B" w14:textId="77777777" w:rsidR="00551511" w:rsidRPr="00551511" w:rsidRDefault="00551511" w:rsidP="00551511">
      <w:pPr>
        <w:pStyle w:val="ListParagraph"/>
        <w:numPr>
          <w:ilvl w:val="0"/>
          <w:numId w:val="0"/>
        </w:numPr>
        <w:ind w:left="851"/>
        <w:rPr>
          <w:rStyle w:val="A4"/>
          <w:rFonts w:cs="Arial"/>
          <w:color w:val="auto"/>
          <w:sz w:val="24"/>
          <w:szCs w:val="24"/>
        </w:rPr>
      </w:pPr>
      <w:r w:rsidRPr="00551511">
        <w:rPr>
          <w:rStyle w:val="A4"/>
          <w:rFonts w:cs="Arial"/>
          <w:color w:val="auto"/>
          <w:sz w:val="24"/>
          <w:szCs w:val="24"/>
        </w:rPr>
        <w:t>‘KDP and PUK reached a “strategic agreement” that reaffirmed the 50:50 arrangement regarding governance and resource allocation and stipulated that the administrations and the military agencies should be unified. Furthermore they both signed a unification code in 2006 which brought an official end to the armed conflicts between them. Since then KDP and PUK maintained an extensive cooperation and shared government posts leading to a more or less functioning regional government...</w:t>
      </w:r>
    </w:p>
    <w:p w14:paraId="060C1174" w14:textId="77777777" w:rsidR="00551511" w:rsidRPr="00551511" w:rsidRDefault="00551511" w:rsidP="00551511">
      <w:pPr>
        <w:pStyle w:val="ListParagraph"/>
        <w:numPr>
          <w:ilvl w:val="0"/>
          <w:numId w:val="0"/>
        </w:numPr>
        <w:ind w:left="851"/>
        <w:rPr>
          <w:rStyle w:val="A4"/>
          <w:rFonts w:cs="Arial"/>
          <w:color w:val="auto"/>
          <w:sz w:val="24"/>
          <w:szCs w:val="24"/>
        </w:rPr>
      </w:pPr>
      <w:r w:rsidRPr="00551511">
        <w:rPr>
          <w:rStyle w:val="A4"/>
          <w:rFonts w:cs="Arial"/>
          <w:color w:val="auto"/>
          <w:sz w:val="24"/>
          <w:szCs w:val="24"/>
        </w:rPr>
        <w:t>‘The emergence of the extremist Islamist organization Islamic State (IS)</w:t>
      </w:r>
      <w:r w:rsidR="001236B7">
        <w:rPr>
          <w:rStyle w:val="A4"/>
          <w:rFonts w:cs="Arial"/>
          <w:color w:val="auto"/>
          <w:sz w:val="24"/>
          <w:szCs w:val="24"/>
        </w:rPr>
        <w:t xml:space="preserve"> [Daesh] </w:t>
      </w:r>
      <w:r w:rsidRPr="00551511">
        <w:rPr>
          <w:rStyle w:val="A4"/>
          <w:rFonts w:cs="Arial"/>
          <w:color w:val="auto"/>
          <w:sz w:val="24"/>
          <w:szCs w:val="24"/>
        </w:rPr>
        <w:t xml:space="preserve">did little to strengthen the cohesion between the parties. Instead, the Kurdish politics became more partisan again, and – because of </w:t>
      </w:r>
      <w:proofErr w:type="spellStart"/>
      <w:r w:rsidRPr="00551511">
        <w:rPr>
          <w:rStyle w:val="A4"/>
          <w:rFonts w:cs="Arial"/>
          <w:color w:val="auto"/>
          <w:sz w:val="24"/>
          <w:szCs w:val="24"/>
        </w:rPr>
        <w:t>Gorran’s</w:t>
      </w:r>
      <w:proofErr w:type="spellEnd"/>
      <w:r w:rsidRPr="00551511">
        <w:rPr>
          <w:rStyle w:val="A4"/>
          <w:rFonts w:cs="Arial"/>
          <w:color w:val="auto"/>
          <w:sz w:val="24"/>
          <w:szCs w:val="24"/>
        </w:rPr>
        <w:t xml:space="preserve"> lack of military resources and ability to get involved into war actions – it also fell back to the dual party system of KDP and PUK, both of them again seeking their fortune in opposing alliance policies, as it had happened so often before in t</w:t>
      </w:r>
      <w:r w:rsidR="001236B7">
        <w:rPr>
          <w:rStyle w:val="A4"/>
          <w:rFonts w:cs="Arial"/>
          <w:color w:val="auto"/>
          <w:sz w:val="24"/>
          <w:szCs w:val="24"/>
        </w:rPr>
        <w:t>he history of the two parties</w:t>
      </w:r>
      <w:r w:rsidR="009E0C9E">
        <w:rPr>
          <w:rStyle w:val="A4"/>
          <w:rFonts w:cs="Arial"/>
          <w:color w:val="auto"/>
          <w:sz w:val="24"/>
          <w:szCs w:val="24"/>
        </w:rPr>
        <w:t>.</w:t>
      </w:r>
      <w:r w:rsidR="001236B7">
        <w:rPr>
          <w:rStyle w:val="A4"/>
          <w:rFonts w:cs="Arial"/>
          <w:color w:val="auto"/>
          <w:sz w:val="24"/>
          <w:szCs w:val="24"/>
        </w:rPr>
        <w:t>’</w:t>
      </w:r>
      <w:r w:rsidRPr="00AA6C36">
        <w:rPr>
          <w:rStyle w:val="FootnoteReference"/>
          <w:sz w:val="20"/>
          <w:szCs w:val="20"/>
        </w:rPr>
        <w:footnoteReference w:id="43"/>
      </w:r>
    </w:p>
    <w:p w14:paraId="18064E75" w14:textId="77777777" w:rsidR="00CD78A6" w:rsidRDefault="00551511" w:rsidP="00CD78A6">
      <w:pPr>
        <w:pStyle w:val="ListParagraph"/>
        <w:rPr>
          <w:rStyle w:val="A4"/>
          <w:rFonts w:cs="Arial"/>
          <w:color w:val="auto"/>
          <w:sz w:val="24"/>
          <w:szCs w:val="24"/>
        </w:rPr>
      </w:pPr>
      <w:r w:rsidRPr="00551511">
        <w:rPr>
          <w:rStyle w:val="A4"/>
          <w:rFonts w:cs="Arial"/>
          <w:color w:val="auto"/>
          <w:sz w:val="24"/>
          <w:szCs w:val="24"/>
        </w:rPr>
        <w:t>The report also noted that the ‘divide between the Barzani [KDP] camp and the Talabani [PUK] camp was also based on historical, cultural, linguistic and ideological differences and did not allow any cross-party loyalties</w:t>
      </w:r>
      <w:r w:rsidR="000B69DC">
        <w:rPr>
          <w:rStyle w:val="A4"/>
          <w:rFonts w:cs="Arial"/>
          <w:color w:val="auto"/>
          <w:sz w:val="24"/>
          <w:szCs w:val="24"/>
        </w:rPr>
        <w:t>’.</w:t>
      </w:r>
      <w:r w:rsidRPr="00AA6C36">
        <w:rPr>
          <w:rStyle w:val="FootnoteReference"/>
          <w:sz w:val="20"/>
          <w:szCs w:val="20"/>
        </w:rPr>
        <w:footnoteReference w:id="44"/>
      </w:r>
    </w:p>
    <w:p w14:paraId="44FCA4A3" w14:textId="77777777" w:rsidR="00CD78A6" w:rsidRDefault="00CD78A6" w:rsidP="00CD78A6">
      <w:pPr>
        <w:pStyle w:val="ListParagraph"/>
        <w:rPr>
          <w:rStyle w:val="A4"/>
          <w:rFonts w:cs="Arial"/>
          <w:color w:val="auto"/>
          <w:sz w:val="24"/>
          <w:szCs w:val="24"/>
        </w:rPr>
      </w:pPr>
      <w:r>
        <w:rPr>
          <w:rStyle w:val="A4"/>
          <w:rFonts w:cs="Arial"/>
          <w:color w:val="auto"/>
          <w:sz w:val="24"/>
          <w:szCs w:val="24"/>
        </w:rPr>
        <w:t xml:space="preserve">An article in The Washington Institute, dated August 2016, commented: </w:t>
      </w:r>
    </w:p>
    <w:p w14:paraId="2B44DBA8" w14:textId="77777777" w:rsidR="00CD78A6" w:rsidRDefault="00CD78A6" w:rsidP="00CD78A6">
      <w:pPr>
        <w:pStyle w:val="ListParagraph"/>
        <w:numPr>
          <w:ilvl w:val="0"/>
          <w:numId w:val="0"/>
        </w:numPr>
        <w:ind w:left="851"/>
      </w:pPr>
      <w:r>
        <w:t xml:space="preserve">‘Kurdish politics has been fraught with internal armed fighting. The PUK emerged as a reaction to certain KDP policies and practices. In 1964,the nucleus for the PUK took form when Jalal Talabani and his future father-in-law, Ibrahim Ahmed, parted ways with KDP's Mustafa Barzani, father of the current leader Masoud Barzani. They objected to senior Barzani's monopolization of power within the party's ranks. Talabani returned to the KDP in early 1970s, only to leave again when the Barzani-led Kurdish revolt </w:t>
      </w:r>
      <w:r>
        <w:lastRenderedPageBreak/>
        <w:t>against the Iraqi government collapsed in 1975. That same year, Talabani established the PUK with a group of other young leaders trying to set a new path in Iraqi Kurdish politics. Despite periods of cooperation, the relationship between the PUK and the KDP has been largely characterized by deep mistrust and armed clashes since the very beginning.</w:t>
      </w:r>
    </w:p>
    <w:p w14:paraId="0BAB78BA" w14:textId="77777777" w:rsidR="00CD78A6" w:rsidRDefault="00CD78A6" w:rsidP="00CD78A6">
      <w:pPr>
        <w:pStyle w:val="ListParagraph"/>
        <w:numPr>
          <w:ilvl w:val="0"/>
          <w:numId w:val="0"/>
        </w:numPr>
        <w:ind w:left="851"/>
      </w:pPr>
      <w:r>
        <w:t>‘When a civil war broke out between the KDP and PUK in 1994, Iraqi Kurdistan's territory was split into two zones, with the northern part dominated by the KDP and the southern part by the PUK. Following a Washington-mediated peace process in 1998, the two parties started to gradually mend fences. They joined the U.S.-led coalition against Saddam Hussein in 2003 and managed to largely transcend partisan politics for almost a decade. During that period the parties shared power in both Kurdistan and Baghdad, later formalized through a strategic agreement in 2007 resulting in a period of unprecedented Kurdish stability and economic development.</w:t>
      </w:r>
    </w:p>
    <w:p w14:paraId="4C432FFE" w14:textId="77777777" w:rsidR="00CD78A6" w:rsidRPr="00CD78A6" w:rsidRDefault="00CD78A6" w:rsidP="00CD78A6">
      <w:pPr>
        <w:pStyle w:val="ListParagraph"/>
        <w:numPr>
          <w:ilvl w:val="0"/>
          <w:numId w:val="0"/>
        </w:numPr>
        <w:ind w:left="851"/>
        <w:rPr>
          <w:rStyle w:val="A4"/>
          <w:rFonts w:cs="Arial"/>
          <w:color w:val="auto"/>
          <w:sz w:val="24"/>
          <w:szCs w:val="24"/>
        </w:rPr>
      </w:pPr>
      <w:r>
        <w:t xml:space="preserve">‘But this carefully-crafted equilibrium was shaken when </w:t>
      </w:r>
      <w:proofErr w:type="spellStart"/>
      <w:r>
        <w:t>Gorran</w:t>
      </w:r>
      <w:proofErr w:type="spellEnd"/>
      <w:r>
        <w:t xml:space="preserve"> split from the PUK in 2009, taking away as much as half of the party's votes. A number of other events, including disagreements over how to deal with Baghdad and the repercussions of the Syrian crisis, drove the KDP and PUK further apart. When the PUK came third in 2013 Kurdish parliamentary elections, the KDP no longer treated the PUK as an ally and instead chose </w:t>
      </w:r>
      <w:proofErr w:type="spellStart"/>
      <w:r>
        <w:t>Gorran</w:t>
      </w:r>
      <w:proofErr w:type="spellEnd"/>
      <w:r>
        <w:t xml:space="preserve"> as its main partner for the new Kurdish administration.’</w:t>
      </w:r>
      <w:r w:rsidRPr="00CD78A6">
        <w:rPr>
          <w:rStyle w:val="FootnoteReference"/>
          <w:sz w:val="20"/>
          <w:szCs w:val="20"/>
        </w:rPr>
        <w:footnoteReference w:id="45"/>
      </w:r>
    </w:p>
    <w:p w14:paraId="4894F47F" w14:textId="77777777" w:rsidR="00551511" w:rsidRPr="00551511" w:rsidRDefault="00551511" w:rsidP="00551511">
      <w:pPr>
        <w:pStyle w:val="ListParagraph"/>
        <w:numPr>
          <w:ilvl w:val="0"/>
          <w:numId w:val="0"/>
        </w:numPr>
        <w:ind w:left="3731" w:firstLine="589"/>
        <w:rPr>
          <w:szCs w:val="24"/>
        </w:rPr>
      </w:pPr>
      <w:r>
        <w:rPr>
          <w:szCs w:val="24"/>
        </w:rPr>
        <w:t xml:space="preserve">   </w:t>
      </w:r>
      <w:r>
        <w:rPr>
          <w:szCs w:val="24"/>
        </w:rPr>
        <w:tab/>
      </w:r>
      <w:r>
        <w:rPr>
          <w:szCs w:val="24"/>
        </w:rPr>
        <w:tab/>
      </w:r>
      <w:r>
        <w:rPr>
          <w:szCs w:val="24"/>
        </w:rPr>
        <w:tab/>
        <w:t xml:space="preserve">          </w:t>
      </w:r>
      <w:hyperlink w:anchor="contents" w:history="1">
        <w:r w:rsidRPr="00551511">
          <w:rPr>
            <w:rStyle w:val="Hyperlink"/>
            <w:szCs w:val="24"/>
          </w:rPr>
          <w:t>Back to Contents</w:t>
        </w:r>
      </w:hyperlink>
    </w:p>
    <w:p w14:paraId="15748215" w14:textId="77777777" w:rsidR="009C3F04" w:rsidRDefault="0022592A" w:rsidP="009C3F04">
      <w:pPr>
        <w:pStyle w:val="Heading3"/>
      </w:pPr>
      <w:bookmarkStart w:id="54" w:name="_Gorran"/>
      <w:bookmarkStart w:id="55" w:name="_Toc74138428"/>
      <w:bookmarkEnd w:id="54"/>
      <w:proofErr w:type="spellStart"/>
      <w:r>
        <w:t>Gorran</w:t>
      </w:r>
      <w:bookmarkEnd w:id="55"/>
      <w:proofErr w:type="spellEnd"/>
    </w:p>
    <w:p w14:paraId="31AF2038" w14:textId="77777777" w:rsidR="00D93F56" w:rsidRPr="005E21A1" w:rsidRDefault="00D93F56" w:rsidP="005E21A1">
      <w:pPr>
        <w:pStyle w:val="ListParagraph"/>
        <w:rPr>
          <w:rStyle w:val="A4"/>
          <w:rFonts w:cs="Arial"/>
          <w:color w:val="auto"/>
          <w:sz w:val="24"/>
          <w:szCs w:val="24"/>
          <w:shd w:val="clear" w:color="auto" w:fill="FFFFFF"/>
        </w:rPr>
      </w:pPr>
      <w:r w:rsidRPr="005E21A1">
        <w:rPr>
          <w:shd w:val="clear" w:color="auto" w:fill="FFFFFF"/>
        </w:rPr>
        <w:t xml:space="preserve">The </w:t>
      </w:r>
      <w:proofErr w:type="spellStart"/>
      <w:r w:rsidRPr="005E21A1">
        <w:rPr>
          <w:shd w:val="clear" w:color="auto" w:fill="FFFFFF"/>
        </w:rPr>
        <w:t>Gorran</w:t>
      </w:r>
      <w:proofErr w:type="spellEnd"/>
      <w:r w:rsidRPr="005E21A1">
        <w:rPr>
          <w:shd w:val="clear" w:color="auto" w:fill="FFFFFF"/>
        </w:rPr>
        <w:t xml:space="preserve"> Party/</w:t>
      </w:r>
      <w:r w:rsidR="00346653" w:rsidRPr="005E21A1">
        <w:rPr>
          <w:shd w:val="clear" w:color="auto" w:fill="FFFFFF"/>
        </w:rPr>
        <w:t>movement broke</w:t>
      </w:r>
      <w:r w:rsidRPr="005E21A1">
        <w:rPr>
          <w:shd w:val="clear" w:color="auto" w:fill="FFFFFF"/>
        </w:rPr>
        <w:t xml:space="preserve"> a</w:t>
      </w:r>
      <w:r w:rsidR="00E76BD9">
        <w:rPr>
          <w:shd w:val="clear" w:color="auto" w:fill="FFFFFF"/>
        </w:rPr>
        <w:t xml:space="preserve">way from the PUK </w:t>
      </w:r>
      <w:r w:rsidRPr="005E21A1">
        <w:rPr>
          <w:shd w:val="clear" w:color="auto" w:fill="FFFFFF"/>
        </w:rPr>
        <w:t>in 2009.</w:t>
      </w:r>
      <w:r w:rsidRPr="009E0C9E">
        <w:rPr>
          <w:rStyle w:val="FootnoteReference"/>
          <w:sz w:val="20"/>
          <w:szCs w:val="20"/>
          <w:shd w:val="clear" w:color="auto" w:fill="FFFFFF"/>
        </w:rPr>
        <w:footnoteReference w:id="46"/>
      </w:r>
    </w:p>
    <w:p w14:paraId="2673CDDA" w14:textId="77777777" w:rsidR="009C3F04" w:rsidRPr="009C3F04" w:rsidRDefault="009C3F04" w:rsidP="009C3F04">
      <w:pPr>
        <w:pStyle w:val="ListParagraph"/>
        <w:rPr>
          <w:rStyle w:val="A4"/>
          <w:color w:val="auto"/>
          <w:sz w:val="24"/>
          <w:szCs w:val="24"/>
        </w:rPr>
      </w:pPr>
      <w:r w:rsidRPr="009C3F04">
        <w:rPr>
          <w:rStyle w:val="A4"/>
          <w:color w:val="auto"/>
          <w:sz w:val="24"/>
          <w:szCs w:val="24"/>
        </w:rPr>
        <w:t xml:space="preserve">The Austrian report noted: </w:t>
      </w:r>
    </w:p>
    <w:p w14:paraId="43ACDEF0" w14:textId="77777777" w:rsidR="005E21A1" w:rsidRDefault="009C3F04" w:rsidP="005E21A1">
      <w:pPr>
        <w:pStyle w:val="ListParagraph"/>
        <w:numPr>
          <w:ilvl w:val="0"/>
          <w:numId w:val="0"/>
        </w:numPr>
        <w:ind w:left="851"/>
        <w:rPr>
          <w:rStyle w:val="A4"/>
          <w:color w:val="auto"/>
          <w:sz w:val="24"/>
          <w:szCs w:val="24"/>
        </w:rPr>
      </w:pPr>
      <w:r w:rsidRPr="009C3F04">
        <w:rPr>
          <w:rStyle w:val="A4"/>
          <w:color w:val="auto"/>
          <w:sz w:val="24"/>
          <w:szCs w:val="24"/>
        </w:rPr>
        <w:t xml:space="preserve">‘In the elections for the parliament of Iraqi-Kurdistan in July 2009 it became evident that KDP and PUK, who were dividing power among themselves in a quasi-authoritarian manner, were facing serious contenders. Two lists - the </w:t>
      </w:r>
      <w:proofErr w:type="spellStart"/>
      <w:r w:rsidRPr="009C3F04">
        <w:rPr>
          <w:rStyle w:val="A4"/>
          <w:color w:val="auto"/>
          <w:sz w:val="24"/>
          <w:szCs w:val="24"/>
        </w:rPr>
        <w:t>Gorran</w:t>
      </w:r>
      <w:proofErr w:type="spellEnd"/>
      <w:r w:rsidRPr="009C3F04">
        <w:rPr>
          <w:rStyle w:val="A4"/>
          <w:color w:val="auto"/>
          <w:sz w:val="24"/>
          <w:szCs w:val="24"/>
        </w:rPr>
        <w:t xml:space="preserve"> List and the Services and Reform List - represented a new political opposition. Both were running an anti-corruption campaign and were profiting from growing popular frustrat</w:t>
      </w:r>
      <w:r w:rsidR="0054005C">
        <w:rPr>
          <w:rStyle w:val="A4"/>
          <w:color w:val="auto"/>
          <w:sz w:val="24"/>
          <w:szCs w:val="24"/>
        </w:rPr>
        <w:t>ion over KDPs and PUKs nepotism...</w:t>
      </w:r>
      <w:r w:rsidRPr="009C3F04">
        <w:rPr>
          <w:rStyle w:val="A4"/>
          <w:color w:val="auto"/>
          <w:sz w:val="24"/>
          <w:szCs w:val="24"/>
        </w:rPr>
        <w:t xml:space="preserve">. </w:t>
      </w:r>
      <w:proofErr w:type="spellStart"/>
      <w:r w:rsidRPr="009C3F04">
        <w:rPr>
          <w:rStyle w:val="A4"/>
          <w:color w:val="auto"/>
          <w:sz w:val="24"/>
          <w:szCs w:val="24"/>
        </w:rPr>
        <w:t>Gorran</w:t>
      </w:r>
      <w:proofErr w:type="spellEnd"/>
      <w:r w:rsidRPr="009C3F04">
        <w:rPr>
          <w:rStyle w:val="A4"/>
          <w:color w:val="auto"/>
          <w:sz w:val="24"/>
          <w:szCs w:val="24"/>
        </w:rPr>
        <w:t xml:space="preserve"> </w:t>
      </w:r>
      <w:r w:rsidR="0054005C">
        <w:rPr>
          <w:rStyle w:val="A4"/>
          <w:color w:val="auto"/>
          <w:sz w:val="24"/>
          <w:szCs w:val="24"/>
        </w:rPr>
        <w:t>(“change”)...</w:t>
      </w:r>
      <w:r w:rsidRPr="009C3F04">
        <w:rPr>
          <w:rStyle w:val="A4"/>
          <w:color w:val="auto"/>
          <w:sz w:val="24"/>
          <w:szCs w:val="24"/>
        </w:rPr>
        <w:t>also ref</w:t>
      </w:r>
      <w:r w:rsidR="0054005C">
        <w:rPr>
          <w:rStyle w:val="A4"/>
          <w:color w:val="auto"/>
          <w:sz w:val="24"/>
          <w:szCs w:val="24"/>
        </w:rPr>
        <w:t>erred to as Change Movement...</w:t>
      </w:r>
      <w:r w:rsidRPr="009C3F04">
        <w:rPr>
          <w:rStyle w:val="A4"/>
          <w:color w:val="auto"/>
          <w:sz w:val="24"/>
          <w:szCs w:val="24"/>
        </w:rPr>
        <w:t xml:space="preserve">would challenge KDP and PUK even more in the future. KDP und PUK won about 57 percent of the seats while </w:t>
      </w:r>
      <w:proofErr w:type="spellStart"/>
      <w:r w:rsidRPr="009C3F04">
        <w:rPr>
          <w:rStyle w:val="A4"/>
          <w:color w:val="auto"/>
          <w:sz w:val="24"/>
          <w:szCs w:val="24"/>
        </w:rPr>
        <w:t>Gorran</w:t>
      </w:r>
      <w:proofErr w:type="spellEnd"/>
      <w:r w:rsidRPr="009C3F04">
        <w:rPr>
          <w:rStyle w:val="A4"/>
          <w:color w:val="auto"/>
          <w:sz w:val="24"/>
          <w:szCs w:val="24"/>
        </w:rPr>
        <w:t xml:space="preserve"> won approximately 24 percent.</w:t>
      </w:r>
      <w:r w:rsidRPr="009C3F04">
        <w:rPr>
          <w:rStyle w:val="CommentReference"/>
          <w:sz w:val="24"/>
          <w:szCs w:val="24"/>
        </w:rPr>
        <w:t xml:space="preserve"> </w:t>
      </w:r>
      <w:r w:rsidRPr="009C3F04">
        <w:rPr>
          <w:rStyle w:val="A4"/>
          <w:color w:val="auto"/>
          <w:sz w:val="24"/>
          <w:szCs w:val="24"/>
        </w:rPr>
        <w:t xml:space="preserve">Starting out as a reform faction within the PUK, </w:t>
      </w:r>
      <w:proofErr w:type="spellStart"/>
      <w:r w:rsidRPr="009C3F04">
        <w:rPr>
          <w:rStyle w:val="A4"/>
          <w:color w:val="auto"/>
          <w:sz w:val="24"/>
          <w:szCs w:val="24"/>
        </w:rPr>
        <w:t>Gorran</w:t>
      </w:r>
      <w:proofErr w:type="spellEnd"/>
      <w:r w:rsidRPr="009C3F04">
        <w:rPr>
          <w:rStyle w:val="A4"/>
          <w:color w:val="auto"/>
          <w:sz w:val="24"/>
          <w:szCs w:val="24"/>
        </w:rPr>
        <w:t xml:space="preserve"> - led by </w:t>
      </w:r>
      <w:proofErr w:type="spellStart"/>
      <w:r w:rsidRPr="009C3F04">
        <w:rPr>
          <w:rStyle w:val="A4"/>
          <w:color w:val="auto"/>
          <w:sz w:val="24"/>
          <w:szCs w:val="24"/>
        </w:rPr>
        <w:t>Nawshirwan</w:t>
      </w:r>
      <w:proofErr w:type="spellEnd"/>
      <w:r w:rsidRPr="009C3F04">
        <w:rPr>
          <w:rStyle w:val="CommentReference"/>
          <w:sz w:val="24"/>
          <w:szCs w:val="24"/>
        </w:rPr>
        <w:t xml:space="preserve"> </w:t>
      </w:r>
      <w:r w:rsidRPr="009C3F04">
        <w:rPr>
          <w:rStyle w:val="A4"/>
          <w:color w:val="auto"/>
          <w:sz w:val="24"/>
          <w:szCs w:val="24"/>
        </w:rPr>
        <w:t>Mustafa - had splintered off in frustration and was now running its own list.’</w:t>
      </w:r>
      <w:r w:rsidRPr="009E0C9E">
        <w:rPr>
          <w:rStyle w:val="FootnoteReference"/>
          <w:rFonts w:cs="Franklin Gothic Book"/>
          <w:sz w:val="20"/>
          <w:szCs w:val="20"/>
        </w:rPr>
        <w:footnoteReference w:id="47"/>
      </w:r>
    </w:p>
    <w:p w14:paraId="59F1869C" w14:textId="77777777" w:rsidR="009C3F04" w:rsidRPr="005E21A1" w:rsidRDefault="001A20ED" w:rsidP="005E21A1">
      <w:pPr>
        <w:pStyle w:val="ListParagraph"/>
        <w:rPr>
          <w:rStyle w:val="A4"/>
          <w:color w:val="auto"/>
          <w:sz w:val="24"/>
          <w:szCs w:val="24"/>
        </w:rPr>
      </w:pPr>
      <w:r>
        <w:rPr>
          <w:rStyle w:val="A4"/>
          <w:color w:val="auto"/>
          <w:sz w:val="24"/>
          <w:szCs w:val="24"/>
        </w:rPr>
        <w:lastRenderedPageBreak/>
        <w:t>The report also stated</w:t>
      </w:r>
      <w:r w:rsidR="009C3F04" w:rsidRPr="005E21A1">
        <w:rPr>
          <w:rStyle w:val="A4"/>
          <w:color w:val="auto"/>
          <w:sz w:val="24"/>
          <w:szCs w:val="24"/>
        </w:rPr>
        <w:t xml:space="preserve">: </w:t>
      </w:r>
    </w:p>
    <w:p w14:paraId="21C5FE51" w14:textId="77777777" w:rsidR="009C3F04" w:rsidRPr="00D93F56" w:rsidRDefault="009C3F04" w:rsidP="00D93F56">
      <w:pPr>
        <w:pStyle w:val="ListParagraph"/>
        <w:numPr>
          <w:ilvl w:val="0"/>
          <w:numId w:val="0"/>
        </w:numPr>
        <w:ind w:left="851"/>
        <w:rPr>
          <w:rStyle w:val="A4"/>
          <w:color w:val="auto"/>
          <w:sz w:val="24"/>
          <w:szCs w:val="24"/>
        </w:rPr>
      </w:pPr>
      <w:r w:rsidRPr="009C3F04">
        <w:rPr>
          <w:rStyle w:val="A4"/>
          <w:color w:val="auto"/>
          <w:sz w:val="24"/>
          <w:szCs w:val="24"/>
        </w:rPr>
        <w:t xml:space="preserve">‘The success of </w:t>
      </w:r>
      <w:proofErr w:type="spellStart"/>
      <w:r w:rsidRPr="009C3F04">
        <w:rPr>
          <w:rStyle w:val="A4"/>
          <w:color w:val="auto"/>
          <w:sz w:val="24"/>
          <w:szCs w:val="24"/>
        </w:rPr>
        <w:t>Gorran</w:t>
      </w:r>
      <w:proofErr w:type="spellEnd"/>
      <w:r w:rsidRPr="009C3F04">
        <w:rPr>
          <w:rStyle w:val="A4"/>
          <w:color w:val="auto"/>
          <w:sz w:val="24"/>
          <w:szCs w:val="24"/>
        </w:rPr>
        <w:t xml:space="preserve"> lies in the new type of politics it seems to offer. Rather than relying on the keywords “liberation” and “historic experience” - which were the traditional topics of the leading parties - </w:t>
      </w:r>
      <w:proofErr w:type="spellStart"/>
      <w:r w:rsidRPr="009C3F04">
        <w:rPr>
          <w:rStyle w:val="A4"/>
          <w:color w:val="auto"/>
          <w:sz w:val="24"/>
          <w:szCs w:val="24"/>
        </w:rPr>
        <w:t>Gorran</w:t>
      </w:r>
      <w:proofErr w:type="spellEnd"/>
      <w:r w:rsidRPr="009C3F04">
        <w:rPr>
          <w:rStyle w:val="A4"/>
          <w:color w:val="auto"/>
          <w:sz w:val="24"/>
          <w:szCs w:val="24"/>
        </w:rPr>
        <w:t xml:space="preserve"> spoke of reform and criticized corruption and party interference of the established dual political system harshly.</w:t>
      </w:r>
      <w:r w:rsidRPr="009C3F04">
        <w:rPr>
          <w:rStyle w:val="A12"/>
          <w:color w:val="auto"/>
          <w:sz w:val="24"/>
          <w:szCs w:val="24"/>
        </w:rPr>
        <w:t xml:space="preserve"> </w:t>
      </w:r>
      <w:r w:rsidRPr="009C3F04">
        <w:rPr>
          <w:rStyle w:val="A4"/>
          <w:color w:val="auto"/>
          <w:sz w:val="24"/>
          <w:szCs w:val="24"/>
        </w:rPr>
        <w:t xml:space="preserve">In contrast to the two leading parties, </w:t>
      </w:r>
      <w:proofErr w:type="spellStart"/>
      <w:r w:rsidRPr="009C3F04">
        <w:rPr>
          <w:rStyle w:val="A4"/>
          <w:color w:val="auto"/>
          <w:sz w:val="24"/>
          <w:szCs w:val="24"/>
        </w:rPr>
        <w:t>Gorran</w:t>
      </w:r>
      <w:proofErr w:type="spellEnd"/>
      <w:r w:rsidRPr="009C3F04">
        <w:rPr>
          <w:rStyle w:val="A4"/>
          <w:color w:val="auto"/>
          <w:sz w:val="24"/>
          <w:szCs w:val="24"/>
        </w:rPr>
        <w:t xml:space="preserve"> does not own large corporations. Its power stems mainly from public support and most of the </w:t>
      </w:r>
      <w:proofErr w:type="spellStart"/>
      <w:r w:rsidRPr="009C3F04">
        <w:rPr>
          <w:rStyle w:val="A4"/>
          <w:color w:val="auto"/>
          <w:sz w:val="24"/>
          <w:szCs w:val="24"/>
        </w:rPr>
        <w:t>Gorran</w:t>
      </w:r>
      <w:proofErr w:type="spellEnd"/>
      <w:r w:rsidRPr="009C3F04">
        <w:rPr>
          <w:rStyle w:val="A4"/>
          <w:color w:val="auto"/>
          <w:sz w:val="24"/>
          <w:szCs w:val="24"/>
        </w:rPr>
        <w:t xml:space="preserve"> voters are younger people from the middle or lower class who see the need for far-reaching reforms in the KRG institutions. Many activists, journalists and writers joined the new party, giving </w:t>
      </w:r>
      <w:proofErr w:type="spellStart"/>
      <w:r w:rsidRPr="009C3F04">
        <w:rPr>
          <w:rStyle w:val="A4"/>
          <w:color w:val="auto"/>
          <w:sz w:val="24"/>
          <w:szCs w:val="24"/>
        </w:rPr>
        <w:t>Gorran</w:t>
      </w:r>
      <w:proofErr w:type="spellEnd"/>
      <w:r w:rsidRPr="009C3F04">
        <w:rPr>
          <w:rStyle w:val="A4"/>
          <w:color w:val="auto"/>
          <w:sz w:val="24"/>
          <w:szCs w:val="24"/>
        </w:rPr>
        <w:t xml:space="preserve"> an intellectual background</w:t>
      </w:r>
      <w:r w:rsidR="00F900DC">
        <w:rPr>
          <w:rStyle w:val="A4"/>
          <w:color w:val="auto"/>
          <w:sz w:val="24"/>
          <w:szCs w:val="24"/>
        </w:rPr>
        <w:t>.’</w:t>
      </w:r>
      <w:r w:rsidRPr="009E0C9E">
        <w:rPr>
          <w:rStyle w:val="FootnoteReference"/>
          <w:sz w:val="20"/>
          <w:szCs w:val="20"/>
        </w:rPr>
        <w:footnoteReference w:id="48"/>
      </w:r>
    </w:p>
    <w:p w14:paraId="43BA35A1" w14:textId="77777777" w:rsidR="00D93F56" w:rsidRPr="00D93F56" w:rsidRDefault="00D93F56" w:rsidP="00D93F56">
      <w:pPr>
        <w:pStyle w:val="ListParagraph"/>
        <w:numPr>
          <w:ilvl w:val="0"/>
          <w:numId w:val="0"/>
        </w:numPr>
        <w:ind w:left="6611"/>
        <w:rPr>
          <w:szCs w:val="24"/>
          <w:shd w:val="clear" w:color="auto" w:fill="FFFFFF"/>
        </w:rPr>
      </w:pPr>
      <w:r>
        <w:rPr>
          <w:szCs w:val="24"/>
          <w:shd w:val="clear" w:color="auto" w:fill="FFFFFF"/>
        </w:rPr>
        <w:t xml:space="preserve">        </w:t>
      </w:r>
      <w:hyperlink w:anchor="contents" w:history="1">
        <w:r w:rsidRPr="00D93F56">
          <w:rPr>
            <w:rStyle w:val="Hyperlink"/>
            <w:szCs w:val="24"/>
          </w:rPr>
          <w:t>Back to Contents</w:t>
        </w:r>
      </w:hyperlink>
    </w:p>
    <w:p w14:paraId="59A830E9" w14:textId="77777777" w:rsidR="005E21A1" w:rsidRDefault="00D93F56" w:rsidP="005E21A1">
      <w:pPr>
        <w:pStyle w:val="Heading3"/>
        <w:rPr>
          <w:shd w:val="clear" w:color="auto" w:fill="FFFFFF"/>
        </w:rPr>
      </w:pPr>
      <w:bookmarkStart w:id="56" w:name="_Relationship_between_Gorran"/>
      <w:bookmarkStart w:id="57" w:name="_Toc74138429"/>
      <w:bookmarkEnd w:id="56"/>
      <w:r>
        <w:rPr>
          <w:shd w:val="clear" w:color="auto" w:fill="FFFFFF"/>
        </w:rPr>
        <w:t xml:space="preserve">Relationship between </w:t>
      </w:r>
      <w:proofErr w:type="spellStart"/>
      <w:r>
        <w:rPr>
          <w:shd w:val="clear" w:color="auto" w:fill="FFFFFF"/>
        </w:rPr>
        <w:t>Gorran</w:t>
      </w:r>
      <w:proofErr w:type="spellEnd"/>
      <w:r>
        <w:rPr>
          <w:shd w:val="clear" w:color="auto" w:fill="FFFFFF"/>
        </w:rPr>
        <w:t xml:space="preserve"> and KDP/PU</w:t>
      </w:r>
      <w:r w:rsidR="005E21A1">
        <w:rPr>
          <w:shd w:val="clear" w:color="auto" w:fill="FFFFFF"/>
        </w:rPr>
        <w:t>K</w:t>
      </w:r>
      <w:bookmarkEnd w:id="57"/>
    </w:p>
    <w:p w14:paraId="2469492A" w14:textId="77777777" w:rsidR="006253D9" w:rsidRPr="005E21A1" w:rsidRDefault="006253D9" w:rsidP="006253D9">
      <w:pPr>
        <w:pStyle w:val="ListParagraph"/>
        <w:rPr>
          <w:rStyle w:val="A4"/>
          <w:color w:val="auto"/>
          <w:sz w:val="24"/>
          <w:szCs w:val="24"/>
        </w:rPr>
      </w:pPr>
      <w:r w:rsidRPr="005E21A1">
        <w:rPr>
          <w:rStyle w:val="A4"/>
          <w:color w:val="auto"/>
          <w:sz w:val="24"/>
          <w:szCs w:val="24"/>
        </w:rPr>
        <w:t>The</w:t>
      </w:r>
      <w:r>
        <w:rPr>
          <w:rStyle w:val="A4"/>
          <w:color w:val="auto"/>
          <w:sz w:val="24"/>
          <w:szCs w:val="24"/>
        </w:rPr>
        <w:t xml:space="preserve"> Austrian report </w:t>
      </w:r>
      <w:r w:rsidRPr="005E21A1">
        <w:rPr>
          <w:rStyle w:val="A4"/>
          <w:color w:val="auto"/>
          <w:sz w:val="24"/>
          <w:szCs w:val="24"/>
        </w:rPr>
        <w:t xml:space="preserve">commented: </w:t>
      </w:r>
    </w:p>
    <w:p w14:paraId="7628A706" w14:textId="77777777" w:rsidR="006253D9" w:rsidRPr="006253D9" w:rsidRDefault="006253D9" w:rsidP="006253D9">
      <w:pPr>
        <w:pStyle w:val="ListParagraph"/>
        <w:numPr>
          <w:ilvl w:val="0"/>
          <w:numId w:val="0"/>
        </w:numPr>
        <w:ind w:left="851"/>
        <w:rPr>
          <w:rStyle w:val="A4"/>
          <w:color w:val="auto"/>
          <w:sz w:val="24"/>
          <w:szCs w:val="24"/>
        </w:rPr>
      </w:pPr>
      <w:r w:rsidRPr="009C3F04">
        <w:rPr>
          <w:rStyle w:val="A4"/>
          <w:color w:val="auto"/>
          <w:sz w:val="24"/>
          <w:szCs w:val="24"/>
        </w:rPr>
        <w:t>‘Although the new party</w:t>
      </w:r>
      <w:r>
        <w:rPr>
          <w:rStyle w:val="A4"/>
          <w:color w:val="auto"/>
          <w:sz w:val="24"/>
          <w:szCs w:val="24"/>
        </w:rPr>
        <w:t xml:space="preserve"> [</w:t>
      </w:r>
      <w:proofErr w:type="spellStart"/>
      <w:r>
        <w:rPr>
          <w:rStyle w:val="A4"/>
          <w:color w:val="auto"/>
          <w:sz w:val="24"/>
          <w:szCs w:val="24"/>
        </w:rPr>
        <w:t>Gorran</w:t>
      </w:r>
      <w:proofErr w:type="spellEnd"/>
      <w:r>
        <w:rPr>
          <w:rStyle w:val="A4"/>
          <w:color w:val="auto"/>
          <w:sz w:val="24"/>
          <w:szCs w:val="24"/>
        </w:rPr>
        <w:t>]</w:t>
      </w:r>
      <w:r w:rsidRPr="009C3F04">
        <w:rPr>
          <w:rStyle w:val="A4"/>
          <w:color w:val="auto"/>
          <w:sz w:val="24"/>
          <w:szCs w:val="24"/>
        </w:rPr>
        <w:t xml:space="preserve"> struggled to make serious electoral inroads into KDP territory</w:t>
      </w:r>
      <w:r w:rsidRPr="009C3F04">
        <w:rPr>
          <w:szCs w:val="24"/>
        </w:rPr>
        <w:t xml:space="preserve"> </w:t>
      </w:r>
      <w:r w:rsidRPr="009C3F04">
        <w:rPr>
          <w:rStyle w:val="A4"/>
          <w:color w:val="auto"/>
          <w:sz w:val="24"/>
          <w:szCs w:val="24"/>
        </w:rPr>
        <w:t xml:space="preserve">which has always been more tribal and traditional, it soon managed to become a serious contender to the more urban and progressive PUK. Additionally, PUK’s ageing leader Talabani had been treated for health problems which negatively affected his political standing. Particularly after 2012, when Talabani suffered a stroke, his party lacked a strong leader and struggled to recover. In the September 2013 elections for the Iraqi-Kurdistan parliament </w:t>
      </w:r>
      <w:proofErr w:type="spellStart"/>
      <w:r w:rsidRPr="009C3F04">
        <w:rPr>
          <w:rStyle w:val="A4"/>
          <w:color w:val="auto"/>
          <w:sz w:val="24"/>
          <w:szCs w:val="24"/>
        </w:rPr>
        <w:t>Gorran</w:t>
      </w:r>
      <w:proofErr w:type="spellEnd"/>
      <w:r w:rsidRPr="009C3F04">
        <w:rPr>
          <w:rStyle w:val="A4"/>
          <w:color w:val="auto"/>
          <w:sz w:val="24"/>
          <w:szCs w:val="24"/>
        </w:rPr>
        <w:t xml:space="preserve"> came in second, pushing the PUK to the third place. KDP took 38 seats in the 111 seat parliament; </w:t>
      </w:r>
      <w:proofErr w:type="spellStart"/>
      <w:r w:rsidRPr="009C3F04">
        <w:rPr>
          <w:rStyle w:val="A4"/>
          <w:color w:val="auto"/>
          <w:sz w:val="24"/>
          <w:szCs w:val="24"/>
        </w:rPr>
        <w:t>Gorran</w:t>
      </w:r>
      <w:proofErr w:type="spellEnd"/>
      <w:r w:rsidRPr="009C3F04">
        <w:rPr>
          <w:rStyle w:val="A4"/>
          <w:color w:val="auto"/>
          <w:sz w:val="24"/>
          <w:szCs w:val="24"/>
        </w:rPr>
        <w:t xml:space="preserve"> won 24 seats, leaving PUK with only 19 seats. This result was a huge success for </w:t>
      </w:r>
      <w:proofErr w:type="spellStart"/>
      <w:r w:rsidRPr="009C3F04">
        <w:rPr>
          <w:rStyle w:val="A4"/>
          <w:color w:val="auto"/>
          <w:sz w:val="24"/>
          <w:szCs w:val="24"/>
        </w:rPr>
        <w:t>Gorran</w:t>
      </w:r>
      <w:proofErr w:type="spellEnd"/>
      <w:r w:rsidRPr="009C3F04">
        <w:rPr>
          <w:rStyle w:val="A4"/>
          <w:color w:val="auto"/>
          <w:sz w:val="24"/>
          <w:szCs w:val="24"/>
        </w:rPr>
        <w:t xml:space="preserve"> and a political disaster for the PUK. So the two ruling parties were no longer able to divide the posts between themselves as they did in the past...</w:t>
      </w:r>
      <w:r>
        <w:rPr>
          <w:rStyle w:val="A4"/>
          <w:color w:val="auto"/>
          <w:sz w:val="24"/>
          <w:szCs w:val="24"/>
        </w:rPr>
        <w:t>’</w:t>
      </w:r>
      <w:r w:rsidRPr="009E0C9E">
        <w:rPr>
          <w:rStyle w:val="FootnoteReference"/>
          <w:sz w:val="20"/>
          <w:szCs w:val="20"/>
        </w:rPr>
        <w:footnoteReference w:id="49"/>
      </w:r>
    </w:p>
    <w:p w14:paraId="109C780F" w14:textId="77777777" w:rsidR="005E21A1" w:rsidRPr="005E21A1" w:rsidRDefault="005E21A1" w:rsidP="005E21A1">
      <w:pPr>
        <w:pStyle w:val="ListParagraph"/>
        <w:rPr>
          <w:rStyle w:val="A4"/>
          <w:color w:val="auto"/>
          <w:sz w:val="24"/>
          <w:szCs w:val="24"/>
        </w:rPr>
      </w:pPr>
      <w:r w:rsidRPr="005E21A1">
        <w:rPr>
          <w:rStyle w:val="A4"/>
          <w:color w:val="auto"/>
          <w:sz w:val="24"/>
          <w:szCs w:val="24"/>
        </w:rPr>
        <w:t>The</w:t>
      </w:r>
      <w:r w:rsidR="006253D9">
        <w:rPr>
          <w:rStyle w:val="A4"/>
          <w:color w:val="auto"/>
          <w:sz w:val="24"/>
          <w:szCs w:val="24"/>
        </w:rPr>
        <w:t xml:space="preserve"> report also commented</w:t>
      </w:r>
      <w:r w:rsidRPr="005E21A1">
        <w:rPr>
          <w:rStyle w:val="A4"/>
          <w:color w:val="auto"/>
          <w:sz w:val="24"/>
          <w:szCs w:val="24"/>
        </w:rPr>
        <w:t xml:space="preserve">: </w:t>
      </w:r>
    </w:p>
    <w:p w14:paraId="5DB69A0F" w14:textId="77777777" w:rsidR="005E21A1" w:rsidRDefault="005E21A1" w:rsidP="005E21A1">
      <w:pPr>
        <w:pStyle w:val="ListParagraph"/>
        <w:numPr>
          <w:ilvl w:val="0"/>
          <w:numId w:val="0"/>
        </w:numPr>
        <w:ind w:left="851"/>
        <w:rPr>
          <w:rStyle w:val="A4"/>
          <w:color w:val="auto"/>
          <w:sz w:val="24"/>
          <w:szCs w:val="24"/>
        </w:rPr>
      </w:pPr>
      <w:r w:rsidRPr="005E21A1">
        <w:rPr>
          <w:rStyle w:val="A4"/>
          <w:color w:val="auto"/>
          <w:sz w:val="24"/>
          <w:szCs w:val="24"/>
        </w:rPr>
        <w:t xml:space="preserve">‘...the KDP did not regard </w:t>
      </w:r>
      <w:proofErr w:type="spellStart"/>
      <w:r w:rsidRPr="005E21A1">
        <w:rPr>
          <w:rStyle w:val="A4"/>
          <w:color w:val="auto"/>
          <w:sz w:val="24"/>
          <w:szCs w:val="24"/>
        </w:rPr>
        <w:t>Gorran</w:t>
      </w:r>
      <w:proofErr w:type="spellEnd"/>
      <w:r w:rsidRPr="005E21A1">
        <w:rPr>
          <w:rStyle w:val="A4"/>
          <w:color w:val="auto"/>
          <w:sz w:val="24"/>
          <w:szCs w:val="24"/>
        </w:rPr>
        <w:t xml:space="preserve"> as its new strategic partner, especially because </w:t>
      </w:r>
      <w:proofErr w:type="spellStart"/>
      <w:r w:rsidRPr="005E21A1">
        <w:rPr>
          <w:rStyle w:val="A4"/>
          <w:color w:val="auto"/>
          <w:sz w:val="24"/>
          <w:szCs w:val="24"/>
        </w:rPr>
        <w:t>Gorran</w:t>
      </w:r>
      <w:proofErr w:type="spellEnd"/>
      <w:r w:rsidRPr="005E21A1">
        <w:rPr>
          <w:rStyle w:val="A4"/>
          <w:color w:val="auto"/>
          <w:sz w:val="24"/>
          <w:szCs w:val="24"/>
        </w:rPr>
        <w:t xml:space="preserve"> did not have any military or security forces of its own whereas PUK still had its own forces, even if their strength was decreasing. Furthermore, </w:t>
      </w:r>
      <w:proofErr w:type="spellStart"/>
      <w:r w:rsidRPr="005E21A1">
        <w:rPr>
          <w:rStyle w:val="A4"/>
          <w:color w:val="auto"/>
          <w:sz w:val="24"/>
          <w:szCs w:val="24"/>
        </w:rPr>
        <w:t>Gorran’s</w:t>
      </w:r>
      <w:proofErr w:type="spellEnd"/>
      <w:r w:rsidRPr="005E21A1">
        <w:rPr>
          <w:rStyle w:val="A4"/>
          <w:color w:val="auto"/>
          <w:sz w:val="24"/>
          <w:szCs w:val="24"/>
        </w:rPr>
        <w:t xml:space="preserve"> share of the KRG’s power was largely limited to the level of ministries and did not reach the depth of the KRG’s administration. Therefore, </w:t>
      </w:r>
      <w:proofErr w:type="spellStart"/>
      <w:r w:rsidRPr="005E21A1">
        <w:rPr>
          <w:rStyle w:val="A4"/>
          <w:color w:val="auto"/>
          <w:sz w:val="24"/>
          <w:szCs w:val="24"/>
        </w:rPr>
        <w:t>Gorran</w:t>
      </w:r>
      <w:proofErr w:type="spellEnd"/>
      <w:r w:rsidRPr="005E21A1">
        <w:rPr>
          <w:rStyle w:val="A4"/>
          <w:color w:val="auto"/>
          <w:sz w:val="24"/>
          <w:szCs w:val="24"/>
        </w:rPr>
        <w:t xml:space="preserve"> failed to impose operational control over the region’s political institutions which were widely staffed with personnel still being loyal to the two older established parties.’</w:t>
      </w:r>
      <w:r w:rsidRPr="00D71367">
        <w:rPr>
          <w:rStyle w:val="FootnoteReference"/>
          <w:rFonts w:cs="Franklin Gothic Book"/>
          <w:sz w:val="20"/>
          <w:szCs w:val="20"/>
        </w:rPr>
        <w:footnoteReference w:id="50"/>
      </w:r>
    </w:p>
    <w:p w14:paraId="41411DA5" w14:textId="77777777" w:rsidR="00D71367" w:rsidRDefault="00D71367" w:rsidP="005E21A1">
      <w:pPr>
        <w:pStyle w:val="ListParagraph"/>
        <w:numPr>
          <w:ilvl w:val="0"/>
          <w:numId w:val="0"/>
        </w:numPr>
        <w:ind w:left="851"/>
        <w:rPr>
          <w:rStyle w:val="A4"/>
          <w:color w:val="auto"/>
          <w:sz w:val="24"/>
          <w:szCs w:val="24"/>
        </w:rPr>
      </w:pPr>
      <w:r>
        <w:rPr>
          <w:rStyle w:val="A4"/>
          <w:color w:val="auto"/>
          <w:sz w:val="24"/>
          <w:szCs w:val="24"/>
        </w:rPr>
        <w:lastRenderedPageBreak/>
        <w:t xml:space="preserve">See: </w:t>
      </w:r>
      <w:hyperlink w:anchor="_October_2015_protests" w:history="1">
        <w:r w:rsidRPr="00D71367">
          <w:rPr>
            <w:rStyle w:val="Hyperlink"/>
            <w:rFonts w:cs="Franklin Gothic Book"/>
            <w:szCs w:val="24"/>
          </w:rPr>
          <w:t>October 2015 protests</w:t>
        </w:r>
      </w:hyperlink>
    </w:p>
    <w:p w14:paraId="7A1B27DE" w14:textId="77777777" w:rsidR="00D93F56" w:rsidRDefault="005E21A1" w:rsidP="005E21A1">
      <w:pPr>
        <w:pStyle w:val="ListParagraph"/>
        <w:rPr>
          <w:shd w:val="clear" w:color="auto" w:fill="FFFFFF"/>
        </w:rPr>
      </w:pPr>
      <w:r w:rsidRPr="005E21A1">
        <w:rPr>
          <w:shd w:val="clear" w:color="auto" w:fill="FFFFFF"/>
        </w:rPr>
        <w:t xml:space="preserve">The Jamestown Foundation noted that there was a ‘period of tension’ between the KDP and </w:t>
      </w:r>
      <w:proofErr w:type="spellStart"/>
      <w:r w:rsidRPr="005E21A1">
        <w:rPr>
          <w:shd w:val="clear" w:color="auto" w:fill="FFFFFF"/>
        </w:rPr>
        <w:t>Gorran</w:t>
      </w:r>
      <w:proofErr w:type="spellEnd"/>
      <w:r w:rsidRPr="005E21A1">
        <w:rPr>
          <w:shd w:val="clear" w:color="auto" w:fill="FFFFFF"/>
        </w:rPr>
        <w:t xml:space="preserve"> in 2015 and that ‘the KDP has resorted to repression in the past’. It noted that ‘</w:t>
      </w:r>
      <w:proofErr w:type="spellStart"/>
      <w:r w:rsidRPr="005E21A1">
        <w:rPr>
          <w:shd w:val="clear" w:color="auto" w:fill="FFFFFF"/>
        </w:rPr>
        <w:t>Gorran</w:t>
      </w:r>
      <w:proofErr w:type="spellEnd"/>
      <w:r w:rsidRPr="005E21A1">
        <w:rPr>
          <w:shd w:val="clear" w:color="auto" w:fill="FFFFFF"/>
        </w:rPr>
        <w:t xml:space="preserve"> is particularly susceptible to the threat of force since, unlike the other two parties, it does not maintain its own Peshmerga’.</w:t>
      </w:r>
      <w:r w:rsidRPr="009E0C9E">
        <w:rPr>
          <w:rStyle w:val="FootnoteReference"/>
          <w:sz w:val="20"/>
          <w:szCs w:val="20"/>
          <w:shd w:val="clear" w:color="auto" w:fill="FFFFFF"/>
        </w:rPr>
        <w:footnoteReference w:id="51"/>
      </w:r>
    </w:p>
    <w:p w14:paraId="7ED5632F" w14:textId="77777777" w:rsidR="004007D3" w:rsidRDefault="004007D3" w:rsidP="004007D3">
      <w:pPr>
        <w:pStyle w:val="ListParagraph"/>
        <w:rPr>
          <w:shd w:val="clear" w:color="auto" w:fill="FFFFFF"/>
        </w:rPr>
      </w:pPr>
      <w:r w:rsidRPr="00FE4DB0">
        <w:rPr>
          <w:shd w:val="clear" w:color="auto" w:fill="FFFFFF"/>
        </w:rPr>
        <w:t xml:space="preserve">Sources noted the agreement reached in May 2016 between </w:t>
      </w:r>
      <w:proofErr w:type="spellStart"/>
      <w:r w:rsidRPr="00FE4DB0">
        <w:rPr>
          <w:shd w:val="clear" w:color="auto" w:fill="FFFFFF"/>
        </w:rPr>
        <w:t>Gorran</w:t>
      </w:r>
      <w:proofErr w:type="spellEnd"/>
      <w:r w:rsidRPr="00FE4DB0">
        <w:rPr>
          <w:shd w:val="clear" w:color="auto" w:fill="FFFFFF"/>
        </w:rPr>
        <w:t xml:space="preserve"> and the PUK in opposing Barzani and the KDP. The agreement, ‘which consists of 25 articles, emphasizes the importance of liberal democratic values and strongly criticizes the lack of such values in the KRG’.</w:t>
      </w:r>
      <w:r w:rsidRPr="009E0C9E">
        <w:rPr>
          <w:rStyle w:val="FootnoteReference"/>
          <w:sz w:val="20"/>
          <w:szCs w:val="20"/>
          <w:shd w:val="clear" w:color="auto" w:fill="FFFFFF"/>
        </w:rPr>
        <w:footnoteReference w:id="52"/>
      </w:r>
      <w:r w:rsidRPr="009E0C9E">
        <w:rPr>
          <w:sz w:val="20"/>
          <w:szCs w:val="20"/>
          <w:shd w:val="clear" w:color="auto" w:fill="FFFFFF"/>
        </w:rPr>
        <w:t xml:space="preserve"> </w:t>
      </w:r>
    </w:p>
    <w:p w14:paraId="5B4B05DF" w14:textId="77777777" w:rsidR="00D71367" w:rsidRDefault="004007D3" w:rsidP="004007D3">
      <w:pPr>
        <w:pStyle w:val="ListParagraph"/>
        <w:rPr>
          <w:shd w:val="clear" w:color="auto" w:fill="FFFFFF"/>
        </w:rPr>
      </w:pPr>
      <w:r w:rsidRPr="008D0BDA">
        <w:rPr>
          <w:shd w:val="clear" w:color="auto" w:fill="FFFFFF"/>
        </w:rPr>
        <w:t xml:space="preserve">The Jamestown Foundation noted: </w:t>
      </w:r>
    </w:p>
    <w:p w14:paraId="682D2954" w14:textId="77777777" w:rsidR="004007D3" w:rsidRDefault="004007D3" w:rsidP="00D71367">
      <w:pPr>
        <w:pStyle w:val="ListParagraph"/>
        <w:numPr>
          <w:ilvl w:val="0"/>
          <w:numId w:val="0"/>
        </w:numPr>
        <w:ind w:left="851"/>
        <w:rPr>
          <w:shd w:val="clear" w:color="auto" w:fill="FFFFFF"/>
        </w:rPr>
      </w:pPr>
      <w:r w:rsidRPr="008D0BDA">
        <w:rPr>
          <w:shd w:val="clear" w:color="auto" w:fill="FFFFFF"/>
        </w:rPr>
        <w:t xml:space="preserve">‘These moves appear to have brought the PUK and </w:t>
      </w:r>
      <w:proofErr w:type="spellStart"/>
      <w:r w:rsidRPr="008D0BDA">
        <w:rPr>
          <w:shd w:val="clear" w:color="auto" w:fill="FFFFFF"/>
        </w:rPr>
        <w:t>Gorran</w:t>
      </w:r>
      <w:proofErr w:type="spellEnd"/>
      <w:r w:rsidRPr="008D0BDA">
        <w:rPr>
          <w:shd w:val="clear" w:color="auto" w:fill="FFFFFF"/>
        </w:rPr>
        <w:t xml:space="preserve"> closer together. It had been though</w:t>
      </w:r>
      <w:r w:rsidR="00F83437">
        <w:rPr>
          <w:shd w:val="clear" w:color="auto" w:fill="FFFFFF"/>
        </w:rPr>
        <w:t xml:space="preserve">t </w:t>
      </w:r>
      <w:r w:rsidRPr="008D0BDA">
        <w:rPr>
          <w:shd w:val="clear" w:color="auto" w:fill="FFFFFF"/>
        </w:rPr>
        <w:t xml:space="preserve">that the PUK could soften its stance towards Barzani in the hope of eliminating </w:t>
      </w:r>
      <w:proofErr w:type="spellStart"/>
      <w:r w:rsidRPr="008D0BDA">
        <w:rPr>
          <w:shd w:val="clear" w:color="auto" w:fill="FFFFFF"/>
        </w:rPr>
        <w:t>Gorran</w:t>
      </w:r>
      <w:proofErr w:type="spellEnd"/>
      <w:r w:rsidRPr="008D0BDA">
        <w:rPr>
          <w:shd w:val="clear" w:color="auto" w:fill="FFFFFF"/>
        </w:rPr>
        <w:t>, and regain its position as the main political partner of the KDP. The PUK-</w:t>
      </w:r>
      <w:proofErr w:type="spellStart"/>
      <w:r w:rsidRPr="008D0BDA">
        <w:rPr>
          <w:shd w:val="clear" w:color="auto" w:fill="FFFFFF"/>
        </w:rPr>
        <w:t>Gorran</w:t>
      </w:r>
      <w:proofErr w:type="spellEnd"/>
      <w:r w:rsidRPr="008D0BDA">
        <w:rPr>
          <w:shd w:val="clear" w:color="auto" w:fill="FFFFFF"/>
        </w:rPr>
        <w:t xml:space="preserve"> deal in May</w:t>
      </w:r>
      <w:r w:rsidR="00EC2D1D">
        <w:rPr>
          <w:shd w:val="clear" w:color="auto" w:fill="FFFFFF"/>
        </w:rPr>
        <w:t xml:space="preserve"> [2016]</w:t>
      </w:r>
      <w:r w:rsidRPr="008D0BDA">
        <w:rPr>
          <w:shd w:val="clear" w:color="auto" w:fill="FFFFFF"/>
        </w:rPr>
        <w:t>, then, came as a surprise to many but indicates the two parties believe that united they may be able to remove Barzani from office and share power between themselves</w:t>
      </w:r>
      <w:r w:rsidR="00D71367">
        <w:rPr>
          <w:shd w:val="clear" w:color="auto" w:fill="FFFFFF"/>
        </w:rPr>
        <w:t>.</w:t>
      </w:r>
      <w:r w:rsidRPr="008D0BDA">
        <w:rPr>
          <w:shd w:val="clear" w:color="auto" w:fill="FFFFFF"/>
        </w:rPr>
        <w:t>’</w:t>
      </w:r>
      <w:r w:rsidRPr="00D71367">
        <w:rPr>
          <w:rStyle w:val="FootnoteReference"/>
          <w:sz w:val="20"/>
          <w:szCs w:val="20"/>
          <w:shd w:val="clear" w:color="auto" w:fill="FFFFFF"/>
        </w:rPr>
        <w:footnoteReference w:id="53"/>
      </w:r>
    </w:p>
    <w:p w14:paraId="27977C3F" w14:textId="77777777" w:rsidR="004007D3" w:rsidRPr="000B69DC" w:rsidRDefault="004007D3" w:rsidP="000B69DC">
      <w:pPr>
        <w:pStyle w:val="ListParagraph"/>
        <w:rPr>
          <w:shd w:val="clear" w:color="auto" w:fill="FFFFFF"/>
        </w:rPr>
      </w:pPr>
      <w:r w:rsidRPr="008D0BDA">
        <w:rPr>
          <w:shd w:val="clear" w:color="auto" w:fill="FFFFFF"/>
        </w:rPr>
        <w:t>The UN Security Council noted</w:t>
      </w:r>
      <w:r w:rsidR="00942B47">
        <w:rPr>
          <w:shd w:val="clear" w:color="auto" w:fill="FFFFFF"/>
        </w:rPr>
        <w:t xml:space="preserve">, in July 2016, </w:t>
      </w:r>
      <w:r w:rsidRPr="008D0BDA">
        <w:rPr>
          <w:shd w:val="clear" w:color="auto" w:fill="FFFFFF"/>
        </w:rPr>
        <w:t>that the agreement ‘end[ed]...the split between th</w:t>
      </w:r>
      <w:r w:rsidR="000B69DC">
        <w:rPr>
          <w:shd w:val="clear" w:color="auto" w:fill="FFFFFF"/>
        </w:rPr>
        <w:t xml:space="preserve">e organizations’. It continued: </w:t>
      </w:r>
      <w:r w:rsidRPr="000B69DC">
        <w:rPr>
          <w:shd w:val="clear" w:color="auto" w:fill="FFFFFF"/>
        </w:rPr>
        <w:t>‘</w:t>
      </w:r>
      <w:r w:rsidRPr="008D0BDA">
        <w:t>Although the agreement does not stipulate a merger of the two parties, it provides for them contesting elections at the national, regional and governorate levels as a single list. Both parties also affirmed their preference for a parliamentary system of government in the Kurdistan Region of Iraq, with the President of the Region elected by the Regional Parliament</w:t>
      </w:r>
      <w:r w:rsidR="00DD312D">
        <w:t>.’</w:t>
      </w:r>
      <w:r w:rsidRPr="00D71367">
        <w:rPr>
          <w:rStyle w:val="FootnoteReference"/>
          <w:sz w:val="20"/>
          <w:szCs w:val="20"/>
        </w:rPr>
        <w:footnoteReference w:id="54"/>
      </w:r>
      <w:r w:rsidRPr="000B69DC">
        <w:rPr>
          <w:sz w:val="20"/>
          <w:szCs w:val="20"/>
        </w:rPr>
        <w:t xml:space="preserve"> </w:t>
      </w:r>
    </w:p>
    <w:p w14:paraId="7986329B" w14:textId="77777777" w:rsidR="00D71367" w:rsidRPr="00D71367" w:rsidRDefault="004007D3" w:rsidP="004007D3">
      <w:pPr>
        <w:pStyle w:val="ListParagraph"/>
        <w:rPr>
          <w:shd w:val="clear" w:color="auto" w:fill="FFFFFF"/>
        </w:rPr>
      </w:pPr>
      <w:r w:rsidRPr="008D0BDA">
        <w:t xml:space="preserve">The source continued: </w:t>
      </w:r>
    </w:p>
    <w:p w14:paraId="2C506D94" w14:textId="77777777" w:rsidR="004007D3" w:rsidRPr="004007D3" w:rsidRDefault="004007D3" w:rsidP="00D71367">
      <w:pPr>
        <w:pStyle w:val="ListParagraph"/>
        <w:numPr>
          <w:ilvl w:val="0"/>
          <w:numId w:val="0"/>
        </w:numPr>
        <w:ind w:left="851"/>
        <w:rPr>
          <w:shd w:val="clear" w:color="auto" w:fill="FFFFFF"/>
        </w:rPr>
      </w:pPr>
      <w:r w:rsidRPr="008D0BDA">
        <w:t>‘On 18 May</w:t>
      </w:r>
      <w:r w:rsidR="00EC2D1D">
        <w:t xml:space="preserve"> [2016]</w:t>
      </w:r>
      <w:r w:rsidRPr="008D0BDA">
        <w:t xml:space="preserve">, the Kurdistan Democratic Party issued a statement noting that the agreement would worsen the political situation in Kurdistan. It also criticized the Patriotic Union of Kurdistan for entering into the agreement without prior notification to the Kurdistan Democratic Party, given an earlier strategic agreement between the two parties. Political dialogue to address </w:t>
      </w:r>
      <w:r w:rsidRPr="008D0BDA">
        <w:lastRenderedPageBreak/>
        <w:t>the outstanding differences between the Kurdistan Democratic Party and the Patriotic Union of Kurdistan continued</w:t>
      </w:r>
      <w:r w:rsidR="00D71367">
        <w:t>.’</w:t>
      </w:r>
      <w:r w:rsidRPr="00D71367">
        <w:rPr>
          <w:rStyle w:val="FootnoteReference"/>
          <w:sz w:val="20"/>
          <w:szCs w:val="20"/>
        </w:rPr>
        <w:footnoteReference w:id="55"/>
      </w:r>
    </w:p>
    <w:p w14:paraId="2488979E" w14:textId="77777777" w:rsidR="006253D9" w:rsidRDefault="009C3F04" w:rsidP="006253D9">
      <w:pPr>
        <w:pStyle w:val="ListParagraph"/>
        <w:numPr>
          <w:ilvl w:val="0"/>
          <w:numId w:val="0"/>
        </w:numPr>
        <w:ind w:left="6611"/>
      </w:pPr>
      <w:r>
        <w:rPr>
          <w:szCs w:val="24"/>
          <w:shd w:val="clear" w:color="auto" w:fill="FFFFFF"/>
        </w:rPr>
        <w:t xml:space="preserve">        </w:t>
      </w:r>
      <w:hyperlink w:anchor="contents" w:history="1">
        <w:r w:rsidRPr="009C3F04">
          <w:rPr>
            <w:rStyle w:val="Hyperlink"/>
            <w:szCs w:val="24"/>
          </w:rPr>
          <w:t>Back to Contents</w:t>
        </w:r>
      </w:hyperlink>
    </w:p>
    <w:p w14:paraId="272D3B80" w14:textId="77777777" w:rsidR="00345762" w:rsidRDefault="00345762" w:rsidP="00345762">
      <w:pPr>
        <w:pStyle w:val="Heading3"/>
      </w:pPr>
      <w:bookmarkStart w:id="58" w:name="_Toc74138430"/>
      <w:r>
        <w:t>Peshmerga</w:t>
      </w:r>
      <w:bookmarkEnd w:id="58"/>
    </w:p>
    <w:p w14:paraId="0D5072B2" w14:textId="77777777" w:rsidR="00345762" w:rsidRPr="006A527E" w:rsidRDefault="00345762" w:rsidP="00345762">
      <w:pPr>
        <w:pStyle w:val="ListParagraph"/>
        <w:rPr>
          <w:rStyle w:val="A4"/>
          <w:color w:val="auto"/>
          <w:sz w:val="24"/>
          <w:szCs w:val="24"/>
        </w:rPr>
      </w:pPr>
      <w:r w:rsidRPr="006A527E">
        <w:rPr>
          <w:rStyle w:val="A4"/>
          <w:color w:val="auto"/>
          <w:sz w:val="24"/>
          <w:szCs w:val="24"/>
        </w:rPr>
        <w:t>The Peshmerga are the armed units of the KDP and PUK,</w:t>
      </w:r>
      <w:r w:rsidR="00F83437">
        <w:rPr>
          <w:rStyle w:val="A4"/>
          <w:color w:val="auto"/>
          <w:sz w:val="24"/>
          <w:szCs w:val="24"/>
        </w:rPr>
        <w:t xml:space="preserve"> originally formed </w:t>
      </w:r>
      <w:r w:rsidRPr="006A527E">
        <w:rPr>
          <w:rStyle w:val="A4"/>
          <w:color w:val="auto"/>
          <w:sz w:val="24"/>
          <w:szCs w:val="24"/>
        </w:rPr>
        <w:t>to resist the central government in Baghdad.</w:t>
      </w:r>
      <w:r w:rsidRPr="00644039">
        <w:rPr>
          <w:rStyle w:val="FootnoteReference"/>
          <w:rFonts w:cs="Franklin Gothic Book"/>
          <w:sz w:val="20"/>
          <w:szCs w:val="20"/>
        </w:rPr>
        <w:footnoteReference w:id="56"/>
      </w:r>
    </w:p>
    <w:p w14:paraId="624CDE4B" w14:textId="77777777" w:rsidR="00345762" w:rsidRPr="006A527E" w:rsidRDefault="00345762" w:rsidP="00345762">
      <w:pPr>
        <w:pStyle w:val="ListParagraph"/>
        <w:rPr>
          <w:rStyle w:val="A4"/>
          <w:color w:val="auto"/>
          <w:sz w:val="24"/>
          <w:szCs w:val="24"/>
        </w:rPr>
      </w:pPr>
      <w:r w:rsidRPr="006A527E">
        <w:rPr>
          <w:rStyle w:val="A4"/>
          <w:color w:val="auto"/>
          <w:sz w:val="24"/>
          <w:szCs w:val="24"/>
        </w:rPr>
        <w:t>The Austrian report commented:</w:t>
      </w:r>
    </w:p>
    <w:p w14:paraId="39F8D5F6" w14:textId="77777777" w:rsidR="00345762" w:rsidRPr="006A527E" w:rsidRDefault="00345762" w:rsidP="00345762">
      <w:pPr>
        <w:pStyle w:val="ListParagraph"/>
        <w:numPr>
          <w:ilvl w:val="0"/>
          <w:numId w:val="0"/>
        </w:numPr>
        <w:ind w:left="851"/>
        <w:rPr>
          <w:rStyle w:val="A4"/>
          <w:color w:val="auto"/>
          <w:sz w:val="24"/>
          <w:szCs w:val="24"/>
        </w:rPr>
      </w:pPr>
      <w:r w:rsidRPr="006A527E">
        <w:rPr>
          <w:rStyle w:val="A4"/>
          <w:color w:val="auto"/>
          <w:sz w:val="24"/>
          <w:szCs w:val="24"/>
        </w:rPr>
        <w:t>‘In 2009 the KDP and the PUK created the Ministry of Peshmerga Affairs whose aim was to centralize administrative tasks and establish joint KDP-PUK brigades commanded by officers graduated from a military academy. However, the new ministry</w:t>
      </w:r>
      <w:r w:rsidRPr="006A527E">
        <w:rPr>
          <w:rStyle w:val="A12"/>
          <w:color w:val="auto"/>
          <w:sz w:val="24"/>
          <w:szCs w:val="24"/>
        </w:rPr>
        <w:t xml:space="preserve"> </w:t>
      </w:r>
      <w:r w:rsidRPr="006A527E">
        <w:rPr>
          <w:rStyle w:val="A4"/>
          <w:color w:val="auto"/>
          <w:sz w:val="24"/>
          <w:szCs w:val="24"/>
        </w:rPr>
        <w:t xml:space="preserve">was not able to </w:t>
      </w:r>
      <w:proofErr w:type="spellStart"/>
      <w:r w:rsidRPr="006A527E">
        <w:rPr>
          <w:rStyle w:val="A4"/>
          <w:color w:val="auto"/>
          <w:sz w:val="24"/>
          <w:szCs w:val="24"/>
        </w:rPr>
        <w:t>fulfill</w:t>
      </w:r>
      <w:proofErr w:type="spellEnd"/>
      <w:r w:rsidRPr="006A527E">
        <w:rPr>
          <w:rStyle w:val="A4"/>
          <w:color w:val="auto"/>
          <w:sz w:val="24"/>
          <w:szCs w:val="24"/>
        </w:rPr>
        <w:t xml:space="preserve"> its tasks against the partisan politicians due to the lack of political support. Thus when the Iraqi-Kurdish region was confronted with the emergence of IS, the Peshmerga forces were not a unified army at all.’</w:t>
      </w:r>
      <w:r w:rsidRPr="00644039">
        <w:rPr>
          <w:rStyle w:val="FootnoteReference"/>
          <w:rFonts w:cs="Franklin Gothic Book"/>
          <w:sz w:val="20"/>
          <w:szCs w:val="20"/>
        </w:rPr>
        <w:footnoteReference w:id="57"/>
      </w:r>
    </w:p>
    <w:p w14:paraId="1A351BBB" w14:textId="77777777" w:rsidR="00345762" w:rsidRPr="006A527E" w:rsidRDefault="00345762" w:rsidP="00345762">
      <w:pPr>
        <w:pStyle w:val="ListParagraph"/>
        <w:rPr>
          <w:rStyle w:val="A4"/>
          <w:color w:val="auto"/>
          <w:sz w:val="24"/>
          <w:szCs w:val="24"/>
        </w:rPr>
      </w:pPr>
      <w:r>
        <w:rPr>
          <w:rStyle w:val="A4"/>
          <w:color w:val="auto"/>
          <w:sz w:val="24"/>
          <w:szCs w:val="24"/>
        </w:rPr>
        <w:t xml:space="preserve">The </w:t>
      </w:r>
      <w:r w:rsidR="00942B47">
        <w:rPr>
          <w:rStyle w:val="A4"/>
          <w:color w:val="auto"/>
          <w:sz w:val="24"/>
          <w:szCs w:val="24"/>
        </w:rPr>
        <w:t>USSD 2016</w:t>
      </w:r>
      <w:r>
        <w:rPr>
          <w:rStyle w:val="A4"/>
          <w:color w:val="auto"/>
          <w:sz w:val="24"/>
          <w:szCs w:val="24"/>
        </w:rPr>
        <w:t xml:space="preserve"> report </w:t>
      </w:r>
      <w:r w:rsidRPr="006A527E">
        <w:rPr>
          <w:rStyle w:val="A4"/>
          <w:color w:val="auto"/>
          <w:sz w:val="24"/>
          <w:szCs w:val="24"/>
        </w:rPr>
        <w:t xml:space="preserve">noted: </w:t>
      </w:r>
    </w:p>
    <w:p w14:paraId="027594DA" w14:textId="77777777" w:rsidR="00345762" w:rsidRPr="006A527E" w:rsidRDefault="00345762" w:rsidP="00345762">
      <w:pPr>
        <w:pStyle w:val="ListParagraph"/>
        <w:numPr>
          <w:ilvl w:val="0"/>
          <w:numId w:val="0"/>
        </w:numPr>
        <w:ind w:left="851"/>
        <w:rPr>
          <w:rFonts w:cs="Franklin Gothic Book"/>
          <w:color w:val="211D1E"/>
          <w:sz w:val="20"/>
          <w:szCs w:val="24"/>
        </w:rPr>
      </w:pPr>
      <w:r>
        <w:t>‘Under the federal constitution, the Kurdistan Regional Government has the right to maintain regional guard brigades, supported financially by the central government but under the regional government’s control. Accordingly, the KRG established a Ministry of</w:t>
      </w:r>
      <w:r w:rsidR="00942B47">
        <w:t xml:space="preserve"> Peshmerga Affairs. There are 14 </w:t>
      </w:r>
      <w:r>
        <w:t>infantry brigades</w:t>
      </w:r>
      <w:r w:rsidR="00942B47">
        <w:t xml:space="preserve"> and two support brigades</w:t>
      </w:r>
      <w:r>
        <w:t xml:space="preserve"> under the authority of the Ministry of Peshmerga Affairs, but the PUK and KDP controlled tens of thousands of additional military personnel.’</w:t>
      </w:r>
      <w:r w:rsidRPr="00644039">
        <w:rPr>
          <w:rStyle w:val="FootnoteReference"/>
          <w:sz w:val="20"/>
          <w:szCs w:val="20"/>
        </w:rPr>
        <w:footnoteReference w:id="58"/>
      </w:r>
    </w:p>
    <w:p w14:paraId="73DC2058" w14:textId="77777777" w:rsidR="00345762" w:rsidRDefault="00345762" w:rsidP="00345762">
      <w:pPr>
        <w:pStyle w:val="ListParagraph"/>
        <w:rPr>
          <w:rStyle w:val="A4"/>
          <w:rFonts w:cs="Arial"/>
          <w:color w:val="auto"/>
          <w:sz w:val="24"/>
          <w:szCs w:val="24"/>
        </w:rPr>
      </w:pPr>
      <w:r>
        <w:t xml:space="preserve"> </w:t>
      </w:r>
      <w:r>
        <w:rPr>
          <w:rStyle w:val="A4"/>
          <w:rFonts w:cs="Arial"/>
          <w:color w:val="auto"/>
          <w:sz w:val="24"/>
          <w:szCs w:val="24"/>
        </w:rPr>
        <w:t xml:space="preserve">The Danish report stated that: </w:t>
      </w:r>
    </w:p>
    <w:p w14:paraId="5ED1D62B" w14:textId="77777777" w:rsidR="00345762" w:rsidRPr="006912C9" w:rsidRDefault="00345762" w:rsidP="00345762">
      <w:pPr>
        <w:pStyle w:val="ListParagraph"/>
        <w:numPr>
          <w:ilvl w:val="0"/>
          <w:numId w:val="0"/>
        </w:numPr>
        <w:ind w:left="851"/>
        <w:rPr>
          <w:szCs w:val="24"/>
        </w:rPr>
      </w:pPr>
      <w:r>
        <w:rPr>
          <w:rStyle w:val="A4"/>
          <w:rFonts w:cs="Arial"/>
          <w:color w:val="auto"/>
          <w:sz w:val="24"/>
          <w:szCs w:val="24"/>
        </w:rPr>
        <w:t>‘...</w:t>
      </w:r>
      <w:r w:rsidRPr="006912C9">
        <w:rPr>
          <w:szCs w:val="24"/>
        </w:rPr>
        <w:t>various sources said that the Kurdistan Regional Govern</w:t>
      </w:r>
      <w:r>
        <w:rPr>
          <w:szCs w:val="24"/>
        </w:rPr>
        <w:t>ment...</w:t>
      </w:r>
      <w:r w:rsidRPr="006912C9">
        <w:rPr>
          <w:szCs w:val="24"/>
        </w:rPr>
        <w:t xml:space="preserve">Peshmerga forces are divided between the Kurdistan Democratic Party (KDP) and the Patriotic Union of Kurdistan (PUK). According to a scholar specialized in Kurdish issues, the Kurdish Ministry of Interior has stated that there is an ambition of unification of forces and implementation of conscription to the joint forces based on professionalism rather than party affiliation. The scholar specialized in Kurdish issues, however, said that despite promises from both the Patriotic Union of </w:t>
      </w:r>
      <w:r w:rsidRPr="006912C9">
        <w:rPr>
          <w:szCs w:val="24"/>
        </w:rPr>
        <w:lastRenderedPageBreak/>
        <w:t>Kurdistan (PUK) and the Kurdistan Democratic Party (KDP) to institutionalize the forces, it has no</w:t>
      </w:r>
      <w:r w:rsidR="00911BB7">
        <w:rPr>
          <w:szCs w:val="24"/>
        </w:rPr>
        <w:t>t happened yet.’</w:t>
      </w:r>
      <w:r w:rsidRPr="00644039">
        <w:rPr>
          <w:rStyle w:val="FootnoteReference"/>
          <w:sz w:val="20"/>
          <w:szCs w:val="20"/>
        </w:rPr>
        <w:footnoteReference w:id="59"/>
      </w:r>
    </w:p>
    <w:p w14:paraId="33120650" w14:textId="77777777" w:rsidR="00345762" w:rsidRDefault="00345762" w:rsidP="00345762">
      <w:pPr>
        <w:ind w:left="6611"/>
      </w:pPr>
      <w:r>
        <w:t xml:space="preserve">        </w:t>
      </w:r>
      <w:hyperlink w:anchor="contents" w:history="1">
        <w:r w:rsidRPr="009C3F04">
          <w:rPr>
            <w:rStyle w:val="Hyperlink"/>
            <w:szCs w:val="24"/>
          </w:rPr>
          <w:t>Back to Contents</w:t>
        </w:r>
      </w:hyperlink>
    </w:p>
    <w:p w14:paraId="55890AF8" w14:textId="77777777" w:rsidR="00345762" w:rsidRDefault="00345762" w:rsidP="00345762">
      <w:pPr>
        <w:pStyle w:val="Heading3"/>
      </w:pPr>
      <w:bookmarkStart w:id="59" w:name="_Toc74138431"/>
      <w:r>
        <w:t xml:space="preserve">Security and intelligence </w:t>
      </w:r>
      <w:r w:rsidR="00EC2D1D">
        <w:t>agencies</w:t>
      </w:r>
      <w:bookmarkStart w:id="60" w:name="_Enforcement_of_the"/>
      <w:bookmarkEnd w:id="60"/>
      <w:bookmarkEnd w:id="59"/>
    </w:p>
    <w:p w14:paraId="0576B91E" w14:textId="77777777" w:rsidR="00345762" w:rsidRPr="00070D9C" w:rsidRDefault="00345762" w:rsidP="00070D9C">
      <w:pPr>
        <w:pStyle w:val="ListParagraph"/>
        <w:rPr>
          <w:szCs w:val="24"/>
        </w:rPr>
      </w:pPr>
      <w:r>
        <w:rPr>
          <w:rStyle w:val="A4"/>
          <w:rFonts w:cs="Arial"/>
          <w:color w:val="auto"/>
          <w:sz w:val="24"/>
          <w:szCs w:val="24"/>
        </w:rPr>
        <w:t>The Danish report stated that</w:t>
      </w:r>
      <w:r w:rsidR="00070D9C">
        <w:rPr>
          <w:rStyle w:val="A4"/>
          <w:rFonts w:cs="Arial"/>
          <w:color w:val="auto"/>
          <w:sz w:val="24"/>
          <w:szCs w:val="24"/>
        </w:rPr>
        <w:t xml:space="preserve"> ‘</w:t>
      </w:r>
      <w:r w:rsidRPr="00070D9C">
        <w:rPr>
          <w:szCs w:val="24"/>
        </w:rPr>
        <w:t>various sources said that the Kurdistan Regional Government (KRG) security sector [and] the intelligence services...are divided between the Kurdistan Democratic Party (KDP) and the Patriotic Union of Kurdistan (PUK).</w:t>
      </w:r>
      <w:r w:rsidR="00942B47" w:rsidRPr="00070D9C">
        <w:rPr>
          <w:szCs w:val="24"/>
        </w:rPr>
        <w:t>’</w:t>
      </w:r>
      <w:r w:rsidRPr="00644039">
        <w:rPr>
          <w:rStyle w:val="FootnoteReference"/>
          <w:sz w:val="20"/>
          <w:szCs w:val="20"/>
        </w:rPr>
        <w:footnoteReference w:id="60"/>
      </w:r>
    </w:p>
    <w:p w14:paraId="36A87264" w14:textId="77777777" w:rsidR="00345762" w:rsidRDefault="00345762" w:rsidP="00345762">
      <w:pPr>
        <w:pStyle w:val="ListParagraph"/>
      </w:pPr>
      <w:r>
        <w:t xml:space="preserve">The USSD 2016 report noted: </w:t>
      </w:r>
    </w:p>
    <w:p w14:paraId="77392C88" w14:textId="77777777" w:rsidR="007F4EEA" w:rsidRDefault="00345762" w:rsidP="00345762">
      <w:pPr>
        <w:pStyle w:val="ListParagraph"/>
        <w:numPr>
          <w:ilvl w:val="0"/>
          <w:numId w:val="0"/>
        </w:numPr>
        <w:ind w:left="851"/>
      </w:pPr>
      <w:r>
        <w:t>‘The two main Kurdish political parties, the KDP and PUK, had their own security apparatuses</w:t>
      </w:r>
      <w:r w:rsidR="007F4EEA">
        <w:t>...</w:t>
      </w:r>
    </w:p>
    <w:p w14:paraId="676E652D" w14:textId="77777777" w:rsidR="00345762" w:rsidRPr="00D12B01" w:rsidRDefault="007F4EEA" w:rsidP="00345762">
      <w:pPr>
        <w:pStyle w:val="ListParagraph"/>
        <w:numPr>
          <w:ilvl w:val="0"/>
          <w:numId w:val="0"/>
        </w:numPr>
        <w:ind w:left="851"/>
      </w:pPr>
      <w:r>
        <w:t>‘</w:t>
      </w:r>
      <w:r w:rsidR="00345762">
        <w:t xml:space="preserve">The KDP had its own internal security unit, the </w:t>
      </w:r>
      <w:proofErr w:type="spellStart"/>
      <w:r w:rsidR="00345762">
        <w:t>Asayish</w:t>
      </w:r>
      <w:proofErr w:type="spellEnd"/>
      <w:r w:rsidR="00345762">
        <w:t xml:space="preserve">, and its own intelligence service, the </w:t>
      </w:r>
      <w:proofErr w:type="spellStart"/>
      <w:r w:rsidR="00345762">
        <w:t>Parastin</w:t>
      </w:r>
      <w:proofErr w:type="spellEnd"/>
      <w:r w:rsidR="00345762">
        <w:t xml:space="preserve">. The PUK also maintained its own internal security unit, known also as the </w:t>
      </w:r>
      <w:proofErr w:type="spellStart"/>
      <w:r w:rsidR="00345762">
        <w:t>Asayish</w:t>
      </w:r>
      <w:proofErr w:type="spellEnd"/>
      <w:r w:rsidR="00345762">
        <w:t xml:space="preserve">, and its own intelligence service, the </w:t>
      </w:r>
      <w:proofErr w:type="spellStart"/>
      <w:r w:rsidR="00345762">
        <w:t>Zanyari</w:t>
      </w:r>
      <w:proofErr w:type="spellEnd"/>
      <w:r w:rsidR="00345762">
        <w:t>. While the PUK and KDP took some nominal steps to unify their internal and external security organizations, they remained separate, since political party leaders effectively controlled these organizations through party channels</w:t>
      </w:r>
      <w:r>
        <w:t>.’</w:t>
      </w:r>
      <w:r w:rsidR="00345762" w:rsidRPr="00D12B01">
        <w:rPr>
          <w:rStyle w:val="FootnoteReference"/>
          <w:sz w:val="20"/>
          <w:szCs w:val="20"/>
        </w:rPr>
        <w:footnoteReference w:id="61"/>
      </w:r>
    </w:p>
    <w:p w14:paraId="112C4E49" w14:textId="77777777" w:rsidR="00345762" w:rsidRDefault="00345762" w:rsidP="00345762">
      <w:pPr>
        <w:ind w:left="6480"/>
      </w:pPr>
      <w:r>
        <w:t xml:space="preserve">          </w:t>
      </w:r>
      <w:hyperlink w:anchor="contents" w:history="1">
        <w:r w:rsidRPr="009C3F04">
          <w:rPr>
            <w:rStyle w:val="Hyperlink"/>
            <w:szCs w:val="24"/>
          </w:rPr>
          <w:t>Back to Contents</w:t>
        </w:r>
      </w:hyperlink>
    </w:p>
    <w:p w14:paraId="6BC3FF50" w14:textId="77777777" w:rsidR="006253D9" w:rsidRDefault="006253D9" w:rsidP="006253D9">
      <w:pPr>
        <w:pStyle w:val="Heading2"/>
      </w:pPr>
      <w:bookmarkStart w:id="61" w:name="_October_2015_protests"/>
      <w:bookmarkStart w:id="62" w:name="_Toc74138432"/>
      <w:bookmarkEnd w:id="61"/>
      <w:r>
        <w:t>October 2015 protests</w:t>
      </w:r>
      <w:bookmarkEnd w:id="62"/>
      <w:r>
        <w:t xml:space="preserve"> </w:t>
      </w:r>
    </w:p>
    <w:p w14:paraId="59269420" w14:textId="77777777" w:rsidR="006253D9" w:rsidRDefault="006253D9" w:rsidP="006253D9">
      <w:pPr>
        <w:pStyle w:val="Heading3"/>
      </w:pPr>
      <w:bookmarkStart w:id="63" w:name="_Dispute_over_the_1"/>
      <w:bookmarkStart w:id="64" w:name="_Toc74138433"/>
      <w:bookmarkEnd w:id="63"/>
      <w:r>
        <w:t>Dispute over the Barzani Presidency</w:t>
      </w:r>
      <w:bookmarkEnd w:id="64"/>
    </w:p>
    <w:p w14:paraId="380D7767" w14:textId="77777777" w:rsidR="00A535A3" w:rsidRPr="00A35D57" w:rsidRDefault="00A97CFD" w:rsidP="00A535A3">
      <w:pPr>
        <w:pStyle w:val="ListParagraph"/>
        <w:rPr>
          <w:rFonts w:cstheme="majorBidi"/>
          <w:shd w:val="clear" w:color="auto" w:fill="FFFFFF"/>
        </w:rPr>
      </w:pPr>
      <w:r>
        <w:rPr>
          <w:shd w:val="clear" w:color="auto" w:fill="FFFFFF"/>
        </w:rPr>
        <w:t>Freedom House observed that i</w:t>
      </w:r>
      <w:r w:rsidR="00A535A3" w:rsidRPr="00A35D57">
        <w:rPr>
          <w:shd w:val="clear" w:color="auto" w:fill="FFFFFF"/>
        </w:rPr>
        <w:t>n June 2013, after serving eight years in the presidency, Masoud Barzani and his party, the KDP, made an agreement with the PUK to extend his term for two years. The extension expired in August 2015. However, ‘with no successor in place due to delays in election preparations, the main Kurdish parties were unable to agree on how or whethe</w:t>
      </w:r>
      <w:r w:rsidR="001E1D3A">
        <w:rPr>
          <w:shd w:val="clear" w:color="auto" w:fill="FFFFFF"/>
        </w:rPr>
        <w:t>r to remove Barzani from office...</w:t>
      </w:r>
      <w:r w:rsidR="001E1D3A">
        <w:t xml:space="preserve">Barzani and the KDP were </w:t>
      </w:r>
      <w:r w:rsidR="001E1D3A">
        <w:lastRenderedPageBreak/>
        <w:t xml:space="preserve">governing without support from </w:t>
      </w:r>
      <w:proofErr w:type="spellStart"/>
      <w:r w:rsidR="001E1D3A">
        <w:t>Gorran</w:t>
      </w:r>
      <w:proofErr w:type="spellEnd"/>
      <w:r w:rsidR="001E1D3A">
        <w:t xml:space="preserve"> and the PUK at year’s end, and the parliament was effectively suspended...</w:t>
      </w:r>
      <w:r w:rsidR="00A535A3" w:rsidRPr="00A35D57">
        <w:rPr>
          <w:shd w:val="clear" w:color="auto" w:fill="FFFFFF"/>
        </w:rPr>
        <w:t>.</w:t>
      </w:r>
      <w:r w:rsidR="001E1D3A">
        <w:rPr>
          <w:shd w:val="clear" w:color="auto" w:fill="FFFFFF"/>
        </w:rPr>
        <w:t>’.</w:t>
      </w:r>
      <w:r w:rsidR="00A535A3" w:rsidRPr="00F2225D">
        <w:rPr>
          <w:rStyle w:val="FootnoteReference"/>
          <w:sz w:val="20"/>
          <w:szCs w:val="20"/>
          <w:shd w:val="clear" w:color="auto" w:fill="FFFFFF"/>
        </w:rPr>
        <w:footnoteReference w:id="62"/>
      </w:r>
    </w:p>
    <w:p w14:paraId="77AA73D8" w14:textId="77777777" w:rsidR="00A70FAA" w:rsidRPr="00A70FAA" w:rsidRDefault="00A535A3" w:rsidP="001E1D3A">
      <w:pPr>
        <w:pStyle w:val="ListParagraph"/>
        <w:rPr>
          <w:rFonts w:cstheme="majorBidi"/>
          <w:shd w:val="clear" w:color="auto" w:fill="FFFFFF"/>
        </w:rPr>
      </w:pPr>
      <w:r w:rsidRPr="00A35D57">
        <w:rPr>
          <w:shd w:val="clear" w:color="auto" w:fill="FFFFFF"/>
        </w:rPr>
        <w:t xml:space="preserve">The Jamestown Foundation noted: </w:t>
      </w:r>
    </w:p>
    <w:p w14:paraId="612B25F8" w14:textId="77777777" w:rsidR="00A535A3" w:rsidRPr="001E1D3A" w:rsidRDefault="00A535A3" w:rsidP="00A70FAA">
      <w:pPr>
        <w:pStyle w:val="ListParagraph"/>
        <w:numPr>
          <w:ilvl w:val="0"/>
          <w:numId w:val="0"/>
        </w:numPr>
        <w:ind w:left="851"/>
        <w:rPr>
          <w:rFonts w:cstheme="majorBidi"/>
          <w:shd w:val="clear" w:color="auto" w:fill="FFFFFF"/>
        </w:rPr>
      </w:pPr>
      <w:r w:rsidRPr="00A35D57">
        <w:rPr>
          <w:shd w:val="clear" w:color="auto" w:fill="FFFFFF"/>
        </w:rPr>
        <w:t>‘</w:t>
      </w:r>
      <w:r w:rsidR="00934FC9">
        <w:rPr>
          <w:shd w:val="clear" w:color="auto" w:fill="FFFFFF"/>
        </w:rPr>
        <w:t xml:space="preserve">Masoud Barzani...has been president of the KRG since 2005. His second term ended in 2013, but his rule was extended for a further two years by parliament. Under this legal amendment he should have stepped down on August 19, 2015. Instead he has ruled without a mandate for nearly a year. From the outset, there was disagreement over the move to extend Barzani’s presidential term. </w:t>
      </w:r>
      <w:r w:rsidRPr="00A35D57">
        <w:rPr>
          <w:shd w:val="clear" w:color="auto" w:fill="FFFFFF"/>
        </w:rPr>
        <w:t xml:space="preserve">Both the PUK and </w:t>
      </w:r>
      <w:proofErr w:type="spellStart"/>
      <w:r w:rsidRPr="00A35D57">
        <w:rPr>
          <w:shd w:val="clear" w:color="auto" w:fill="FFFFFF"/>
        </w:rPr>
        <w:t>Gorran</w:t>
      </w:r>
      <w:proofErr w:type="spellEnd"/>
      <w:r w:rsidRPr="00A35D57">
        <w:rPr>
          <w:shd w:val="clear" w:color="auto" w:fill="FFFFFF"/>
        </w:rPr>
        <w:t xml:space="preserve"> demanded Barzani’s powers be reduced in </w:t>
      </w:r>
      <w:proofErr w:type="spellStart"/>
      <w:r w:rsidRPr="00A35D57">
        <w:rPr>
          <w:shd w:val="clear" w:color="auto" w:fill="FFFFFF"/>
        </w:rPr>
        <w:t>favor</w:t>
      </w:r>
      <w:proofErr w:type="spellEnd"/>
      <w:r w:rsidRPr="00A35D57">
        <w:rPr>
          <w:shd w:val="clear" w:color="auto" w:fill="FFFFFF"/>
        </w:rPr>
        <w:t xml:space="preserve"> of parliament. The KDP, on the other hand, wanted to call a presidential election, which they expected would see Barzani granted another term. The political de</w:t>
      </w:r>
      <w:r w:rsidR="00F10B4B">
        <w:rPr>
          <w:shd w:val="clear" w:color="auto" w:fill="FFFFFF"/>
        </w:rPr>
        <w:t>bate spilled over into violence</w:t>
      </w:r>
      <w:r w:rsidRPr="00A35D57">
        <w:rPr>
          <w:shd w:val="clear" w:color="auto" w:fill="FFFFFF"/>
        </w:rPr>
        <w:t>.</w:t>
      </w:r>
      <w:r w:rsidR="00F10B4B">
        <w:rPr>
          <w:shd w:val="clear" w:color="auto" w:fill="FFFFFF"/>
        </w:rPr>
        <w:t>’</w:t>
      </w:r>
      <w:r w:rsidRPr="0009674F">
        <w:rPr>
          <w:rStyle w:val="FootnoteReference"/>
          <w:sz w:val="20"/>
          <w:szCs w:val="20"/>
          <w:shd w:val="clear" w:color="auto" w:fill="FFFFFF"/>
        </w:rPr>
        <w:footnoteReference w:id="63"/>
      </w:r>
      <w:r w:rsidRPr="0009674F">
        <w:rPr>
          <w:sz w:val="20"/>
          <w:szCs w:val="20"/>
          <w:shd w:val="clear" w:color="auto" w:fill="FFFFFF"/>
        </w:rPr>
        <w:t xml:space="preserve"> </w:t>
      </w:r>
    </w:p>
    <w:p w14:paraId="4F5C88B7" w14:textId="77777777" w:rsidR="00A535A3" w:rsidRPr="003B06D2" w:rsidRDefault="00A535A3" w:rsidP="003B06D2">
      <w:pPr>
        <w:pStyle w:val="ListParagraph"/>
        <w:rPr>
          <w:rStyle w:val="apple-converted-space"/>
        </w:rPr>
      </w:pPr>
      <w:r w:rsidRPr="003B06D2">
        <w:t>International Business Times, in</w:t>
      </w:r>
      <w:r w:rsidR="001E1D3A" w:rsidRPr="003B06D2">
        <w:t xml:space="preserve"> an article dated October 2015, observed</w:t>
      </w:r>
      <w:r w:rsidR="003B06D2" w:rsidRPr="003B06D2">
        <w:t xml:space="preserve">: </w:t>
      </w:r>
      <w:r w:rsidRPr="003B06D2">
        <w:rPr>
          <w:shd w:val="clear" w:color="auto" w:fill="FFFFFF"/>
        </w:rPr>
        <w:t>‘</w:t>
      </w:r>
      <w:r w:rsidRPr="003B06D2">
        <w:t xml:space="preserve">The political parties have been deadlocked since 20 August </w:t>
      </w:r>
      <w:r w:rsidR="00FB2DC5">
        <w:t xml:space="preserve">[2015] </w:t>
      </w:r>
      <w:r w:rsidRPr="003B06D2">
        <w:t xml:space="preserve">when President </w:t>
      </w:r>
      <w:proofErr w:type="spellStart"/>
      <w:r w:rsidRPr="003B06D2">
        <w:t>Massoud</w:t>
      </w:r>
      <w:proofErr w:type="spellEnd"/>
      <w:r w:rsidRPr="003B06D2">
        <w:t xml:space="preserve"> Ba</w:t>
      </w:r>
      <w:r w:rsidR="001E1D3A" w:rsidRPr="003B06D2">
        <w:t>rzani's term expired. Barzani...</w:t>
      </w:r>
      <w:r w:rsidRPr="003B06D2">
        <w:t xml:space="preserve">has held office since 2005. The law limits the president's term to two terms but Barzani's was extended by two years in 2013. The KDP seeks a further extension of his term, which is opposed by </w:t>
      </w:r>
      <w:proofErr w:type="spellStart"/>
      <w:r w:rsidRPr="003B06D2">
        <w:t>Gorran</w:t>
      </w:r>
      <w:proofErr w:type="spellEnd"/>
      <w:r w:rsidRPr="003B06D2">
        <w:t xml:space="preserve"> and KDP rival PUK</w:t>
      </w:r>
      <w:r w:rsidR="00F10B4B">
        <w:t>.</w:t>
      </w:r>
      <w:r w:rsidRPr="003B06D2">
        <w:t>’</w:t>
      </w:r>
      <w:r w:rsidRPr="0009674F">
        <w:rPr>
          <w:rStyle w:val="FootnoteReference"/>
          <w:sz w:val="20"/>
          <w:szCs w:val="20"/>
          <w:shd w:val="clear" w:color="auto" w:fill="FFFFFF"/>
        </w:rPr>
        <w:footnoteReference w:id="64"/>
      </w:r>
      <w:r w:rsidRPr="0009674F">
        <w:rPr>
          <w:rStyle w:val="apple-converted-space"/>
          <w:sz w:val="20"/>
          <w:szCs w:val="20"/>
          <w:shd w:val="clear" w:color="auto" w:fill="FFFFFF"/>
        </w:rPr>
        <w:t> </w:t>
      </w:r>
    </w:p>
    <w:p w14:paraId="2BF5A45B" w14:textId="77777777" w:rsidR="00A535A3" w:rsidRDefault="001E1D3A" w:rsidP="001E1D3A">
      <w:pPr>
        <w:pStyle w:val="ListParagraph"/>
      </w:pPr>
      <w:r>
        <w:t>Amnesty International, in their annual report on Iraq for 2015/16,</w:t>
      </w:r>
      <w:r w:rsidR="00A535A3">
        <w:t>commented</w:t>
      </w:r>
      <w:r>
        <w:t>: ‘</w:t>
      </w:r>
      <w:r w:rsidR="00A535A3">
        <w:t>Political tensions rose...</w:t>
      </w:r>
      <w:r w:rsidR="00A535A3" w:rsidRPr="004718D3">
        <w:t>amid efforts by the Kurdistan Democratic Party (KDP) to extend KDP leader</w:t>
      </w:r>
      <w:r w:rsidR="00A535A3" w:rsidRPr="001E1D3A">
        <w:rPr>
          <w:rStyle w:val="apple-converted-space"/>
          <w:color w:val="000000"/>
          <w:sz w:val="21"/>
          <w:szCs w:val="21"/>
        </w:rPr>
        <w:t> </w:t>
      </w:r>
      <w:proofErr w:type="spellStart"/>
      <w:r w:rsidR="00A535A3" w:rsidRPr="004718D3">
        <w:t>Massoud</w:t>
      </w:r>
      <w:proofErr w:type="spellEnd"/>
      <w:r w:rsidR="00A535A3" w:rsidRPr="004718D3">
        <w:t xml:space="preserve"> Barzani’s term of office as President of the Kurdistan Regional Government (KRG); a move that </w:t>
      </w:r>
      <w:r w:rsidR="00A535A3">
        <w:t>other political parties opposed</w:t>
      </w:r>
      <w:r w:rsidR="00F10B4B">
        <w:t>.</w:t>
      </w:r>
      <w:r w:rsidR="00A535A3">
        <w:t>’</w:t>
      </w:r>
      <w:r w:rsidR="00A535A3" w:rsidRPr="0009674F">
        <w:rPr>
          <w:rStyle w:val="FootnoteReference"/>
          <w:sz w:val="20"/>
          <w:szCs w:val="20"/>
        </w:rPr>
        <w:footnoteReference w:id="65"/>
      </w:r>
    </w:p>
    <w:p w14:paraId="09AF02AA" w14:textId="77777777" w:rsidR="00A535A3" w:rsidRPr="001D7D58" w:rsidRDefault="00A535A3" w:rsidP="00A535A3">
      <w:pPr>
        <w:pStyle w:val="ListParagraph"/>
        <w:rPr>
          <w:szCs w:val="24"/>
        </w:rPr>
      </w:pPr>
      <w:r w:rsidRPr="00AD6331">
        <w:rPr>
          <w:szCs w:val="24"/>
        </w:rPr>
        <w:t>The Danish report noted: ‘Two sources referred to longstanding disagreements over the power of the Kurdistan Regional Government (KRG) presidency between the two mentioned political parties [KDP and PUK] which, among others, has resulted in protests by civilians</w:t>
      </w:r>
      <w:r w:rsidR="00934FC9">
        <w:rPr>
          <w:szCs w:val="24"/>
        </w:rPr>
        <w:t xml:space="preserve"> that has been forcibly suppressed by the authorities.</w:t>
      </w:r>
      <w:r>
        <w:rPr>
          <w:szCs w:val="24"/>
        </w:rPr>
        <w:t>’</w:t>
      </w:r>
      <w:r w:rsidRPr="0009674F">
        <w:rPr>
          <w:rStyle w:val="FootnoteReference"/>
          <w:sz w:val="20"/>
          <w:szCs w:val="20"/>
        </w:rPr>
        <w:footnoteReference w:id="66"/>
      </w:r>
      <w:r w:rsidR="00934FC9">
        <w:rPr>
          <w:szCs w:val="24"/>
        </w:rPr>
        <w:t xml:space="preserve"> See: </w:t>
      </w:r>
      <w:hyperlink w:anchor="_Nature_of_the" w:history="1">
        <w:r w:rsidR="00934FC9" w:rsidRPr="00934FC9">
          <w:rPr>
            <w:rStyle w:val="Hyperlink"/>
            <w:szCs w:val="24"/>
          </w:rPr>
          <w:t>Nature of the protests</w:t>
        </w:r>
      </w:hyperlink>
      <w:r w:rsidR="00934FC9">
        <w:rPr>
          <w:szCs w:val="24"/>
        </w:rPr>
        <w:t xml:space="preserve"> </w:t>
      </w:r>
    </w:p>
    <w:p w14:paraId="1A05F1CD" w14:textId="77777777" w:rsidR="001E1D3A" w:rsidRDefault="00A535A3" w:rsidP="001E1D3A">
      <w:pPr>
        <w:ind w:left="6480"/>
      </w:pPr>
      <w:r>
        <w:t xml:space="preserve">          </w:t>
      </w:r>
      <w:hyperlink w:anchor="contents" w:history="1">
        <w:r w:rsidRPr="009C3F04">
          <w:rPr>
            <w:rStyle w:val="Hyperlink"/>
            <w:szCs w:val="24"/>
          </w:rPr>
          <w:t>Back to Contents</w:t>
        </w:r>
      </w:hyperlink>
      <w:bookmarkStart w:id="65" w:name="_Dispute_over_the"/>
      <w:bookmarkEnd w:id="65"/>
    </w:p>
    <w:p w14:paraId="711A083B" w14:textId="77777777" w:rsidR="001E1D3A" w:rsidRDefault="001E1D3A" w:rsidP="001E1D3A">
      <w:pPr>
        <w:pStyle w:val="Heading3"/>
      </w:pPr>
      <w:bookmarkStart w:id="66" w:name="_Cuts_and_delays"/>
      <w:bookmarkStart w:id="67" w:name="_Toc74138434"/>
      <w:bookmarkEnd w:id="66"/>
      <w:r>
        <w:lastRenderedPageBreak/>
        <w:t>Cuts and delays in civil service pay</w:t>
      </w:r>
      <w:bookmarkEnd w:id="67"/>
      <w:r>
        <w:t xml:space="preserve"> </w:t>
      </w:r>
    </w:p>
    <w:p w14:paraId="0EBAB992" w14:textId="77777777" w:rsidR="00576764" w:rsidRPr="00576764" w:rsidRDefault="00576764" w:rsidP="00576764">
      <w:pPr>
        <w:pStyle w:val="ListParagraph"/>
      </w:pPr>
      <w:r w:rsidRPr="007C08EF">
        <w:t>A report by the UN Security dated January 2016 described:</w:t>
      </w:r>
    </w:p>
    <w:p w14:paraId="2C6DCC83" w14:textId="77777777" w:rsidR="00D0651E" w:rsidRDefault="00576764" w:rsidP="00D0651E">
      <w:pPr>
        <w:pStyle w:val="ListParagraph"/>
        <w:numPr>
          <w:ilvl w:val="0"/>
          <w:numId w:val="0"/>
        </w:numPr>
        <w:ind w:left="851"/>
      </w:pPr>
      <w:r w:rsidRPr="007C08EF">
        <w:t>‘In mid-October</w:t>
      </w:r>
      <w:r w:rsidR="00FB2DC5">
        <w:t xml:space="preserve"> [2015]</w:t>
      </w:r>
      <w:r w:rsidRPr="007C08EF">
        <w:t>, the Prime Minister</w:t>
      </w:r>
      <w:r w:rsidR="00CC419E">
        <w:t xml:space="preserve"> [</w:t>
      </w:r>
      <w:proofErr w:type="spellStart"/>
      <w:r w:rsidR="00CC419E">
        <w:t>Nechervan</w:t>
      </w:r>
      <w:proofErr w:type="spellEnd"/>
      <w:r w:rsidR="00CC419E">
        <w:t xml:space="preserve"> Barzani, nephew of Masoud</w:t>
      </w:r>
      <w:r w:rsidR="004E0B64">
        <w:t xml:space="preserve">] </w:t>
      </w:r>
      <w:r w:rsidR="004E0B64" w:rsidRPr="007C08EF">
        <w:t>initiated</w:t>
      </w:r>
      <w:r w:rsidRPr="007C08EF">
        <w:t xml:space="preserve"> measures to reduce the salaries of civil servants in four ministries (Public Health, Higher Education, Oil and Electricity). Given the subsequent adverse political reaction and protests by civil servants, the Prime Minister instituted a governmental committee to review the measures. The 2016 federal budget included a provision for a cut of 3 per cent across the board in the salaries and allowances of all government officials and pensioners...</w:t>
      </w:r>
      <w:r w:rsidR="00D0651E">
        <w:t>’</w:t>
      </w:r>
      <w:r w:rsidR="00D0651E" w:rsidRPr="003411AB">
        <w:rPr>
          <w:rStyle w:val="FootnoteReference"/>
          <w:sz w:val="20"/>
          <w:szCs w:val="20"/>
        </w:rPr>
        <w:footnoteReference w:id="67"/>
      </w:r>
    </w:p>
    <w:p w14:paraId="0B4B9975" w14:textId="77777777" w:rsidR="00D0651E" w:rsidRDefault="00D0651E" w:rsidP="00D0651E">
      <w:pPr>
        <w:pStyle w:val="ListParagraph"/>
      </w:pPr>
      <w:r>
        <w:t xml:space="preserve">The same source assessed that </w:t>
      </w:r>
      <w:r w:rsidR="00576764" w:rsidRPr="007C08EF">
        <w:t>‘delays in the paym</w:t>
      </w:r>
      <w:r>
        <w:t xml:space="preserve">ent of civil servants’ salaries [was] </w:t>
      </w:r>
      <w:r w:rsidR="00576764" w:rsidRPr="007C08EF">
        <w:t xml:space="preserve"> linked in part to the inconclusive talks between Kurdish parties on the issue of th</w:t>
      </w:r>
      <w:r w:rsidR="00576764">
        <w:t xml:space="preserve">e </w:t>
      </w:r>
      <w:r>
        <w:t>Kurdistan Regional Presidency</w:t>
      </w:r>
      <w:r w:rsidR="00576764">
        <w:t>’</w:t>
      </w:r>
      <w:r>
        <w:t>.</w:t>
      </w:r>
      <w:r w:rsidR="00576764" w:rsidRPr="003411AB">
        <w:rPr>
          <w:rStyle w:val="FootnoteReference"/>
          <w:sz w:val="20"/>
          <w:szCs w:val="20"/>
        </w:rPr>
        <w:footnoteReference w:id="68"/>
      </w:r>
    </w:p>
    <w:p w14:paraId="6E4AC523" w14:textId="77777777" w:rsidR="00576764" w:rsidRPr="00D0651E" w:rsidRDefault="00576764" w:rsidP="00D0651E">
      <w:pPr>
        <w:pStyle w:val="ListParagraph"/>
        <w:rPr>
          <w:rStyle w:val="apple-converted-space"/>
        </w:rPr>
      </w:pPr>
      <w:r w:rsidRPr="007C08EF">
        <w:t>International Business Times, in an art</w:t>
      </w:r>
      <w:r w:rsidR="00D0651E">
        <w:t>icle dated October 2015, observed that the ‘</w:t>
      </w:r>
      <w:r w:rsidRPr="00D0651E">
        <w:rPr>
          <w:shd w:val="clear" w:color="auto" w:fill="FFFFFF"/>
        </w:rPr>
        <w:t>core of the protesters are civil servants demanding the government pay their salaries, many of whom are three months in arrears</w:t>
      </w:r>
      <w:r w:rsidR="00D0651E">
        <w:rPr>
          <w:shd w:val="clear" w:color="auto" w:fill="FFFFFF"/>
        </w:rPr>
        <w:t>’</w:t>
      </w:r>
      <w:r w:rsidRPr="00D0651E">
        <w:rPr>
          <w:shd w:val="clear" w:color="auto" w:fill="FFFFFF"/>
        </w:rPr>
        <w:t>.</w:t>
      </w:r>
      <w:r w:rsidRPr="003411AB">
        <w:rPr>
          <w:rStyle w:val="FootnoteReference"/>
          <w:sz w:val="20"/>
          <w:szCs w:val="20"/>
          <w:shd w:val="clear" w:color="auto" w:fill="FFFFFF"/>
        </w:rPr>
        <w:footnoteReference w:id="69"/>
      </w:r>
      <w:r w:rsidRPr="003411AB">
        <w:rPr>
          <w:rStyle w:val="apple-converted-space"/>
          <w:sz w:val="20"/>
          <w:szCs w:val="20"/>
          <w:shd w:val="clear" w:color="auto" w:fill="FFFFFF"/>
        </w:rPr>
        <w:t> </w:t>
      </w:r>
    </w:p>
    <w:p w14:paraId="4579D34A" w14:textId="77777777" w:rsidR="001E1D3A" w:rsidRDefault="00D0651E" w:rsidP="00D0651E">
      <w:pPr>
        <w:pStyle w:val="ListParagraph"/>
      </w:pPr>
      <w:r>
        <w:t xml:space="preserve">The Amnesty report commented that </w:t>
      </w:r>
      <w:r w:rsidR="00346653">
        <w:t>protestors</w:t>
      </w:r>
      <w:r>
        <w:t xml:space="preserve"> ‘</w:t>
      </w:r>
      <w:r w:rsidR="00576764" w:rsidRPr="004718D3">
        <w:t>dem</w:t>
      </w:r>
      <w:r w:rsidR="00576764">
        <w:t>and</w:t>
      </w:r>
      <w:r>
        <w:t xml:space="preserve">[ed] </w:t>
      </w:r>
      <w:r w:rsidR="00576764">
        <w:t>payment of overdue salaries’.</w:t>
      </w:r>
      <w:r w:rsidR="00576764" w:rsidRPr="003411AB">
        <w:rPr>
          <w:rStyle w:val="FootnoteReference"/>
          <w:sz w:val="20"/>
          <w:szCs w:val="20"/>
        </w:rPr>
        <w:footnoteReference w:id="70"/>
      </w:r>
    </w:p>
    <w:p w14:paraId="6DAB9639" w14:textId="77777777" w:rsidR="00316F35" w:rsidRPr="00316F35" w:rsidRDefault="00316F35" w:rsidP="00316F35">
      <w:pPr>
        <w:pStyle w:val="ListParagraph"/>
        <w:rPr>
          <w:shd w:val="clear" w:color="auto" w:fill="FFFFFF"/>
        </w:rPr>
      </w:pPr>
      <w:r w:rsidRPr="00845D06">
        <w:rPr>
          <w:shd w:val="clear" w:color="auto" w:fill="FFFFFF"/>
        </w:rPr>
        <w:t xml:space="preserve">A report by </w:t>
      </w:r>
      <w:proofErr w:type="spellStart"/>
      <w:r w:rsidRPr="00845D06">
        <w:rPr>
          <w:shd w:val="clear" w:color="auto" w:fill="FFFFFF"/>
        </w:rPr>
        <w:t>Shafaq</w:t>
      </w:r>
      <w:proofErr w:type="spellEnd"/>
      <w:r>
        <w:rPr>
          <w:shd w:val="clear" w:color="auto" w:fill="FFFFFF"/>
        </w:rPr>
        <w:t xml:space="preserve"> News, dated October 2015, reported that </w:t>
      </w:r>
      <w:r w:rsidRPr="00845D06">
        <w:rPr>
          <w:shd w:val="clear" w:color="auto" w:fill="FFFFFF"/>
        </w:rPr>
        <w:t>‘o</w:t>
      </w:r>
      <w:r w:rsidRPr="00845D06">
        <w:t>ne of the organizers</w:t>
      </w:r>
      <w:r>
        <w:t xml:space="preserve"> [of the protests] </w:t>
      </w:r>
      <w:r w:rsidRPr="00845D06">
        <w:t xml:space="preserve">told </w:t>
      </w:r>
      <w:proofErr w:type="spellStart"/>
      <w:r w:rsidRPr="00845D06">
        <w:t>Shafaq</w:t>
      </w:r>
      <w:proofErr w:type="spellEnd"/>
      <w:r w:rsidRPr="00845D06">
        <w:t xml:space="preserve"> News reporter, that teachers are waving to take more severe and civilian actions if their demands were not responded and called to speed up the distribution their salaries and improve the education conditions. He said that the late payment of salaries caused a livelihood crisis for this part of the Kurdish comm</w:t>
      </w:r>
      <w:r>
        <w:t>unity’.</w:t>
      </w:r>
      <w:r w:rsidRPr="003411AB">
        <w:rPr>
          <w:rStyle w:val="FootnoteReference"/>
          <w:sz w:val="20"/>
          <w:szCs w:val="20"/>
        </w:rPr>
        <w:footnoteReference w:id="71"/>
      </w:r>
    </w:p>
    <w:p w14:paraId="6AAEE877" w14:textId="77777777" w:rsidR="00576764" w:rsidRDefault="00576764" w:rsidP="00576764">
      <w:pPr>
        <w:pStyle w:val="ListParagraph"/>
        <w:numPr>
          <w:ilvl w:val="0"/>
          <w:numId w:val="0"/>
        </w:numPr>
        <w:ind w:left="6611"/>
      </w:pPr>
      <w:r>
        <w:t xml:space="preserve">        </w:t>
      </w:r>
      <w:hyperlink w:anchor="contents" w:history="1">
        <w:r w:rsidRPr="009C3F04">
          <w:rPr>
            <w:rStyle w:val="Hyperlink"/>
            <w:szCs w:val="24"/>
          </w:rPr>
          <w:t>Back to Contents</w:t>
        </w:r>
      </w:hyperlink>
    </w:p>
    <w:p w14:paraId="5318FC77" w14:textId="77777777" w:rsidR="0022592A" w:rsidRDefault="0022592A" w:rsidP="0022592A">
      <w:pPr>
        <w:pStyle w:val="Heading3"/>
      </w:pPr>
      <w:bookmarkStart w:id="68" w:name="_Nature_of_the"/>
      <w:bookmarkStart w:id="69" w:name="_Toc74138435"/>
      <w:bookmarkEnd w:id="68"/>
      <w:r>
        <w:t>Nature of the protests</w:t>
      </w:r>
      <w:bookmarkEnd w:id="69"/>
    </w:p>
    <w:p w14:paraId="009A35E7" w14:textId="77777777" w:rsidR="005F2FBC" w:rsidRDefault="005F2FBC" w:rsidP="005F2FBC">
      <w:pPr>
        <w:pStyle w:val="ListParagraph"/>
      </w:pPr>
      <w:r>
        <w:t xml:space="preserve">The UN Security Council, in a report dated January 2016, noted: </w:t>
      </w:r>
      <w:r w:rsidRPr="004F5A5C">
        <w:t>‘</w:t>
      </w:r>
      <w:r w:rsidRPr="007C216C">
        <w:t>On 12 October</w:t>
      </w:r>
      <w:r w:rsidR="00FB2DC5">
        <w:t xml:space="preserve"> [2015]</w:t>
      </w:r>
      <w:r w:rsidRPr="007C216C">
        <w:t>, protests lasting several days erupted in Sulaymaniyah.</w:t>
      </w:r>
      <w:r w:rsidR="003411AB">
        <w:t>’</w:t>
      </w:r>
      <w:r w:rsidRPr="003411AB">
        <w:rPr>
          <w:rStyle w:val="FootnoteReference"/>
          <w:sz w:val="20"/>
          <w:szCs w:val="20"/>
        </w:rPr>
        <w:footnoteReference w:id="72"/>
      </w:r>
    </w:p>
    <w:p w14:paraId="37129C23" w14:textId="77777777" w:rsidR="001D7D3A" w:rsidRDefault="001D7D3A" w:rsidP="001D7D3A">
      <w:pPr>
        <w:pStyle w:val="ListParagraph"/>
      </w:pPr>
      <w:r>
        <w:lastRenderedPageBreak/>
        <w:t>The Amnesty report commen</w:t>
      </w:r>
      <w:r w:rsidR="00E168CC">
        <w:t>ted that there were ‘hundreds’ o</w:t>
      </w:r>
      <w:r>
        <w:t xml:space="preserve">f public sector employees who protested in </w:t>
      </w:r>
      <w:proofErr w:type="spellStart"/>
      <w:r>
        <w:t>Sulamaniyah</w:t>
      </w:r>
      <w:proofErr w:type="spellEnd"/>
      <w:r>
        <w:t xml:space="preserve"> and other eastern cities.</w:t>
      </w:r>
      <w:r w:rsidRPr="003411AB">
        <w:rPr>
          <w:rStyle w:val="FootnoteReference"/>
          <w:sz w:val="20"/>
          <w:szCs w:val="20"/>
        </w:rPr>
        <w:footnoteReference w:id="73"/>
      </w:r>
    </w:p>
    <w:p w14:paraId="5FFCAD8D" w14:textId="77777777" w:rsidR="005F2FBC" w:rsidRPr="00B34377" w:rsidRDefault="003411AB" w:rsidP="00B34377">
      <w:pPr>
        <w:pStyle w:val="ListParagraph"/>
        <w:rPr>
          <w:shd w:val="clear" w:color="auto" w:fill="FFFFFF"/>
        </w:rPr>
      </w:pPr>
      <w:r>
        <w:rPr>
          <w:shd w:val="clear" w:color="auto" w:fill="FFFFFF"/>
        </w:rPr>
        <w:t xml:space="preserve">The </w:t>
      </w:r>
      <w:r w:rsidR="005F2FBC" w:rsidRPr="002641F8">
        <w:rPr>
          <w:shd w:val="clear" w:color="auto" w:fill="FFFFFF"/>
        </w:rPr>
        <w:t>USSD 2015</w:t>
      </w:r>
      <w:r>
        <w:rPr>
          <w:shd w:val="clear" w:color="auto" w:fill="FFFFFF"/>
        </w:rPr>
        <w:t xml:space="preserve"> report </w:t>
      </w:r>
      <w:r w:rsidR="005F2FBC" w:rsidRPr="002641F8">
        <w:rPr>
          <w:shd w:val="clear" w:color="auto" w:fill="FFFFFF"/>
        </w:rPr>
        <w:t xml:space="preserve">noted that </w:t>
      </w:r>
      <w:r w:rsidR="005F2FBC" w:rsidRPr="00B34377">
        <w:rPr>
          <w:shd w:val="clear" w:color="auto" w:fill="FFFFFF"/>
        </w:rPr>
        <w:t>security forces</w:t>
      </w:r>
      <w:r w:rsidR="00F83437">
        <w:rPr>
          <w:shd w:val="clear" w:color="auto" w:fill="FFFFFF"/>
        </w:rPr>
        <w:t>’</w:t>
      </w:r>
      <w:r w:rsidR="005F2FBC" w:rsidRPr="00B34377">
        <w:rPr>
          <w:shd w:val="clear" w:color="auto" w:fill="FFFFFF"/>
        </w:rPr>
        <w:t xml:space="preserve"> killing and wounding of protestors occurred in </w:t>
      </w:r>
      <w:proofErr w:type="spellStart"/>
      <w:r w:rsidR="005F2FBC" w:rsidRPr="00B34377">
        <w:rPr>
          <w:shd w:val="clear" w:color="auto" w:fill="FFFFFF"/>
        </w:rPr>
        <w:t>Kalar</w:t>
      </w:r>
      <w:proofErr w:type="spellEnd"/>
      <w:r w:rsidR="005F2FBC" w:rsidRPr="00B34377">
        <w:rPr>
          <w:shd w:val="clear" w:color="auto" w:fill="FFFFFF"/>
        </w:rPr>
        <w:t xml:space="preserve">, </w:t>
      </w:r>
      <w:proofErr w:type="spellStart"/>
      <w:r w:rsidR="005F2FBC" w:rsidRPr="00B34377">
        <w:rPr>
          <w:shd w:val="clear" w:color="auto" w:fill="FFFFFF"/>
        </w:rPr>
        <w:t>Qaldze</w:t>
      </w:r>
      <w:proofErr w:type="spellEnd"/>
      <w:r w:rsidR="005F2FBC" w:rsidRPr="00B34377">
        <w:rPr>
          <w:shd w:val="clear" w:color="auto" w:fill="FFFFFF"/>
        </w:rPr>
        <w:t xml:space="preserve"> and ‘to a lesser extent’ in towns in </w:t>
      </w:r>
      <w:proofErr w:type="spellStart"/>
      <w:r w:rsidR="005F2FBC" w:rsidRPr="00B34377">
        <w:rPr>
          <w:shd w:val="clear" w:color="auto" w:fill="FFFFFF"/>
        </w:rPr>
        <w:t>Sulamaniyah</w:t>
      </w:r>
      <w:proofErr w:type="spellEnd"/>
      <w:r w:rsidR="005F2FBC" w:rsidRPr="00B34377">
        <w:rPr>
          <w:shd w:val="clear" w:color="auto" w:fill="FFFFFF"/>
        </w:rPr>
        <w:t>.</w:t>
      </w:r>
      <w:r w:rsidR="005F2FBC" w:rsidRPr="003411AB">
        <w:rPr>
          <w:rStyle w:val="FootnoteReference"/>
          <w:sz w:val="20"/>
          <w:szCs w:val="20"/>
          <w:shd w:val="clear" w:color="auto" w:fill="FFFFFF"/>
        </w:rPr>
        <w:footnoteReference w:id="74"/>
      </w:r>
    </w:p>
    <w:p w14:paraId="7B9AE06C" w14:textId="77777777" w:rsidR="00640378" w:rsidRPr="00316F35" w:rsidRDefault="00640378" w:rsidP="00640378">
      <w:pPr>
        <w:pStyle w:val="ListParagraph"/>
        <w:rPr>
          <w:shd w:val="clear" w:color="auto" w:fill="FFFFFF"/>
        </w:rPr>
      </w:pPr>
      <w:r w:rsidRPr="00845D06">
        <w:rPr>
          <w:shd w:val="clear" w:color="auto" w:fill="FFFFFF"/>
        </w:rPr>
        <w:t xml:space="preserve">A report by </w:t>
      </w:r>
      <w:proofErr w:type="spellStart"/>
      <w:r w:rsidRPr="00845D06">
        <w:rPr>
          <w:shd w:val="clear" w:color="auto" w:fill="FFFFFF"/>
        </w:rPr>
        <w:t>Shafaq</w:t>
      </w:r>
      <w:proofErr w:type="spellEnd"/>
      <w:r w:rsidR="00316F35">
        <w:rPr>
          <w:shd w:val="clear" w:color="auto" w:fill="FFFFFF"/>
        </w:rPr>
        <w:t xml:space="preserve"> News, dated October 2015, reported that the protestors included teachers and that ‘demonstrators had </w:t>
      </w:r>
      <w:r w:rsidRPr="00845D06">
        <w:t>shut down streets in Sulaymaniyah city</w:t>
      </w:r>
      <w:r w:rsidR="00316F35">
        <w:t>’</w:t>
      </w:r>
      <w:r w:rsidRPr="00845D06">
        <w:t>.</w:t>
      </w:r>
      <w:r w:rsidRPr="003411AB">
        <w:rPr>
          <w:rStyle w:val="FootnoteReference"/>
          <w:sz w:val="20"/>
          <w:szCs w:val="20"/>
        </w:rPr>
        <w:footnoteReference w:id="75"/>
      </w:r>
    </w:p>
    <w:p w14:paraId="7FA08624" w14:textId="77777777" w:rsidR="00354395" w:rsidRPr="00354395" w:rsidRDefault="00354395" w:rsidP="00354395">
      <w:pPr>
        <w:pStyle w:val="ListParagraph"/>
        <w:rPr>
          <w:shd w:val="clear" w:color="auto" w:fill="FFFFFF"/>
        </w:rPr>
      </w:pPr>
      <w:r w:rsidRPr="002641F8">
        <w:rPr>
          <w:shd w:val="clear" w:color="auto" w:fill="FFFFFF"/>
        </w:rPr>
        <w:t xml:space="preserve">Human Rights Watch (HRW) interviewed a resident of the town of Fort </w:t>
      </w:r>
      <w:proofErr w:type="spellStart"/>
      <w:r w:rsidRPr="002641F8">
        <w:rPr>
          <w:shd w:val="clear" w:color="auto" w:fill="FFFFFF"/>
        </w:rPr>
        <w:t>Diza</w:t>
      </w:r>
      <w:proofErr w:type="spellEnd"/>
      <w:r w:rsidRPr="002641F8">
        <w:rPr>
          <w:shd w:val="clear" w:color="auto" w:fill="FFFFFF"/>
        </w:rPr>
        <w:t xml:space="preserve">, Fatah, who said that demonstrators from nearby </w:t>
      </w:r>
      <w:proofErr w:type="spellStart"/>
      <w:r w:rsidRPr="002641F8">
        <w:rPr>
          <w:shd w:val="clear" w:color="auto" w:fill="FFFFFF"/>
        </w:rPr>
        <w:t>Zarawa</w:t>
      </w:r>
      <w:proofErr w:type="spellEnd"/>
      <w:r w:rsidRPr="002641F8">
        <w:rPr>
          <w:shd w:val="clear" w:color="auto" w:fill="FFFFFF"/>
        </w:rPr>
        <w:t xml:space="preserve"> marched to Fort </w:t>
      </w:r>
      <w:proofErr w:type="spellStart"/>
      <w:r w:rsidRPr="002641F8">
        <w:rPr>
          <w:shd w:val="clear" w:color="auto" w:fill="FFFFFF"/>
        </w:rPr>
        <w:t>Diza</w:t>
      </w:r>
      <w:proofErr w:type="spellEnd"/>
      <w:r w:rsidRPr="002641F8">
        <w:rPr>
          <w:shd w:val="clear" w:color="auto" w:fill="FFFFFF"/>
        </w:rPr>
        <w:t xml:space="preserve"> and threw stones at the offices of parties, including </w:t>
      </w:r>
      <w:proofErr w:type="spellStart"/>
      <w:r w:rsidRPr="002641F8">
        <w:rPr>
          <w:shd w:val="clear" w:color="auto" w:fill="FFFFFF"/>
        </w:rPr>
        <w:t>Gorran’s</w:t>
      </w:r>
      <w:proofErr w:type="spellEnd"/>
      <w:r w:rsidRPr="002641F8">
        <w:rPr>
          <w:shd w:val="clear" w:color="auto" w:fill="FFFFFF"/>
        </w:rPr>
        <w:t xml:space="preserve">. It also interviewed another resident, Ali Qadir, who said that Mayor </w:t>
      </w:r>
      <w:proofErr w:type="spellStart"/>
      <w:r w:rsidRPr="002641F8">
        <w:rPr>
          <w:shd w:val="clear" w:color="auto" w:fill="FFFFFF"/>
        </w:rPr>
        <w:t>Bakir</w:t>
      </w:r>
      <w:proofErr w:type="spellEnd"/>
      <w:r w:rsidRPr="002641F8">
        <w:rPr>
          <w:shd w:val="clear" w:color="auto" w:fill="FFFFFF"/>
        </w:rPr>
        <w:t xml:space="preserve"> </w:t>
      </w:r>
      <w:proofErr w:type="spellStart"/>
      <w:r w:rsidRPr="002641F8">
        <w:rPr>
          <w:shd w:val="clear" w:color="auto" w:fill="FFFFFF"/>
        </w:rPr>
        <w:t>Bayez</w:t>
      </w:r>
      <w:proofErr w:type="spellEnd"/>
      <w:r w:rsidRPr="002641F8">
        <w:rPr>
          <w:shd w:val="clear" w:color="auto" w:fill="FFFFFF"/>
        </w:rPr>
        <w:t xml:space="preserve">, a </w:t>
      </w:r>
      <w:proofErr w:type="spellStart"/>
      <w:r w:rsidRPr="002641F8">
        <w:rPr>
          <w:shd w:val="clear" w:color="auto" w:fill="FFFFFF"/>
        </w:rPr>
        <w:t>Gorran</w:t>
      </w:r>
      <w:proofErr w:type="spellEnd"/>
      <w:r w:rsidRPr="002641F8">
        <w:rPr>
          <w:shd w:val="clear" w:color="auto" w:fill="FFFFFF"/>
        </w:rPr>
        <w:t xml:space="preserve"> member, was pelted with stones by protestors when he tried to speak with them, before they marched towards KDP offices, which they also stoned. It also noted that KNN offices were attacked in Erbil, Dohuk and </w:t>
      </w:r>
      <w:proofErr w:type="spellStart"/>
      <w:r w:rsidRPr="002641F8">
        <w:rPr>
          <w:shd w:val="clear" w:color="auto" w:fill="FFFFFF"/>
        </w:rPr>
        <w:t>Soran</w:t>
      </w:r>
      <w:proofErr w:type="spellEnd"/>
      <w:r w:rsidRPr="002641F8">
        <w:rPr>
          <w:shd w:val="clear" w:color="auto" w:fill="FFFFFF"/>
        </w:rPr>
        <w:t xml:space="preserve">. ‘Eleven or so’ of its employees were threatened and detained, and released a few hours later outside the city limits. However, on 10 October, Hemin </w:t>
      </w:r>
      <w:proofErr w:type="spellStart"/>
      <w:r w:rsidRPr="002641F8">
        <w:rPr>
          <w:shd w:val="clear" w:color="auto" w:fill="FFFFFF"/>
        </w:rPr>
        <w:t>Hawarami</w:t>
      </w:r>
      <w:proofErr w:type="spellEnd"/>
      <w:r w:rsidRPr="002641F8">
        <w:rPr>
          <w:shd w:val="clear" w:color="auto" w:fill="FFFFFF"/>
        </w:rPr>
        <w:t xml:space="preserve">, head of the KDP foreign affairs office, and Najat Hassan, a KDP official responsible for Fort </w:t>
      </w:r>
      <w:proofErr w:type="spellStart"/>
      <w:r w:rsidRPr="002641F8">
        <w:rPr>
          <w:shd w:val="clear" w:color="auto" w:fill="FFFFFF"/>
        </w:rPr>
        <w:t>Diza</w:t>
      </w:r>
      <w:proofErr w:type="spellEnd"/>
      <w:r w:rsidRPr="002641F8">
        <w:rPr>
          <w:shd w:val="clear" w:color="auto" w:fill="FFFFFF"/>
        </w:rPr>
        <w:t xml:space="preserve"> and other districts, blamed </w:t>
      </w:r>
      <w:proofErr w:type="spellStart"/>
      <w:r w:rsidRPr="002641F8">
        <w:rPr>
          <w:shd w:val="clear" w:color="auto" w:fill="FFFFFF"/>
        </w:rPr>
        <w:t>Gorran</w:t>
      </w:r>
      <w:proofErr w:type="spellEnd"/>
      <w:r w:rsidRPr="002641F8">
        <w:rPr>
          <w:shd w:val="clear" w:color="auto" w:fill="FFFFFF"/>
        </w:rPr>
        <w:t xml:space="preserve"> members for killing a KDP member and for shooting at KDP security guards.</w:t>
      </w:r>
      <w:r w:rsidRPr="00B737F6">
        <w:rPr>
          <w:rStyle w:val="FootnoteReference"/>
          <w:sz w:val="20"/>
          <w:szCs w:val="20"/>
          <w:shd w:val="clear" w:color="auto" w:fill="FFFFFF"/>
        </w:rPr>
        <w:footnoteReference w:id="76"/>
      </w:r>
      <w:r w:rsidRPr="00B737F6">
        <w:rPr>
          <w:sz w:val="20"/>
          <w:szCs w:val="20"/>
          <w:shd w:val="clear" w:color="auto" w:fill="FFFFFF"/>
        </w:rPr>
        <w:t xml:space="preserve"> </w:t>
      </w:r>
    </w:p>
    <w:p w14:paraId="4C471D78" w14:textId="77777777" w:rsidR="006914D2" w:rsidRPr="006914D2" w:rsidRDefault="006914D2" w:rsidP="006914D2">
      <w:pPr>
        <w:pStyle w:val="ListParagraph"/>
      </w:pPr>
      <w:r w:rsidRPr="007C08EF">
        <w:t>International Business Times, in an article dated October 2015, describ</w:t>
      </w:r>
      <w:r>
        <w:t>ed the prot</w:t>
      </w:r>
      <w:r w:rsidR="00755F26">
        <w:t xml:space="preserve">ests in </w:t>
      </w:r>
      <w:proofErr w:type="spellStart"/>
      <w:r w:rsidR="00755F26">
        <w:t>Sulayminyah</w:t>
      </w:r>
      <w:proofErr w:type="spellEnd"/>
      <w:r w:rsidR="00755F26">
        <w:t xml:space="preserve"> as a ‘month</w:t>
      </w:r>
      <w:r>
        <w:t>-long dispute over the presidency of Iraqi Kurdistan’ and that there were ‘demonstrations in cities across opposition-controlled regions [which] turned violent’.</w:t>
      </w:r>
      <w:r w:rsidRPr="00B737F6">
        <w:rPr>
          <w:rStyle w:val="FootnoteReference"/>
          <w:sz w:val="20"/>
          <w:szCs w:val="20"/>
          <w:shd w:val="clear" w:color="auto" w:fill="FFFFFF"/>
        </w:rPr>
        <w:footnoteReference w:id="77"/>
      </w:r>
      <w:r w:rsidRPr="00B737F6">
        <w:rPr>
          <w:rStyle w:val="apple-converted-space"/>
          <w:sz w:val="20"/>
          <w:szCs w:val="20"/>
          <w:shd w:val="clear" w:color="auto" w:fill="FFFFFF"/>
        </w:rPr>
        <w:t> </w:t>
      </w:r>
    </w:p>
    <w:p w14:paraId="5F427150" w14:textId="77777777" w:rsidR="001C1A90" w:rsidRDefault="005F2FBC" w:rsidP="001C1A90">
      <w:pPr>
        <w:pStyle w:val="ListParagraph"/>
        <w:rPr>
          <w:shd w:val="clear" w:color="auto" w:fill="FFFFFF"/>
        </w:rPr>
      </w:pPr>
      <w:r w:rsidRPr="00845D06">
        <w:rPr>
          <w:shd w:val="clear" w:color="auto" w:fill="FFFFFF"/>
        </w:rPr>
        <w:t xml:space="preserve">A </w:t>
      </w:r>
      <w:r>
        <w:rPr>
          <w:shd w:val="clear" w:color="auto" w:fill="FFFFFF"/>
        </w:rPr>
        <w:t>Reuters article described the protests</w:t>
      </w:r>
      <w:r w:rsidRPr="00845D06">
        <w:rPr>
          <w:shd w:val="clear" w:color="auto" w:fill="FFFFFF"/>
        </w:rPr>
        <w:t xml:space="preserve"> as ‘the most serious the region has seen for years</w:t>
      </w:r>
      <w:r w:rsidR="001D7D3A">
        <w:rPr>
          <w:shd w:val="clear" w:color="auto" w:fill="FFFFFF"/>
        </w:rPr>
        <w:t>’.</w:t>
      </w:r>
      <w:r w:rsidRPr="00B737F6">
        <w:rPr>
          <w:rStyle w:val="FootnoteReference"/>
          <w:sz w:val="20"/>
          <w:szCs w:val="20"/>
        </w:rPr>
        <w:footnoteReference w:id="78"/>
      </w:r>
    </w:p>
    <w:p w14:paraId="1301F969" w14:textId="77777777" w:rsidR="002D6F4A" w:rsidRPr="001C1A90" w:rsidRDefault="00B737F6" w:rsidP="001C1A90">
      <w:pPr>
        <w:pStyle w:val="ListParagraph"/>
        <w:rPr>
          <w:shd w:val="clear" w:color="auto" w:fill="FFFFFF"/>
        </w:rPr>
      </w:pPr>
      <w:r>
        <w:lastRenderedPageBreak/>
        <w:t xml:space="preserve">The </w:t>
      </w:r>
      <w:r w:rsidR="00354395">
        <w:t>USSD 2015</w:t>
      </w:r>
      <w:r>
        <w:t xml:space="preserve"> report </w:t>
      </w:r>
      <w:r w:rsidR="00354395">
        <w:t xml:space="preserve">also </w:t>
      </w:r>
      <w:r w:rsidR="00640378" w:rsidRPr="00845D06">
        <w:t>noted</w:t>
      </w:r>
      <w:r w:rsidR="00CB6595">
        <w:t xml:space="preserve"> </w:t>
      </w:r>
      <w:r w:rsidR="00640378" w:rsidRPr="00845D06">
        <w:t>that ‘there were limited reports of violence or official interf</w:t>
      </w:r>
      <w:r>
        <w:t xml:space="preserve">erence in protests in the IKR’, </w:t>
      </w:r>
      <w:r w:rsidR="00640378" w:rsidRPr="00845D06">
        <w:t>although does not specifically mention the Oct</w:t>
      </w:r>
      <w:r w:rsidR="00911BB7">
        <w:t>ober 2015 Sulaymaniyah protests</w:t>
      </w:r>
      <w:r w:rsidR="002B0EF7">
        <w:t>.</w:t>
      </w:r>
      <w:r w:rsidR="00640378" w:rsidRPr="00B737F6">
        <w:rPr>
          <w:rStyle w:val="FootnoteReference"/>
          <w:sz w:val="20"/>
          <w:szCs w:val="20"/>
        </w:rPr>
        <w:footnoteReference w:id="79"/>
      </w:r>
    </w:p>
    <w:p w14:paraId="4DC9E179" w14:textId="77777777" w:rsidR="00D0651E" w:rsidRPr="00640378" w:rsidRDefault="00640378" w:rsidP="00640378">
      <w:pPr>
        <w:pStyle w:val="ListParagraph"/>
        <w:numPr>
          <w:ilvl w:val="0"/>
          <w:numId w:val="0"/>
        </w:numPr>
        <w:ind w:left="6611"/>
        <w:rPr>
          <w:shd w:val="clear" w:color="auto" w:fill="FFFFFF"/>
        </w:rPr>
      </w:pPr>
      <w:r>
        <w:rPr>
          <w:rStyle w:val="apple-converted-space"/>
          <w:shd w:val="clear" w:color="auto" w:fill="FFFFFF"/>
        </w:rPr>
        <w:t xml:space="preserve">        </w:t>
      </w:r>
      <w:hyperlink w:anchor="contents" w:history="1">
        <w:r w:rsidRPr="00551511">
          <w:rPr>
            <w:rStyle w:val="Hyperlink"/>
            <w:szCs w:val="24"/>
          </w:rPr>
          <w:t>Back to Contents</w:t>
        </w:r>
      </w:hyperlink>
    </w:p>
    <w:p w14:paraId="54DBBEDD" w14:textId="77777777" w:rsidR="00316F35" w:rsidRDefault="00316F35" w:rsidP="0022592A">
      <w:pPr>
        <w:pStyle w:val="Heading3"/>
      </w:pPr>
      <w:bookmarkStart w:id="70" w:name="_Government_response"/>
      <w:bookmarkStart w:id="71" w:name="_Toc74138436"/>
      <w:bookmarkEnd w:id="70"/>
      <w:r>
        <w:t>Government response</w:t>
      </w:r>
      <w:bookmarkEnd w:id="71"/>
      <w:r>
        <w:t xml:space="preserve"> </w:t>
      </w:r>
    </w:p>
    <w:p w14:paraId="0D36114F" w14:textId="77777777" w:rsidR="00316F35" w:rsidRPr="005440B7" w:rsidRDefault="00316F35" w:rsidP="00316F35">
      <w:pPr>
        <w:pStyle w:val="ListParagraph"/>
        <w:rPr>
          <w:szCs w:val="24"/>
        </w:rPr>
      </w:pPr>
      <w:r w:rsidRPr="00AD6331">
        <w:rPr>
          <w:szCs w:val="24"/>
        </w:rPr>
        <w:t>The Danish report n</w:t>
      </w:r>
      <w:r>
        <w:rPr>
          <w:szCs w:val="24"/>
        </w:rPr>
        <w:t>oted: ‘Two sources referred</w:t>
      </w:r>
      <w:r w:rsidR="00386813">
        <w:rPr>
          <w:szCs w:val="24"/>
        </w:rPr>
        <w:t xml:space="preserve"> to</w:t>
      </w:r>
      <w:r>
        <w:rPr>
          <w:szCs w:val="24"/>
        </w:rPr>
        <w:t>...</w:t>
      </w:r>
      <w:r w:rsidRPr="00AD6331">
        <w:rPr>
          <w:szCs w:val="24"/>
        </w:rPr>
        <w:t xml:space="preserve">protests by </w:t>
      </w:r>
      <w:r w:rsidR="00C92239">
        <w:rPr>
          <w:szCs w:val="24"/>
        </w:rPr>
        <w:t>civilians that has been forcibly</w:t>
      </w:r>
      <w:r w:rsidRPr="00AD6331">
        <w:rPr>
          <w:szCs w:val="24"/>
        </w:rPr>
        <w:t xml:space="preserve"> suppressed by authorities</w:t>
      </w:r>
      <w:r w:rsidR="002B0EF7">
        <w:rPr>
          <w:szCs w:val="24"/>
        </w:rPr>
        <w:t>.’</w:t>
      </w:r>
      <w:r w:rsidRPr="00B737F6">
        <w:rPr>
          <w:rStyle w:val="FootnoteReference"/>
          <w:sz w:val="20"/>
          <w:szCs w:val="20"/>
        </w:rPr>
        <w:footnoteReference w:id="80"/>
      </w:r>
    </w:p>
    <w:p w14:paraId="6E42C230" w14:textId="77777777" w:rsidR="000770AB" w:rsidRPr="005440B7" w:rsidRDefault="00F170F2" w:rsidP="005440B7">
      <w:pPr>
        <w:pStyle w:val="ListParagraph"/>
        <w:rPr>
          <w:shd w:val="clear" w:color="auto" w:fill="FFFFFF"/>
        </w:rPr>
      </w:pPr>
      <w:r>
        <w:t xml:space="preserve">The USSD </w:t>
      </w:r>
      <w:r w:rsidR="005440B7">
        <w:t>reported that the protests ‘</w:t>
      </w:r>
      <w:r w:rsidR="000770AB" w:rsidRPr="004F5A5C">
        <w:t>prompted gove</w:t>
      </w:r>
      <w:r w:rsidR="000770AB">
        <w:t>rnment security forces to limit...</w:t>
      </w:r>
      <w:r w:rsidR="000770AB" w:rsidRPr="004F5A5C">
        <w:t>freedom of movement in the region--limitations that continued at</w:t>
      </w:r>
      <w:r w:rsidR="000770AB">
        <w:t xml:space="preserve"> year’s end. For example...</w:t>
      </w:r>
      <w:r w:rsidR="000770AB" w:rsidRPr="004F5A5C">
        <w:t>on October 12, security forces denied entry into Erbil to individuals and parliamentarians believed to be a</w:t>
      </w:r>
      <w:r w:rsidR="000770AB">
        <w:t xml:space="preserve">ffiliated with the </w:t>
      </w:r>
      <w:proofErr w:type="spellStart"/>
      <w:r w:rsidR="000770AB">
        <w:t>Gorran</w:t>
      </w:r>
      <w:proofErr w:type="spellEnd"/>
      <w:r w:rsidR="000770AB">
        <w:t xml:space="preserve"> Party’.</w:t>
      </w:r>
      <w:r w:rsidR="000770AB" w:rsidRPr="00B737F6">
        <w:rPr>
          <w:rStyle w:val="FootnoteReference"/>
          <w:sz w:val="20"/>
          <w:szCs w:val="20"/>
        </w:rPr>
        <w:footnoteReference w:id="81"/>
      </w:r>
      <w:r w:rsidR="005440B7">
        <w:t xml:space="preserve"> The UN Security Council also noted that </w:t>
      </w:r>
      <w:proofErr w:type="spellStart"/>
      <w:r w:rsidR="005440B7">
        <w:t>Gorran</w:t>
      </w:r>
      <w:proofErr w:type="spellEnd"/>
      <w:r w:rsidR="005440B7">
        <w:t xml:space="preserve"> ministers had been expelled, and added: ‘</w:t>
      </w:r>
      <w:r w:rsidR="005440B7" w:rsidRPr="007C216C">
        <w:t>The political stalemate continues over the Kurdistan Regional Presidency and related matters in the Kurdistan region of Iraq, and work at the Kurdistan Regional Government and Regional Parliament has been affected.</w:t>
      </w:r>
      <w:r w:rsidR="005440B7">
        <w:t>’</w:t>
      </w:r>
      <w:r w:rsidR="005440B7" w:rsidRPr="00B737F6">
        <w:rPr>
          <w:rStyle w:val="FootnoteReference"/>
          <w:sz w:val="20"/>
          <w:szCs w:val="20"/>
        </w:rPr>
        <w:footnoteReference w:id="82"/>
      </w:r>
      <w:r w:rsidR="005440B7" w:rsidRPr="00B737F6">
        <w:rPr>
          <w:sz w:val="20"/>
          <w:szCs w:val="20"/>
          <w:shd w:val="clear" w:color="auto" w:fill="FFFFFF"/>
        </w:rPr>
        <w:t xml:space="preserve"> </w:t>
      </w:r>
      <w:r w:rsidR="005440B7" w:rsidRPr="002641F8">
        <w:rPr>
          <w:shd w:val="clear" w:color="auto" w:fill="FFFFFF"/>
        </w:rPr>
        <w:t xml:space="preserve">The Jamestown Foundation and Human Rights Watch (HRW) noted that </w:t>
      </w:r>
      <w:proofErr w:type="spellStart"/>
      <w:r w:rsidR="005440B7" w:rsidRPr="002641F8">
        <w:rPr>
          <w:shd w:val="clear" w:color="auto" w:fill="FFFFFF"/>
        </w:rPr>
        <w:t>Gorran</w:t>
      </w:r>
      <w:proofErr w:type="spellEnd"/>
      <w:r w:rsidR="005440B7" w:rsidRPr="002641F8">
        <w:rPr>
          <w:shd w:val="clear" w:color="auto" w:fill="FFFFFF"/>
        </w:rPr>
        <w:t xml:space="preserve"> ministers departed the Kurdistan parliament. The Jamestown Foundation said that </w:t>
      </w:r>
      <w:proofErr w:type="spellStart"/>
      <w:r w:rsidR="005440B7" w:rsidRPr="002641F8">
        <w:rPr>
          <w:shd w:val="clear" w:color="auto" w:fill="FFFFFF"/>
        </w:rPr>
        <w:t>Gorran</w:t>
      </w:r>
      <w:proofErr w:type="spellEnd"/>
      <w:r w:rsidR="005440B7" w:rsidRPr="002641F8">
        <w:rPr>
          <w:shd w:val="clear" w:color="auto" w:fill="FFFFFF"/>
        </w:rPr>
        <w:t xml:space="preserve"> ministers were ‘dismissed’ by the Prime Minister, </w:t>
      </w:r>
      <w:proofErr w:type="spellStart"/>
      <w:r w:rsidR="005440B7" w:rsidRPr="002641F8">
        <w:rPr>
          <w:shd w:val="clear" w:color="auto" w:fill="FFFFFF"/>
        </w:rPr>
        <w:t>Nechirvan</w:t>
      </w:r>
      <w:proofErr w:type="spellEnd"/>
      <w:r w:rsidR="005440B7" w:rsidRPr="002641F8">
        <w:rPr>
          <w:shd w:val="clear" w:color="auto" w:fill="FFFFFF"/>
        </w:rPr>
        <w:t xml:space="preserve"> Barzan</w:t>
      </w:r>
      <w:r w:rsidR="00991EDC">
        <w:rPr>
          <w:shd w:val="clear" w:color="auto" w:fill="FFFFFF"/>
        </w:rPr>
        <w:t>i</w:t>
      </w:r>
      <w:r w:rsidR="005440B7" w:rsidRPr="00B737F6">
        <w:rPr>
          <w:rStyle w:val="FootnoteReference"/>
          <w:sz w:val="20"/>
          <w:szCs w:val="20"/>
          <w:shd w:val="clear" w:color="auto" w:fill="FFFFFF"/>
        </w:rPr>
        <w:footnoteReference w:id="83"/>
      </w:r>
      <w:r w:rsidR="005440B7" w:rsidRPr="00B737F6">
        <w:rPr>
          <w:sz w:val="20"/>
          <w:szCs w:val="20"/>
          <w:shd w:val="clear" w:color="auto" w:fill="FFFFFF"/>
        </w:rPr>
        <w:t>;</w:t>
      </w:r>
      <w:r w:rsidR="005440B7" w:rsidRPr="002641F8">
        <w:rPr>
          <w:shd w:val="clear" w:color="auto" w:fill="FFFFFF"/>
        </w:rPr>
        <w:t xml:space="preserve"> HRW noted that the Prime Minster</w:t>
      </w:r>
      <w:r w:rsidR="00CD4272">
        <w:rPr>
          <w:shd w:val="clear" w:color="auto" w:fill="FFFFFF"/>
        </w:rPr>
        <w:t xml:space="preserve"> asked the ministers to resign. </w:t>
      </w:r>
      <w:r w:rsidR="00B34377">
        <w:rPr>
          <w:shd w:val="clear" w:color="auto" w:fill="FFFFFF"/>
        </w:rPr>
        <w:t>O</w:t>
      </w:r>
      <w:r w:rsidR="005440B7" w:rsidRPr="002641F8">
        <w:rPr>
          <w:shd w:val="clear" w:color="auto" w:fill="FFFFFF"/>
        </w:rPr>
        <w:t>n 11 October</w:t>
      </w:r>
      <w:r w:rsidR="00B34377">
        <w:rPr>
          <w:shd w:val="clear" w:color="auto" w:fill="FFFFFF"/>
        </w:rPr>
        <w:t xml:space="preserve"> 2015</w:t>
      </w:r>
      <w:r w:rsidR="005440B7" w:rsidRPr="002641F8">
        <w:rPr>
          <w:shd w:val="clear" w:color="auto" w:fill="FFFFFF"/>
        </w:rPr>
        <w:t xml:space="preserve">, according to HRW, security forces had barred the four regional government ministers from </w:t>
      </w:r>
      <w:proofErr w:type="spellStart"/>
      <w:r w:rsidR="005440B7" w:rsidRPr="002641F8">
        <w:rPr>
          <w:shd w:val="clear" w:color="auto" w:fill="FFFFFF"/>
        </w:rPr>
        <w:t>Gorran</w:t>
      </w:r>
      <w:proofErr w:type="spellEnd"/>
      <w:r w:rsidR="005440B7" w:rsidRPr="002641F8">
        <w:rPr>
          <w:shd w:val="clear" w:color="auto" w:fill="FFFFFF"/>
        </w:rPr>
        <w:t xml:space="preserve"> from their offices.</w:t>
      </w:r>
      <w:r w:rsidR="005440B7" w:rsidRPr="00B737F6">
        <w:rPr>
          <w:rStyle w:val="FootnoteReference"/>
          <w:sz w:val="20"/>
          <w:szCs w:val="20"/>
          <w:shd w:val="clear" w:color="auto" w:fill="FFFFFF"/>
        </w:rPr>
        <w:footnoteReference w:id="84"/>
      </w:r>
    </w:p>
    <w:p w14:paraId="12209803" w14:textId="77777777" w:rsidR="005440B7" w:rsidRPr="005440B7" w:rsidRDefault="005440B7" w:rsidP="005440B7">
      <w:pPr>
        <w:pStyle w:val="ListParagraph"/>
        <w:rPr>
          <w:shd w:val="clear" w:color="auto" w:fill="FFFFFF"/>
        </w:rPr>
      </w:pPr>
      <w:r w:rsidRPr="002641F8">
        <w:rPr>
          <w:shd w:val="clear" w:color="auto" w:fill="FFFFFF"/>
        </w:rPr>
        <w:t>Various sources, including Freedom House</w:t>
      </w:r>
      <w:r w:rsidRPr="00C755E7">
        <w:rPr>
          <w:rStyle w:val="FootnoteReference"/>
          <w:sz w:val="20"/>
          <w:szCs w:val="20"/>
          <w:shd w:val="clear" w:color="auto" w:fill="FFFFFF"/>
        </w:rPr>
        <w:footnoteReference w:id="85"/>
      </w:r>
      <w:r w:rsidRPr="002641F8">
        <w:rPr>
          <w:shd w:val="clear" w:color="auto" w:fill="FFFFFF"/>
        </w:rPr>
        <w:t>, the Jamestown Foundation</w:t>
      </w:r>
      <w:r w:rsidRPr="00C755E7">
        <w:rPr>
          <w:rStyle w:val="FootnoteReference"/>
          <w:sz w:val="20"/>
          <w:szCs w:val="20"/>
          <w:shd w:val="clear" w:color="auto" w:fill="FFFFFF"/>
        </w:rPr>
        <w:footnoteReference w:id="86"/>
      </w:r>
      <w:r w:rsidRPr="00C755E7">
        <w:rPr>
          <w:sz w:val="20"/>
          <w:szCs w:val="20"/>
          <w:shd w:val="clear" w:color="auto" w:fill="FFFFFF"/>
        </w:rPr>
        <w:t xml:space="preserve"> </w:t>
      </w:r>
      <w:r w:rsidRPr="002641F8">
        <w:rPr>
          <w:shd w:val="clear" w:color="auto" w:fill="FFFFFF"/>
        </w:rPr>
        <w:t xml:space="preserve">and </w:t>
      </w:r>
      <w:r w:rsidR="00B34377">
        <w:rPr>
          <w:shd w:val="clear" w:color="auto" w:fill="FFFFFF"/>
        </w:rPr>
        <w:t xml:space="preserve">sources interviewed by </w:t>
      </w:r>
      <w:r w:rsidRPr="002641F8">
        <w:rPr>
          <w:shd w:val="clear" w:color="auto" w:fill="FFFFFF"/>
        </w:rPr>
        <w:t xml:space="preserve">the Danish Refugee Council and Danish </w:t>
      </w:r>
      <w:r w:rsidRPr="002641F8">
        <w:rPr>
          <w:shd w:val="clear" w:color="auto" w:fill="FFFFFF"/>
        </w:rPr>
        <w:lastRenderedPageBreak/>
        <w:t>Immigration Service Fact-Finding Mission</w:t>
      </w:r>
      <w:r w:rsidRPr="00C755E7">
        <w:rPr>
          <w:rStyle w:val="FootnoteReference"/>
          <w:sz w:val="20"/>
          <w:szCs w:val="20"/>
          <w:shd w:val="clear" w:color="auto" w:fill="FFFFFF"/>
        </w:rPr>
        <w:footnoteReference w:id="87"/>
      </w:r>
      <w:r w:rsidRPr="00C755E7">
        <w:rPr>
          <w:sz w:val="20"/>
          <w:szCs w:val="20"/>
          <w:shd w:val="clear" w:color="auto" w:fill="FFFFFF"/>
        </w:rPr>
        <w:t xml:space="preserve"> </w:t>
      </w:r>
      <w:r w:rsidRPr="002641F8">
        <w:rPr>
          <w:shd w:val="clear" w:color="auto" w:fill="FFFFFF"/>
        </w:rPr>
        <w:t xml:space="preserve">noted that Yusuf Mohammed Sadiq, the </w:t>
      </w:r>
      <w:proofErr w:type="spellStart"/>
      <w:r w:rsidRPr="002641F8">
        <w:rPr>
          <w:shd w:val="clear" w:color="auto" w:fill="FFFFFF"/>
        </w:rPr>
        <w:t>Gorran</w:t>
      </w:r>
      <w:proofErr w:type="spellEnd"/>
      <w:r w:rsidRPr="002641F8">
        <w:rPr>
          <w:shd w:val="clear" w:color="auto" w:fill="FFFFFF"/>
        </w:rPr>
        <w:t xml:space="preserve"> speaker of the Kurdish parliament, was banned from Erbil</w:t>
      </w:r>
      <w:r w:rsidR="002B0EF7">
        <w:rPr>
          <w:shd w:val="clear" w:color="auto" w:fill="FFFFFF"/>
        </w:rPr>
        <w:t>.</w:t>
      </w:r>
      <w:r w:rsidRPr="00C755E7">
        <w:rPr>
          <w:rStyle w:val="FootnoteReference"/>
          <w:sz w:val="20"/>
          <w:szCs w:val="20"/>
          <w:shd w:val="clear" w:color="auto" w:fill="FFFFFF"/>
        </w:rPr>
        <w:footnoteReference w:id="88"/>
      </w:r>
      <w:r w:rsidRPr="00C755E7">
        <w:rPr>
          <w:sz w:val="20"/>
          <w:szCs w:val="20"/>
          <w:shd w:val="clear" w:color="auto" w:fill="FFFFFF"/>
        </w:rPr>
        <w:t xml:space="preserve"> </w:t>
      </w:r>
      <w:r w:rsidRPr="002641F8">
        <w:rPr>
          <w:shd w:val="clear" w:color="auto" w:fill="FFFFFF"/>
        </w:rPr>
        <w:t xml:space="preserve"> </w:t>
      </w:r>
    </w:p>
    <w:p w14:paraId="07746636" w14:textId="77777777" w:rsidR="005440B7" w:rsidRDefault="001B3812" w:rsidP="005440B7">
      <w:pPr>
        <w:pStyle w:val="ListParagraph"/>
        <w:rPr>
          <w:shd w:val="clear" w:color="auto" w:fill="FFFFFF"/>
        </w:rPr>
      </w:pPr>
      <w:r>
        <w:rPr>
          <w:shd w:val="clear" w:color="auto" w:fill="FFFFFF"/>
        </w:rPr>
        <w:t xml:space="preserve">The </w:t>
      </w:r>
      <w:r w:rsidR="005440B7">
        <w:rPr>
          <w:shd w:val="clear" w:color="auto" w:fill="FFFFFF"/>
        </w:rPr>
        <w:t>USSD 2015</w:t>
      </w:r>
      <w:r>
        <w:rPr>
          <w:shd w:val="clear" w:color="auto" w:fill="FFFFFF"/>
        </w:rPr>
        <w:t xml:space="preserve"> report </w:t>
      </w:r>
      <w:r w:rsidR="005440B7">
        <w:rPr>
          <w:shd w:val="clear" w:color="auto" w:fill="FFFFFF"/>
        </w:rPr>
        <w:t>noted that ‘</w:t>
      </w:r>
      <w:r w:rsidR="005440B7" w:rsidRPr="002641F8">
        <w:rPr>
          <w:shd w:val="clear" w:color="auto" w:fill="FFFFFF"/>
        </w:rPr>
        <w:t xml:space="preserve">security forces temporarily closed NRT and KNN networks. While NRT was allowed to open in December, KNN remained closed, according to media and NGOs, ‘allegedly for its affiliation with the </w:t>
      </w:r>
      <w:proofErr w:type="spellStart"/>
      <w:r w:rsidR="005440B7" w:rsidRPr="002641F8">
        <w:rPr>
          <w:shd w:val="clear" w:color="auto" w:fill="FFFFFF"/>
        </w:rPr>
        <w:t>Gorran</w:t>
      </w:r>
      <w:proofErr w:type="spellEnd"/>
      <w:r w:rsidR="005440B7" w:rsidRPr="002641F8">
        <w:rPr>
          <w:shd w:val="clear" w:color="auto" w:fill="FFFFFF"/>
        </w:rPr>
        <w:t xml:space="preserve"> Party’.</w:t>
      </w:r>
      <w:r w:rsidR="005440B7" w:rsidRPr="001B3812">
        <w:rPr>
          <w:rStyle w:val="FootnoteReference"/>
          <w:sz w:val="20"/>
          <w:szCs w:val="20"/>
          <w:shd w:val="clear" w:color="auto" w:fill="FFFFFF"/>
        </w:rPr>
        <w:footnoteReference w:id="89"/>
      </w:r>
      <w:r w:rsidR="005440B7" w:rsidRPr="002641F8">
        <w:rPr>
          <w:shd w:val="clear" w:color="auto" w:fill="FFFFFF"/>
        </w:rPr>
        <w:t xml:space="preserve"> HRW also noted the continued closure of KNN; it mentioned that staff were ‘forcibly moved’ to </w:t>
      </w:r>
      <w:proofErr w:type="spellStart"/>
      <w:r w:rsidR="005440B7" w:rsidRPr="002641F8">
        <w:rPr>
          <w:shd w:val="clear" w:color="auto" w:fill="FFFFFF"/>
        </w:rPr>
        <w:t>Sulamaniyah</w:t>
      </w:r>
      <w:proofErr w:type="spellEnd"/>
      <w:r w:rsidR="005440B7" w:rsidRPr="002641F8">
        <w:rPr>
          <w:shd w:val="clear" w:color="auto" w:fill="FFFFFF"/>
        </w:rPr>
        <w:t>.</w:t>
      </w:r>
      <w:r w:rsidR="005440B7" w:rsidRPr="001B3812">
        <w:rPr>
          <w:rStyle w:val="FootnoteReference"/>
          <w:sz w:val="20"/>
          <w:szCs w:val="20"/>
          <w:shd w:val="clear" w:color="auto" w:fill="FFFFFF"/>
        </w:rPr>
        <w:footnoteReference w:id="90"/>
      </w:r>
      <w:r w:rsidR="005440B7" w:rsidRPr="001B3812">
        <w:rPr>
          <w:sz w:val="20"/>
          <w:szCs w:val="20"/>
          <w:shd w:val="clear" w:color="auto" w:fill="FFFFFF"/>
        </w:rPr>
        <w:t xml:space="preserve"> </w:t>
      </w:r>
      <w:r w:rsidR="005440B7" w:rsidRPr="002641F8">
        <w:rPr>
          <w:shd w:val="clear" w:color="auto" w:fill="FFFFFF"/>
        </w:rPr>
        <w:t>Report</w:t>
      </w:r>
      <w:r w:rsidR="00B34377">
        <w:rPr>
          <w:shd w:val="clear" w:color="auto" w:fill="FFFFFF"/>
        </w:rPr>
        <w:t>er</w:t>
      </w:r>
      <w:r w:rsidR="005440B7" w:rsidRPr="002641F8">
        <w:rPr>
          <w:shd w:val="clear" w:color="auto" w:fill="FFFFFF"/>
        </w:rPr>
        <w:t xml:space="preserve">s Sans </w:t>
      </w:r>
      <w:proofErr w:type="spellStart"/>
      <w:r w:rsidR="005440B7" w:rsidRPr="002641F8">
        <w:rPr>
          <w:shd w:val="clear" w:color="auto" w:fill="FFFFFF"/>
        </w:rPr>
        <w:t>Frontiéres</w:t>
      </w:r>
      <w:proofErr w:type="spellEnd"/>
      <w:r w:rsidR="005440B7" w:rsidRPr="002641F8">
        <w:rPr>
          <w:shd w:val="clear" w:color="auto" w:fill="FFFFFF"/>
        </w:rPr>
        <w:t xml:space="preserve"> (RSF) noted that Radio </w:t>
      </w:r>
      <w:proofErr w:type="spellStart"/>
      <w:r w:rsidR="005440B7" w:rsidRPr="002641F8">
        <w:rPr>
          <w:shd w:val="clear" w:color="auto" w:fill="FFFFFF"/>
        </w:rPr>
        <w:t>Gorran</w:t>
      </w:r>
      <w:proofErr w:type="spellEnd"/>
      <w:r w:rsidR="005440B7" w:rsidRPr="002641F8">
        <w:rPr>
          <w:shd w:val="clear" w:color="auto" w:fill="FFFFFF"/>
        </w:rPr>
        <w:t>, which shares a building with KNN TV in Erbil, was also shut down.</w:t>
      </w:r>
      <w:r w:rsidR="005440B7" w:rsidRPr="001B3812">
        <w:rPr>
          <w:rStyle w:val="FootnoteReference"/>
          <w:sz w:val="20"/>
          <w:szCs w:val="20"/>
          <w:shd w:val="clear" w:color="auto" w:fill="FFFFFF"/>
        </w:rPr>
        <w:footnoteReference w:id="91"/>
      </w:r>
    </w:p>
    <w:p w14:paraId="1781E529" w14:textId="77777777" w:rsidR="00B737F6" w:rsidRDefault="00B737F6" w:rsidP="00B737F6">
      <w:pPr>
        <w:pStyle w:val="ListParagraph"/>
        <w:numPr>
          <w:ilvl w:val="0"/>
          <w:numId w:val="0"/>
        </w:numPr>
        <w:ind w:left="851"/>
        <w:rPr>
          <w:shd w:val="clear" w:color="auto" w:fill="FFFFFF"/>
        </w:rPr>
      </w:pPr>
      <w:r>
        <w:rPr>
          <w:shd w:val="clear" w:color="auto" w:fill="FFFFFF"/>
        </w:rPr>
        <w:t xml:space="preserve">See: </w:t>
      </w:r>
      <w:hyperlink w:anchor="_Restrictions_on_media" w:history="1">
        <w:r w:rsidRPr="00B737F6">
          <w:rPr>
            <w:rStyle w:val="Hyperlink"/>
            <w:shd w:val="clear" w:color="auto" w:fill="FFFFFF"/>
          </w:rPr>
          <w:t>Restrictions on media freedoms</w:t>
        </w:r>
      </w:hyperlink>
      <w:r>
        <w:rPr>
          <w:shd w:val="clear" w:color="auto" w:fill="FFFFFF"/>
        </w:rPr>
        <w:t xml:space="preserve"> </w:t>
      </w:r>
    </w:p>
    <w:p w14:paraId="6D410A91" w14:textId="77777777" w:rsidR="00F170F2" w:rsidRPr="005440B7" w:rsidRDefault="00F170F2" w:rsidP="005440B7">
      <w:pPr>
        <w:pStyle w:val="ListParagraph"/>
        <w:numPr>
          <w:ilvl w:val="0"/>
          <w:numId w:val="0"/>
        </w:numPr>
        <w:ind w:left="6611"/>
        <w:rPr>
          <w:shd w:val="clear" w:color="auto" w:fill="FFFFFF"/>
        </w:rPr>
      </w:pPr>
      <w:r>
        <w:t xml:space="preserve">        </w:t>
      </w:r>
      <w:hyperlink w:anchor="contents" w:history="1">
        <w:r w:rsidRPr="005440B7">
          <w:rPr>
            <w:rStyle w:val="Hyperlink"/>
            <w:szCs w:val="24"/>
          </w:rPr>
          <w:t>Back to Contents</w:t>
        </w:r>
      </w:hyperlink>
    </w:p>
    <w:p w14:paraId="733F511D" w14:textId="77777777" w:rsidR="00F170F2" w:rsidRDefault="00F170F2" w:rsidP="00F170F2">
      <w:pPr>
        <w:pStyle w:val="Heading3"/>
      </w:pPr>
      <w:bookmarkStart w:id="72" w:name="_Toc74138437"/>
      <w:r>
        <w:t>Number of deaths</w:t>
      </w:r>
      <w:bookmarkEnd w:id="72"/>
    </w:p>
    <w:p w14:paraId="5F17A9DD" w14:textId="77777777" w:rsidR="00F170F2" w:rsidRPr="000E17F6" w:rsidRDefault="00F170F2" w:rsidP="00F170F2">
      <w:pPr>
        <w:pStyle w:val="ListParagraph"/>
        <w:rPr>
          <w:rFonts w:cstheme="majorBidi"/>
          <w:shd w:val="clear" w:color="auto" w:fill="FFFFFF"/>
        </w:rPr>
      </w:pPr>
      <w:r w:rsidRPr="007C08EF">
        <w:t>A report by the UN Securi</w:t>
      </w:r>
      <w:r>
        <w:t>ty</w:t>
      </w:r>
      <w:r w:rsidR="008A2862">
        <w:t xml:space="preserve"> Council </w:t>
      </w:r>
      <w:r>
        <w:t xml:space="preserve">dated January 2016 stated that ‘[the] </w:t>
      </w:r>
      <w:r w:rsidRPr="007C08EF">
        <w:t xml:space="preserve">protests resulted in the deaths of five people, including members of the Kurdistan Democratic Party and </w:t>
      </w:r>
      <w:proofErr w:type="spellStart"/>
      <w:r w:rsidRPr="007C08EF">
        <w:t>Gorran</w:t>
      </w:r>
      <w:proofErr w:type="spellEnd"/>
      <w:r>
        <w:t>’</w:t>
      </w:r>
      <w:r w:rsidRPr="007C08EF">
        <w:t>.</w:t>
      </w:r>
      <w:r w:rsidRPr="001B3812">
        <w:rPr>
          <w:rStyle w:val="FootnoteReference"/>
          <w:sz w:val="20"/>
          <w:szCs w:val="20"/>
        </w:rPr>
        <w:footnoteReference w:id="92"/>
      </w:r>
    </w:p>
    <w:p w14:paraId="29DC6585" w14:textId="77777777" w:rsidR="00F170F2" w:rsidRPr="000E17F6" w:rsidRDefault="00F170F2" w:rsidP="00F170F2">
      <w:pPr>
        <w:pStyle w:val="ListParagraph"/>
      </w:pPr>
      <w:r>
        <w:t>The USSD reported that security forces ‘killed five demonstrators and, according to media reports, wounded another 130’.</w:t>
      </w:r>
      <w:r w:rsidRPr="001B3812">
        <w:rPr>
          <w:rStyle w:val="FootnoteReference"/>
          <w:sz w:val="20"/>
          <w:szCs w:val="20"/>
        </w:rPr>
        <w:footnoteReference w:id="93"/>
      </w:r>
      <w:r w:rsidRPr="001B3812">
        <w:rPr>
          <w:sz w:val="20"/>
          <w:szCs w:val="20"/>
        </w:rPr>
        <w:t xml:space="preserve"> </w:t>
      </w:r>
      <w:r>
        <w:t xml:space="preserve">Amnesty International </w:t>
      </w:r>
      <w:r>
        <w:lastRenderedPageBreak/>
        <w:t>reported that the shooters were KDP militia who killed ‘at least five’ and injured ‘others’.</w:t>
      </w:r>
      <w:r w:rsidRPr="001B3812">
        <w:rPr>
          <w:rStyle w:val="FootnoteReference"/>
          <w:sz w:val="20"/>
          <w:szCs w:val="20"/>
        </w:rPr>
        <w:footnoteReference w:id="94"/>
      </w:r>
    </w:p>
    <w:p w14:paraId="072F57D1" w14:textId="77777777" w:rsidR="00F170F2" w:rsidRPr="00DC7A77" w:rsidRDefault="00F170F2" w:rsidP="00F170F2">
      <w:pPr>
        <w:pStyle w:val="ListParagraph"/>
        <w:rPr>
          <w:rStyle w:val="apple-converted-space"/>
        </w:rPr>
      </w:pPr>
      <w:r>
        <w:t xml:space="preserve">International Business Times said that ‘at least six people were killed’ in the protests in </w:t>
      </w:r>
      <w:proofErr w:type="spellStart"/>
      <w:r>
        <w:t>Sulamaniyah</w:t>
      </w:r>
      <w:proofErr w:type="spellEnd"/>
      <w:r>
        <w:t>.</w:t>
      </w:r>
      <w:r w:rsidRPr="001B3812">
        <w:rPr>
          <w:rStyle w:val="FootnoteReference"/>
          <w:sz w:val="20"/>
          <w:szCs w:val="20"/>
          <w:shd w:val="clear" w:color="auto" w:fill="FFFFFF"/>
        </w:rPr>
        <w:footnoteReference w:id="95"/>
      </w:r>
      <w:r w:rsidRPr="001B3812">
        <w:rPr>
          <w:rStyle w:val="apple-converted-space"/>
          <w:sz w:val="20"/>
          <w:szCs w:val="20"/>
          <w:shd w:val="clear" w:color="auto" w:fill="FFFFFF"/>
        </w:rPr>
        <w:t> </w:t>
      </w:r>
    </w:p>
    <w:p w14:paraId="3E489EC1" w14:textId="77777777" w:rsidR="00531C4A" w:rsidRDefault="00F170F2" w:rsidP="006C5500">
      <w:pPr>
        <w:pStyle w:val="ListParagraph"/>
        <w:numPr>
          <w:ilvl w:val="0"/>
          <w:numId w:val="0"/>
        </w:numPr>
        <w:ind w:left="6611"/>
      </w:pPr>
      <w:r>
        <w:t xml:space="preserve">        </w:t>
      </w:r>
      <w:hyperlink w:anchor="contents" w:history="1">
        <w:r w:rsidRPr="00D66D9D">
          <w:rPr>
            <w:rStyle w:val="Hyperlink"/>
            <w:szCs w:val="24"/>
          </w:rPr>
          <w:t>Back to Contents</w:t>
        </w:r>
      </w:hyperlink>
    </w:p>
    <w:p w14:paraId="02FF23F0" w14:textId="77777777" w:rsidR="006C5500" w:rsidRPr="004007D3" w:rsidRDefault="006C5500" w:rsidP="006C5500">
      <w:pPr>
        <w:pStyle w:val="ListParagraph"/>
        <w:numPr>
          <w:ilvl w:val="0"/>
          <w:numId w:val="0"/>
        </w:numPr>
        <w:ind w:left="6611"/>
      </w:pPr>
    </w:p>
    <w:p w14:paraId="11126F27" w14:textId="77777777" w:rsidR="00063422" w:rsidRDefault="00063422" w:rsidP="00824207">
      <w:pPr>
        <w:pStyle w:val="Heading2"/>
      </w:pPr>
      <w:bookmarkStart w:id="73" w:name="_Toc74138438"/>
      <w:r>
        <w:t>Treatment of political opponents by the Kurdistan Region of Iraq (KRI) authorities</w:t>
      </w:r>
      <w:bookmarkEnd w:id="73"/>
      <w:r>
        <w:t xml:space="preserve"> </w:t>
      </w:r>
    </w:p>
    <w:p w14:paraId="0B3EF128" w14:textId="77777777" w:rsidR="00D517F5" w:rsidRDefault="00D517F5" w:rsidP="00D517F5">
      <w:pPr>
        <w:pStyle w:val="Heading3"/>
      </w:pPr>
      <w:bookmarkStart w:id="74" w:name="_Arrests_and_detention"/>
      <w:bookmarkStart w:id="75" w:name="_Toc74138439"/>
      <w:bookmarkEnd w:id="74"/>
      <w:r>
        <w:t>Arrests</w:t>
      </w:r>
      <w:r w:rsidR="00406DCF">
        <w:t xml:space="preserve"> and detention</w:t>
      </w:r>
      <w:bookmarkEnd w:id="75"/>
      <w:r w:rsidR="00406DCF">
        <w:t xml:space="preserve"> </w:t>
      </w:r>
    </w:p>
    <w:p w14:paraId="08B648AD" w14:textId="77777777" w:rsidR="00C0457B" w:rsidRPr="00C0457B" w:rsidRDefault="00C0457B" w:rsidP="00C0457B">
      <w:pPr>
        <w:pStyle w:val="ListParagraph"/>
        <w:rPr>
          <w:szCs w:val="24"/>
        </w:rPr>
      </w:pPr>
      <w:r>
        <w:rPr>
          <w:szCs w:val="24"/>
          <w:shd w:val="clear" w:color="auto" w:fill="FFFFFF"/>
        </w:rPr>
        <w:t xml:space="preserve">The Gulf </w:t>
      </w:r>
      <w:proofErr w:type="spellStart"/>
      <w:r>
        <w:rPr>
          <w:szCs w:val="24"/>
          <w:shd w:val="clear" w:color="auto" w:fill="FFFFFF"/>
        </w:rPr>
        <w:t>Center</w:t>
      </w:r>
      <w:proofErr w:type="spellEnd"/>
      <w:r>
        <w:rPr>
          <w:szCs w:val="24"/>
          <w:shd w:val="clear" w:color="auto" w:fill="FFFFFF"/>
        </w:rPr>
        <w:t xml:space="preserve"> for Human Rights, in an article dated December 2014, commented that journalists are ‘arrested on a regular basis’. It noted: </w:t>
      </w:r>
      <w:r w:rsidRPr="00686C5B">
        <w:t xml:space="preserve"> </w:t>
      </w:r>
    </w:p>
    <w:p w14:paraId="540ED0B7" w14:textId="77777777" w:rsidR="00C0457B" w:rsidRPr="00686C5B" w:rsidRDefault="00C0457B" w:rsidP="00C0457B">
      <w:pPr>
        <w:pStyle w:val="ListParagraph"/>
        <w:numPr>
          <w:ilvl w:val="0"/>
          <w:numId w:val="0"/>
        </w:numPr>
        <w:ind w:left="851"/>
        <w:rPr>
          <w:rFonts w:eastAsia="Times New Roman"/>
          <w:szCs w:val="24"/>
          <w:lang w:eastAsia="en-GB"/>
        </w:rPr>
      </w:pPr>
      <w:r w:rsidRPr="00686C5B">
        <w:t>‘</w:t>
      </w:r>
      <w:r w:rsidRPr="00686C5B">
        <w:rPr>
          <w:rFonts w:eastAsia="Times New Roman"/>
          <w:szCs w:val="24"/>
          <w:lang w:eastAsia="en-GB"/>
        </w:rPr>
        <w:t>The KRG authorities have arbitrarily tried, convicted and imprisoned journalists with impunity. This despite a Press Law of 2007 which purports to give protection to the right of journalists to obtain information of “importance to citizens” and “relevant to the public interest.”</w:t>
      </w:r>
    </w:p>
    <w:p w14:paraId="5769DB57" w14:textId="77777777" w:rsidR="00C0457B" w:rsidRPr="00C0457B" w:rsidRDefault="00C0457B" w:rsidP="00C0457B">
      <w:pPr>
        <w:pStyle w:val="ListParagraph"/>
        <w:numPr>
          <w:ilvl w:val="0"/>
          <w:numId w:val="0"/>
        </w:numPr>
        <w:ind w:left="851"/>
      </w:pPr>
      <w:r w:rsidRPr="00686C5B">
        <w:rPr>
          <w:rFonts w:eastAsia="Times New Roman"/>
          <w:szCs w:val="24"/>
          <w:lang w:eastAsia="en-GB"/>
        </w:rPr>
        <w:t>‘The criminal law is the tool most frequently used against journalists, often for stories about corruption. In 2012, the Ministry of Justice and the Ministry of Endowments and Religious Affairs sought to promulgate a law criminalising insults to religious and political figures. The passage of the law has so far been blocked by the Kurdish Parliament's Legal, Human Rights and Civil Affairs Committees, but if passed it would represent a serious infringement of freedom of expression and could prevent the media from playing any role in holding political and religious figures to account</w:t>
      </w:r>
      <w:r>
        <w:rPr>
          <w:rFonts w:eastAsia="Times New Roman"/>
          <w:szCs w:val="24"/>
          <w:lang w:eastAsia="en-GB"/>
        </w:rPr>
        <w:t>.’</w:t>
      </w:r>
      <w:r w:rsidRPr="003C18A5">
        <w:rPr>
          <w:rStyle w:val="FootnoteReference"/>
          <w:rFonts w:eastAsia="Times New Roman"/>
          <w:sz w:val="20"/>
          <w:szCs w:val="20"/>
          <w:lang w:eastAsia="en-GB"/>
        </w:rPr>
        <w:footnoteReference w:id="96"/>
      </w:r>
    </w:p>
    <w:p w14:paraId="131070CD" w14:textId="77777777" w:rsidR="00A46493" w:rsidRDefault="00406DCF" w:rsidP="00A46493">
      <w:pPr>
        <w:pStyle w:val="ListParagraph"/>
        <w:rPr>
          <w:szCs w:val="24"/>
          <w:shd w:val="clear" w:color="auto" w:fill="FFFFFF"/>
        </w:rPr>
      </w:pPr>
      <w:r w:rsidRPr="00EE5811">
        <w:rPr>
          <w:shd w:val="clear" w:color="auto" w:fill="FFFFFF"/>
        </w:rPr>
        <w:t>The USSD 2016 report noted</w:t>
      </w:r>
      <w:r w:rsidR="00A46493">
        <w:rPr>
          <w:shd w:val="clear" w:color="auto" w:fill="FFFFFF"/>
        </w:rPr>
        <w:t xml:space="preserve"> that the ‘</w:t>
      </w:r>
      <w:r w:rsidRPr="00EE5811">
        <w:rPr>
          <w:szCs w:val="24"/>
          <w:shd w:val="clear" w:color="auto" w:fill="FFFFFF"/>
        </w:rPr>
        <w:t>press reported that the KRG internal security service tem</w:t>
      </w:r>
      <w:r>
        <w:rPr>
          <w:szCs w:val="24"/>
          <w:shd w:val="clear" w:color="auto" w:fill="FFFFFF"/>
        </w:rPr>
        <w:t>porarily detained several...</w:t>
      </w:r>
      <w:r w:rsidRPr="00EE5811">
        <w:rPr>
          <w:szCs w:val="24"/>
          <w:shd w:val="clear" w:color="auto" w:fill="FFFFFF"/>
        </w:rPr>
        <w:t>journalists</w:t>
      </w:r>
      <w:r w:rsidR="00A46493">
        <w:rPr>
          <w:szCs w:val="24"/>
          <w:shd w:val="clear" w:color="auto" w:fill="FFFFFF"/>
        </w:rPr>
        <w:t xml:space="preserve">’ and that: </w:t>
      </w:r>
    </w:p>
    <w:p w14:paraId="78C413EE" w14:textId="77777777" w:rsidR="00406DCF" w:rsidRPr="00A46493" w:rsidRDefault="00A46493" w:rsidP="00A46493">
      <w:pPr>
        <w:pStyle w:val="ListParagraph"/>
        <w:numPr>
          <w:ilvl w:val="0"/>
          <w:numId w:val="0"/>
        </w:numPr>
        <w:ind w:left="851"/>
        <w:rPr>
          <w:szCs w:val="24"/>
          <w:shd w:val="clear" w:color="auto" w:fill="FFFFFF"/>
        </w:rPr>
      </w:pPr>
      <w:r w:rsidRPr="00050675">
        <w:rPr>
          <w:szCs w:val="24"/>
          <w:shd w:val="clear" w:color="auto" w:fill="FFFFFF"/>
        </w:rPr>
        <w:t xml:space="preserve">‘IKR police and internal security service officers in the IKR arrested protesters and activists critical of the KRG, and detained them for several days, according to NGO contacts and local press reporting. For example, Iraqi Kurdistan authorities in the northern city of </w:t>
      </w:r>
      <w:proofErr w:type="spellStart"/>
      <w:r w:rsidRPr="00050675">
        <w:rPr>
          <w:szCs w:val="24"/>
          <w:shd w:val="clear" w:color="auto" w:fill="FFFFFF"/>
        </w:rPr>
        <w:t>Sulaimaniyah</w:t>
      </w:r>
      <w:proofErr w:type="spellEnd"/>
      <w:r w:rsidRPr="00050675">
        <w:rPr>
          <w:szCs w:val="24"/>
          <w:shd w:val="clear" w:color="auto" w:fill="FFFFFF"/>
        </w:rPr>
        <w:t xml:space="preserve"> arrested 13 teachers on December 1, ahead of a demonstration over unpaid public-sector salaries</w:t>
      </w:r>
      <w:r>
        <w:rPr>
          <w:shd w:val="clear" w:color="auto" w:fill="FFFFFF"/>
        </w:rPr>
        <w:t>..</w:t>
      </w:r>
      <w:r w:rsidR="006C5500">
        <w:rPr>
          <w:shd w:val="clear" w:color="auto" w:fill="FFFFFF"/>
        </w:rPr>
        <w:t>.’</w:t>
      </w:r>
      <w:r w:rsidRPr="00D12B01">
        <w:rPr>
          <w:rStyle w:val="FootnoteReference"/>
          <w:sz w:val="20"/>
          <w:szCs w:val="20"/>
          <w:shd w:val="clear" w:color="auto" w:fill="FFFFFF"/>
        </w:rPr>
        <w:footnoteReference w:id="97"/>
      </w:r>
    </w:p>
    <w:p w14:paraId="153D78CA" w14:textId="77777777" w:rsidR="00816762" w:rsidRPr="00636DC1" w:rsidRDefault="00816762" w:rsidP="00636DC1">
      <w:pPr>
        <w:pStyle w:val="ListParagraph"/>
        <w:rPr>
          <w:shd w:val="clear" w:color="auto" w:fill="FFFFFF"/>
        </w:rPr>
      </w:pPr>
      <w:r w:rsidRPr="00636DC1">
        <w:t>Human Rights Watch, in their 2016 world report</w:t>
      </w:r>
      <w:r w:rsidR="006C5500">
        <w:t>,</w:t>
      </w:r>
      <w:r w:rsidR="002961FB" w:rsidRPr="00636DC1">
        <w:t xml:space="preserve"> </w:t>
      </w:r>
      <w:r w:rsidRPr="00636DC1">
        <w:t xml:space="preserve">commented: </w:t>
      </w:r>
    </w:p>
    <w:p w14:paraId="724FA370" w14:textId="77777777" w:rsidR="00406DCF" w:rsidRDefault="00816762" w:rsidP="00406DCF">
      <w:pPr>
        <w:pStyle w:val="ListParagraph"/>
        <w:numPr>
          <w:ilvl w:val="0"/>
          <w:numId w:val="0"/>
        </w:numPr>
        <w:ind w:left="851"/>
        <w:rPr>
          <w:szCs w:val="24"/>
          <w:shd w:val="clear" w:color="auto" w:fill="FFFFFF"/>
        </w:rPr>
      </w:pPr>
      <w:r w:rsidRPr="003E3CCC">
        <w:rPr>
          <w:szCs w:val="24"/>
          <w:shd w:val="clear" w:color="auto" w:fill="FFFFFF"/>
        </w:rPr>
        <w:lastRenderedPageBreak/>
        <w:t xml:space="preserve"> ‘KRG authorities arrested and prosecuted critics. On February 2</w:t>
      </w:r>
      <w:r w:rsidR="002961FB">
        <w:rPr>
          <w:szCs w:val="24"/>
          <w:shd w:val="clear" w:color="auto" w:fill="FFFFFF"/>
        </w:rPr>
        <w:t xml:space="preserve"> [2016]</w:t>
      </w:r>
      <w:r w:rsidRPr="003E3CCC">
        <w:rPr>
          <w:szCs w:val="24"/>
          <w:shd w:val="clear" w:color="auto" w:fill="FFFFFF"/>
        </w:rPr>
        <w:t xml:space="preserve">, </w:t>
      </w:r>
      <w:proofErr w:type="spellStart"/>
      <w:r w:rsidRPr="003E3CCC">
        <w:rPr>
          <w:szCs w:val="24"/>
          <w:shd w:val="clear" w:color="auto" w:fill="FFFFFF"/>
        </w:rPr>
        <w:t>Asayish</w:t>
      </w:r>
      <w:proofErr w:type="spellEnd"/>
      <w:r w:rsidRPr="003E3CCC">
        <w:rPr>
          <w:szCs w:val="24"/>
          <w:shd w:val="clear" w:color="auto" w:fill="FFFFFF"/>
        </w:rPr>
        <w:t xml:space="preserve"> security forces detained and charged Sabah al-</w:t>
      </w:r>
      <w:proofErr w:type="spellStart"/>
      <w:r w:rsidRPr="003E3CCC">
        <w:rPr>
          <w:szCs w:val="24"/>
          <w:shd w:val="clear" w:color="auto" w:fill="FFFFFF"/>
        </w:rPr>
        <w:t>Atrushi</w:t>
      </w:r>
      <w:proofErr w:type="spellEnd"/>
      <w:r w:rsidRPr="003E3CCC">
        <w:rPr>
          <w:szCs w:val="24"/>
          <w:shd w:val="clear" w:color="auto" w:fill="FFFFFF"/>
        </w:rPr>
        <w:t xml:space="preserve"> with terrorism over public comments critical of senior Peshmerga commanders. On August 4, intelligence agents of the ruling Kurdistan Democratic Party arrested </w:t>
      </w:r>
      <w:proofErr w:type="spellStart"/>
      <w:r w:rsidRPr="003E3CCC">
        <w:rPr>
          <w:szCs w:val="24"/>
          <w:shd w:val="clear" w:color="auto" w:fill="FFFFFF"/>
        </w:rPr>
        <w:t>Esa</w:t>
      </w:r>
      <w:proofErr w:type="spellEnd"/>
      <w:r w:rsidRPr="003E3CCC">
        <w:rPr>
          <w:szCs w:val="24"/>
          <w:shd w:val="clear" w:color="auto" w:fill="FFFFFF"/>
        </w:rPr>
        <w:t xml:space="preserve"> Barzani over pictures on Facebook supporting Kurdish leaders </w:t>
      </w:r>
      <w:proofErr w:type="spellStart"/>
      <w:r w:rsidRPr="003E3CCC">
        <w:rPr>
          <w:szCs w:val="24"/>
          <w:shd w:val="clear" w:color="auto" w:fill="FFFFFF"/>
        </w:rPr>
        <w:t>rivaling</w:t>
      </w:r>
      <w:proofErr w:type="spellEnd"/>
      <w:r w:rsidRPr="003E3CCC">
        <w:rPr>
          <w:szCs w:val="24"/>
          <w:shd w:val="clear" w:color="auto" w:fill="FFFFFF"/>
        </w:rPr>
        <w:t xml:space="preserve"> KRG President Masoud Barzani</w:t>
      </w:r>
      <w:r w:rsidR="00B737F6">
        <w:rPr>
          <w:szCs w:val="24"/>
          <w:shd w:val="clear" w:color="auto" w:fill="FFFFFF"/>
        </w:rPr>
        <w:t>.’</w:t>
      </w:r>
      <w:r w:rsidRPr="007B07F5">
        <w:rPr>
          <w:rStyle w:val="FootnoteReference"/>
          <w:sz w:val="20"/>
          <w:szCs w:val="20"/>
          <w:shd w:val="clear" w:color="auto" w:fill="FFFFFF"/>
        </w:rPr>
        <w:footnoteReference w:id="98"/>
      </w:r>
    </w:p>
    <w:p w14:paraId="743DF985" w14:textId="77777777" w:rsidR="005A67DF" w:rsidRPr="005A67DF" w:rsidRDefault="005A67DF" w:rsidP="005A67DF">
      <w:pPr>
        <w:pStyle w:val="ListParagraph"/>
        <w:rPr>
          <w:szCs w:val="24"/>
          <w:shd w:val="clear" w:color="auto" w:fill="FFFFFF"/>
        </w:rPr>
      </w:pPr>
      <w:r>
        <w:rPr>
          <w:szCs w:val="24"/>
          <w:shd w:val="clear" w:color="auto" w:fill="FFFFFF"/>
        </w:rPr>
        <w:t>Freedom Hou</w:t>
      </w:r>
      <w:r w:rsidR="008072CF">
        <w:rPr>
          <w:szCs w:val="24"/>
          <w:shd w:val="clear" w:color="auto" w:fill="FFFFFF"/>
        </w:rPr>
        <w:t>se, in their 2016 report, also reported on the above-described incidents</w:t>
      </w:r>
      <w:r>
        <w:rPr>
          <w:szCs w:val="24"/>
          <w:shd w:val="clear" w:color="auto" w:fill="FFFFFF"/>
        </w:rPr>
        <w:t xml:space="preserve">: </w:t>
      </w:r>
      <w:r w:rsidRPr="005A67DF">
        <w:rPr>
          <w:szCs w:val="24"/>
          <w:shd w:val="clear" w:color="auto" w:fill="FFFFFF"/>
        </w:rPr>
        <w:t>‘</w:t>
      </w:r>
      <w:r w:rsidRPr="005A67DF">
        <w:rPr>
          <w:color w:val="000000"/>
          <w:szCs w:val="24"/>
          <w:shd w:val="clear" w:color="auto" w:fill="FFFFFF"/>
        </w:rPr>
        <w:t>In February</w:t>
      </w:r>
      <w:r w:rsidR="008072CF">
        <w:rPr>
          <w:color w:val="000000"/>
          <w:szCs w:val="24"/>
          <w:shd w:val="clear" w:color="auto" w:fill="FFFFFF"/>
        </w:rPr>
        <w:t xml:space="preserve"> [2015]</w:t>
      </w:r>
      <w:r w:rsidRPr="005A67DF">
        <w:rPr>
          <w:color w:val="000000"/>
          <w:szCs w:val="24"/>
          <w:shd w:val="clear" w:color="auto" w:fill="FFFFFF"/>
        </w:rPr>
        <w:t>, a journalist in the KRG was arrested and charged under an antiterrorism law for suggesting that a Kurdish military commander should be removed from duty. He was later released, and the case was dropped. In August the KDP’s intelligence organization detained a man for posting pictures online that were supportive of Barzani’s political rivals.’</w:t>
      </w:r>
      <w:r w:rsidRPr="005A67DF">
        <w:rPr>
          <w:rStyle w:val="FootnoteReference"/>
          <w:color w:val="000000"/>
          <w:sz w:val="20"/>
          <w:szCs w:val="20"/>
          <w:shd w:val="clear" w:color="auto" w:fill="FFFFFF"/>
        </w:rPr>
        <w:footnoteReference w:id="99"/>
      </w:r>
    </w:p>
    <w:p w14:paraId="089A4AA5" w14:textId="77777777" w:rsidR="0080540A" w:rsidRDefault="0080540A" w:rsidP="0080540A">
      <w:pPr>
        <w:pStyle w:val="ListParagraph"/>
        <w:rPr>
          <w:szCs w:val="24"/>
          <w:shd w:val="clear" w:color="auto" w:fill="FFFFFF"/>
        </w:rPr>
      </w:pPr>
      <w:r>
        <w:rPr>
          <w:szCs w:val="24"/>
          <w:shd w:val="clear" w:color="auto" w:fill="FFFFFF"/>
        </w:rPr>
        <w:t xml:space="preserve">The USSD 2016 report also stated: </w:t>
      </w:r>
    </w:p>
    <w:p w14:paraId="222E6200" w14:textId="77777777" w:rsidR="0080540A" w:rsidRDefault="0080540A" w:rsidP="0080540A">
      <w:pPr>
        <w:pStyle w:val="ListParagraph"/>
        <w:numPr>
          <w:ilvl w:val="0"/>
          <w:numId w:val="0"/>
        </w:numPr>
        <w:ind w:left="851"/>
        <w:rPr>
          <w:rFonts w:ascii="Helvetica" w:hAnsi="Helvetica"/>
          <w:szCs w:val="24"/>
          <w:shd w:val="clear" w:color="auto" w:fill="FFFFFF"/>
        </w:rPr>
      </w:pPr>
      <w:r w:rsidRPr="004E78AF">
        <w:rPr>
          <w:szCs w:val="24"/>
          <w:shd w:val="clear" w:color="auto" w:fill="FFFFFF"/>
        </w:rPr>
        <w:t>‘</w:t>
      </w:r>
      <w:r w:rsidRPr="004E78AF">
        <w:rPr>
          <w:rFonts w:ascii="Helvetica" w:hAnsi="Helvetica"/>
          <w:szCs w:val="24"/>
          <w:shd w:val="clear" w:color="auto" w:fill="FFFFFF"/>
        </w:rPr>
        <w:t>KRG law provides for compensation to persons subject to unlawful arrest or detention. The KRG’s Ministry of Martyrs and Anfal Affairs handles compensation for unlawful arrests or detentions, and its Human Rights Commission reported that while approximately 8,000 cases (including many historical cases) received approval for compensation, the government was not able to pay compensation due to budget constraints.’</w:t>
      </w:r>
      <w:r w:rsidRPr="004E78AF">
        <w:rPr>
          <w:rStyle w:val="FootnoteReference"/>
          <w:sz w:val="20"/>
          <w:szCs w:val="20"/>
          <w:shd w:val="clear" w:color="auto" w:fill="FFFFFF"/>
        </w:rPr>
        <w:footnoteReference w:id="100"/>
      </w:r>
    </w:p>
    <w:p w14:paraId="68726D78" w14:textId="77777777" w:rsidR="0091501F" w:rsidRPr="0091501F" w:rsidRDefault="0091501F" w:rsidP="0091501F">
      <w:pPr>
        <w:pStyle w:val="ListParagraph"/>
        <w:rPr>
          <w:szCs w:val="24"/>
          <w:shd w:val="clear" w:color="auto" w:fill="FFFFFF"/>
        </w:rPr>
      </w:pPr>
      <w:r w:rsidRPr="0092766F">
        <w:rPr>
          <w:color w:val="000000"/>
          <w:szCs w:val="24"/>
          <w:shd w:val="clear" w:color="auto" w:fill="FFFFFF"/>
        </w:rPr>
        <w:t>The Foreign and Commonwealth Office (FCO), in an update of February 2017,</w:t>
      </w:r>
      <w:r w:rsidR="0034725E">
        <w:rPr>
          <w:color w:val="000000"/>
          <w:szCs w:val="24"/>
          <w:shd w:val="clear" w:color="auto" w:fill="FFFFFF"/>
        </w:rPr>
        <w:t xml:space="preserve"> which covered the period July to December 2016, </w:t>
      </w:r>
      <w:r w:rsidRPr="0092766F">
        <w:rPr>
          <w:color w:val="000000"/>
          <w:szCs w:val="24"/>
          <w:shd w:val="clear" w:color="auto" w:fill="FFFFFF"/>
        </w:rPr>
        <w:t xml:space="preserve"> wrote that ‘teachers were arrested and detained in </w:t>
      </w:r>
      <w:proofErr w:type="spellStart"/>
      <w:r w:rsidRPr="0092766F">
        <w:rPr>
          <w:color w:val="000000"/>
          <w:szCs w:val="24"/>
          <w:shd w:val="clear" w:color="auto" w:fill="FFFFFF"/>
        </w:rPr>
        <w:t>Sulaymania</w:t>
      </w:r>
      <w:proofErr w:type="spellEnd"/>
      <w:r w:rsidRPr="0092766F">
        <w:rPr>
          <w:color w:val="000000"/>
          <w:szCs w:val="24"/>
          <w:shd w:val="clear" w:color="auto" w:fill="FFFFFF"/>
        </w:rPr>
        <w:t xml:space="preserve"> and Halabja after striking over pay and working detentions, but were released the same day</w:t>
      </w:r>
      <w:r w:rsidR="0034725E">
        <w:rPr>
          <w:color w:val="000000"/>
          <w:szCs w:val="24"/>
          <w:shd w:val="clear" w:color="auto" w:fill="FFFFFF"/>
        </w:rPr>
        <w:t>’.</w:t>
      </w:r>
      <w:r w:rsidRPr="00BF1BAC">
        <w:rPr>
          <w:rStyle w:val="FootnoteReference"/>
          <w:color w:val="000000"/>
          <w:sz w:val="20"/>
          <w:szCs w:val="20"/>
          <w:shd w:val="clear" w:color="auto" w:fill="FFFFFF"/>
        </w:rPr>
        <w:footnoteReference w:id="101"/>
      </w:r>
      <w:r w:rsidRPr="00BF1BAC">
        <w:rPr>
          <w:color w:val="000000"/>
          <w:sz w:val="26"/>
          <w:szCs w:val="26"/>
          <w:shd w:val="clear" w:color="auto" w:fill="FFFFFF"/>
        </w:rPr>
        <w:t xml:space="preserve"> </w:t>
      </w:r>
    </w:p>
    <w:p w14:paraId="08DE7BC6" w14:textId="77777777" w:rsidR="0091501F" w:rsidRPr="003B7AAA" w:rsidRDefault="0091501F" w:rsidP="0091501F">
      <w:pPr>
        <w:pStyle w:val="ListParagraph"/>
        <w:rPr>
          <w:szCs w:val="24"/>
          <w:shd w:val="clear" w:color="auto" w:fill="FFFFFF"/>
        </w:rPr>
      </w:pPr>
      <w:r w:rsidRPr="003B7AAA">
        <w:rPr>
          <w:color w:val="000000"/>
          <w:szCs w:val="24"/>
          <w:shd w:val="clear" w:color="auto" w:fill="FFFFFF"/>
        </w:rPr>
        <w:t xml:space="preserve">The FCO update also noted: </w:t>
      </w:r>
    </w:p>
    <w:p w14:paraId="5A3F12FA" w14:textId="77777777" w:rsidR="0091501F" w:rsidRPr="0092766F" w:rsidRDefault="0091501F" w:rsidP="0091501F">
      <w:pPr>
        <w:pStyle w:val="ListParagraph"/>
        <w:numPr>
          <w:ilvl w:val="0"/>
          <w:numId w:val="0"/>
        </w:numPr>
        <w:ind w:left="851"/>
        <w:rPr>
          <w:szCs w:val="24"/>
          <w:shd w:val="clear" w:color="auto" w:fill="FFFFFF"/>
        </w:rPr>
      </w:pPr>
      <w:r w:rsidRPr="0092766F">
        <w:rPr>
          <w:color w:val="000000"/>
          <w:szCs w:val="24"/>
          <w:shd w:val="clear" w:color="auto" w:fill="FFFFFF"/>
        </w:rPr>
        <w:t>‘The KRG has responded positively to some of the human rights allegations that were made. The KRG’s ‘High Committee to Evaluate and Respond to International Reports’ (HCERIR) – a governmental body to field, respond to and clarify concerns raised by the international community (NGOs and diplomatic missions) – has responded constructively to some of the allegations made’.</w:t>
      </w:r>
      <w:r w:rsidRPr="0092766F">
        <w:rPr>
          <w:rStyle w:val="FootnoteReference"/>
          <w:color w:val="000000"/>
          <w:sz w:val="20"/>
          <w:szCs w:val="20"/>
          <w:shd w:val="clear" w:color="auto" w:fill="FFFFFF"/>
        </w:rPr>
        <w:footnoteReference w:id="102"/>
      </w:r>
    </w:p>
    <w:p w14:paraId="40C7D591" w14:textId="77777777" w:rsidR="001418E5" w:rsidRPr="001418E5" w:rsidRDefault="001418E5" w:rsidP="001418E5">
      <w:pPr>
        <w:pStyle w:val="ListParagraph"/>
        <w:numPr>
          <w:ilvl w:val="0"/>
          <w:numId w:val="0"/>
        </w:numPr>
        <w:ind w:left="6611"/>
        <w:rPr>
          <w:szCs w:val="24"/>
          <w:shd w:val="clear" w:color="auto" w:fill="FFFFFF"/>
        </w:rPr>
      </w:pPr>
      <w:r>
        <w:rPr>
          <w:szCs w:val="24"/>
          <w:shd w:val="clear" w:color="auto" w:fill="FFFFFF"/>
        </w:rPr>
        <w:lastRenderedPageBreak/>
        <w:t xml:space="preserve">        </w:t>
      </w:r>
      <w:hyperlink w:anchor="contents" w:history="1">
        <w:r w:rsidRPr="001418E5">
          <w:rPr>
            <w:rStyle w:val="Hyperlink"/>
            <w:szCs w:val="24"/>
          </w:rPr>
          <w:t>Back to Contents</w:t>
        </w:r>
      </w:hyperlink>
    </w:p>
    <w:p w14:paraId="4D58DFDC" w14:textId="77777777" w:rsidR="001418E5" w:rsidRPr="001418E5" w:rsidRDefault="001418E5" w:rsidP="001418E5">
      <w:pPr>
        <w:pStyle w:val="Heading3"/>
        <w:rPr>
          <w:shd w:val="clear" w:color="auto" w:fill="FFFFFF"/>
        </w:rPr>
      </w:pPr>
      <w:bookmarkStart w:id="76" w:name="_Toc74138440"/>
      <w:r>
        <w:rPr>
          <w:shd w:val="clear" w:color="auto" w:fill="FFFFFF"/>
        </w:rPr>
        <w:t>Detention conditions</w:t>
      </w:r>
      <w:bookmarkEnd w:id="76"/>
      <w:r>
        <w:rPr>
          <w:shd w:val="clear" w:color="auto" w:fill="FFFFFF"/>
        </w:rPr>
        <w:t xml:space="preserve">  </w:t>
      </w:r>
    </w:p>
    <w:p w14:paraId="6590E000" w14:textId="77777777" w:rsidR="00A110B9" w:rsidRPr="00A110B9" w:rsidRDefault="00A110B9" w:rsidP="00A110B9">
      <w:pPr>
        <w:pStyle w:val="ListParagraph"/>
        <w:rPr>
          <w:shd w:val="clear" w:color="auto" w:fill="FFFFFF"/>
        </w:rPr>
      </w:pPr>
      <w:r>
        <w:rPr>
          <w:shd w:val="clear" w:color="auto" w:fill="FFFFFF"/>
        </w:rPr>
        <w:t>The</w:t>
      </w:r>
      <w:r w:rsidR="00854EBC">
        <w:rPr>
          <w:shd w:val="clear" w:color="auto" w:fill="FFFFFF"/>
        </w:rPr>
        <w:t xml:space="preserve"> USSD 2016 </w:t>
      </w:r>
      <w:r w:rsidR="001418E5">
        <w:rPr>
          <w:shd w:val="clear" w:color="auto" w:fill="FFFFFF"/>
        </w:rPr>
        <w:t xml:space="preserve">report </w:t>
      </w:r>
      <w:r>
        <w:rPr>
          <w:shd w:val="clear" w:color="auto" w:fill="FFFFFF"/>
        </w:rPr>
        <w:t>noted that international human rights organisations documented ‘credible cases of torture and abuse...in facilities in the KRG’, although ‘to a lesser extent’ when compared to other parts of Iraq.</w:t>
      </w:r>
      <w:r w:rsidRPr="00876CE2">
        <w:rPr>
          <w:rStyle w:val="FootnoteReference"/>
          <w:sz w:val="20"/>
          <w:szCs w:val="20"/>
          <w:shd w:val="clear" w:color="auto" w:fill="FFFFFF"/>
        </w:rPr>
        <w:footnoteReference w:id="103"/>
      </w:r>
    </w:p>
    <w:p w14:paraId="01EE3B1E" w14:textId="77777777" w:rsidR="00A110B9" w:rsidRDefault="00A110B9" w:rsidP="00A110B9">
      <w:pPr>
        <w:pStyle w:val="ListParagraph"/>
        <w:rPr>
          <w:shd w:val="clear" w:color="auto" w:fill="FFFFFF"/>
        </w:rPr>
      </w:pPr>
      <w:r>
        <w:rPr>
          <w:shd w:val="clear" w:color="auto" w:fill="FFFFFF"/>
        </w:rPr>
        <w:t>The</w:t>
      </w:r>
      <w:r w:rsidR="001418E5">
        <w:rPr>
          <w:shd w:val="clear" w:color="auto" w:fill="FFFFFF"/>
        </w:rPr>
        <w:t xml:space="preserve"> same report continued</w:t>
      </w:r>
      <w:r>
        <w:rPr>
          <w:shd w:val="clear" w:color="auto" w:fill="FFFFFF"/>
        </w:rPr>
        <w:t xml:space="preserve">: </w:t>
      </w:r>
    </w:p>
    <w:p w14:paraId="2B5E9C95" w14:textId="77777777" w:rsidR="001418E5" w:rsidRPr="001418E5" w:rsidRDefault="00A110B9" w:rsidP="001418E5">
      <w:pPr>
        <w:pStyle w:val="ListParagraph"/>
        <w:numPr>
          <w:ilvl w:val="0"/>
          <w:numId w:val="0"/>
        </w:numPr>
        <w:ind w:left="851"/>
        <w:rPr>
          <w:szCs w:val="24"/>
          <w:shd w:val="clear" w:color="auto" w:fill="FFFFFF"/>
        </w:rPr>
      </w:pPr>
      <w:r w:rsidRPr="00A110B9">
        <w:rPr>
          <w:szCs w:val="24"/>
          <w:shd w:val="clear" w:color="auto" w:fill="FFFFFF"/>
        </w:rPr>
        <w:t>‘</w:t>
      </w:r>
      <w:r w:rsidRPr="00A110B9">
        <w:rPr>
          <w:rFonts w:ascii="Helvetica" w:hAnsi="Helvetica"/>
          <w:szCs w:val="24"/>
          <w:shd w:val="clear" w:color="auto" w:fill="FFFFFF"/>
        </w:rPr>
        <w:t xml:space="preserve">Abusive interrogation under certain conditions reportedly occurred in some detention facilities of the KRG’s internal security unit, the </w:t>
      </w:r>
      <w:proofErr w:type="spellStart"/>
      <w:r w:rsidRPr="00A110B9">
        <w:rPr>
          <w:rFonts w:ascii="Helvetica" w:hAnsi="Helvetica"/>
          <w:szCs w:val="24"/>
          <w:shd w:val="clear" w:color="auto" w:fill="FFFFFF"/>
        </w:rPr>
        <w:t>Asayish</w:t>
      </w:r>
      <w:proofErr w:type="spellEnd"/>
      <w:r w:rsidRPr="00A110B9">
        <w:rPr>
          <w:rFonts w:ascii="Helvetica" w:hAnsi="Helvetica"/>
          <w:szCs w:val="24"/>
          <w:shd w:val="clear" w:color="auto" w:fill="FFFFFF"/>
        </w:rPr>
        <w:t xml:space="preserve">, and the intelligence services of the major political parties, the Kurdistan Democratic Party’s (KDP) </w:t>
      </w:r>
      <w:proofErr w:type="spellStart"/>
      <w:r w:rsidRPr="00A110B9">
        <w:rPr>
          <w:rFonts w:ascii="Helvetica" w:hAnsi="Helvetica"/>
          <w:szCs w:val="24"/>
          <w:shd w:val="clear" w:color="auto" w:fill="FFFFFF"/>
        </w:rPr>
        <w:t>Parastin</w:t>
      </w:r>
      <w:proofErr w:type="spellEnd"/>
      <w:r w:rsidRPr="00A110B9">
        <w:rPr>
          <w:rFonts w:ascii="Helvetica" w:hAnsi="Helvetica"/>
          <w:szCs w:val="24"/>
          <w:shd w:val="clear" w:color="auto" w:fill="FFFFFF"/>
        </w:rPr>
        <w:t xml:space="preserve"> and the Patriotic Union of Kurdistan’s (PUK) </w:t>
      </w:r>
      <w:proofErr w:type="spellStart"/>
      <w:r w:rsidRPr="00A110B9">
        <w:rPr>
          <w:rFonts w:ascii="Helvetica" w:hAnsi="Helvetica"/>
          <w:szCs w:val="24"/>
          <w:shd w:val="clear" w:color="auto" w:fill="FFFFFF"/>
        </w:rPr>
        <w:t>Zanyari</w:t>
      </w:r>
      <w:proofErr w:type="spellEnd"/>
      <w:r w:rsidRPr="00A110B9">
        <w:rPr>
          <w:rFonts w:ascii="Helvetica" w:hAnsi="Helvetica"/>
          <w:szCs w:val="24"/>
          <w:shd w:val="clear" w:color="auto" w:fill="FFFFFF"/>
        </w:rPr>
        <w:t>. During monitoring visits to IKR prisons and places of detention between January 2015 and June 2016, UNAMI reported 70 detainees had raised allegations of torture or other ill treatment during the interrogation phase, or both</w:t>
      </w:r>
      <w:r w:rsidR="001418E5">
        <w:rPr>
          <w:rFonts w:ascii="Helvetica" w:hAnsi="Helvetica"/>
          <w:szCs w:val="24"/>
          <w:shd w:val="clear" w:color="auto" w:fill="FFFFFF"/>
        </w:rPr>
        <w:t>.’</w:t>
      </w:r>
      <w:r w:rsidR="001418E5" w:rsidRPr="003B7AAA">
        <w:rPr>
          <w:rStyle w:val="FootnoteReference"/>
          <w:sz w:val="20"/>
          <w:szCs w:val="20"/>
          <w:shd w:val="clear" w:color="auto" w:fill="FFFFFF"/>
        </w:rPr>
        <w:footnoteReference w:id="104"/>
      </w:r>
      <w:r w:rsidR="001418E5" w:rsidRPr="003B7AAA">
        <w:rPr>
          <w:sz w:val="20"/>
          <w:szCs w:val="20"/>
          <w:shd w:val="clear" w:color="auto" w:fill="FFFFFF"/>
        </w:rPr>
        <w:t xml:space="preserve"> </w:t>
      </w:r>
    </w:p>
    <w:p w14:paraId="67A9B9D3" w14:textId="77777777" w:rsidR="00DB232A" w:rsidRPr="00DB232A" w:rsidRDefault="00DB232A" w:rsidP="001418E5">
      <w:pPr>
        <w:pStyle w:val="ListParagraph"/>
        <w:rPr>
          <w:szCs w:val="24"/>
          <w:shd w:val="clear" w:color="auto" w:fill="FFFFFF"/>
        </w:rPr>
      </w:pPr>
      <w:r>
        <w:rPr>
          <w:szCs w:val="24"/>
          <w:shd w:val="clear" w:color="auto" w:fill="FFFFFF"/>
        </w:rPr>
        <w:t>The report stated: ‘The KRG High Committee to Evaluate and Respond to International Reports considered charges of Peshmerga abuse, largely against IDPs, and exculpated them in public reports and commentaries. Impunity effectively existed for government officials, security force personnel, including the Peshmerga, and militias.’</w:t>
      </w:r>
      <w:r w:rsidRPr="00DB232A">
        <w:rPr>
          <w:rStyle w:val="FootnoteReference"/>
          <w:sz w:val="20"/>
          <w:szCs w:val="20"/>
          <w:shd w:val="clear" w:color="auto" w:fill="FFFFFF"/>
        </w:rPr>
        <w:footnoteReference w:id="105"/>
      </w:r>
    </w:p>
    <w:p w14:paraId="754ABF3F" w14:textId="77777777" w:rsidR="00A110B9" w:rsidRPr="001418E5" w:rsidRDefault="001418E5" w:rsidP="001418E5">
      <w:pPr>
        <w:pStyle w:val="ListParagraph"/>
        <w:rPr>
          <w:szCs w:val="24"/>
          <w:shd w:val="clear" w:color="auto" w:fill="FFFFFF"/>
        </w:rPr>
      </w:pPr>
      <w:r>
        <w:rPr>
          <w:rFonts w:ascii="Helvetica" w:hAnsi="Helvetica"/>
          <w:szCs w:val="24"/>
          <w:shd w:val="clear" w:color="auto" w:fill="FFFFFF"/>
        </w:rPr>
        <w:t>The report</w:t>
      </w:r>
      <w:r w:rsidRPr="00940D64">
        <w:rPr>
          <w:szCs w:val="24"/>
          <w:shd w:val="clear" w:color="auto" w:fill="FFFFFF"/>
        </w:rPr>
        <w:t xml:space="preserve"> observed that ‘there was no information indicating that authorities undertook credible investigations into the allegations, and no prosecutions resulted therefrom’.</w:t>
      </w:r>
      <w:r w:rsidRPr="00B0241E">
        <w:rPr>
          <w:rStyle w:val="FootnoteReference"/>
          <w:sz w:val="20"/>
          <w:szCs w:val="20"/>
          <w:shd w:val="clear" w:color="auto" w:fill="FFFFFF"/>
        </w:rPr>
        <w:footnoteReference w:id="106"/>
      </w:r>
      <w:r>
        <w:rPr>
          <w:szCs w:val="24"/>
          <w:shd w:val="clear" w:color="auto" w:fill="FFFFFF"/>
        </w:rPr>
        <w:t xml:space="preserve"> </w:t>
      </w:r>
    </w:p>
    <w:p w14:paraId="4F97CDCB" w14:textId="77777777" w:rsidR="00D12B01" w:rsidRDefault="00050675" w:rsidP="00A46493">
      <w:pPr>
        <w:pStyle w:val="ListParagraph"/>
        <w:rPr>
          <w:szCs w:val="24"/>
          <w:shd w:val="clear" w:color="auto" w:fill="FFFFFF"/>
        </w:rPr>
      </w:pPr>
      <w:r>
        <w:rPr>
          <w:szCs w:val="24"/>
          <w:shd w:val="clear" w:color="auto" w:fill="FFFFFF"/>
        </w:rPr>
        <w:t>The source continued:</w:t>
      </w:r>
      <w:r w:rsidR="00A46493">
        <w:rPr>
          <w:szCs w:val="24"/>
          <w:shd w:val="clear" w:color="auto" w:fill="FFFFFF"/>
        </w:rPr>
        <w:t xml:space="preserve"> </w:t>
      </w:r>
      <w:r w:rsidRPr="00A46493">
        <w:rPr>
          <w:szCs w:val="24"/>
          <w:shd w:val="clear" w:color="auto" w:fill="FFFFFF"/>
        </w:rPr>
        <w:t xml:space="preserve">‘According to local NGOs and the head of the IKR parliamentary Human Rights Committee, prisoners held in KRG-administered </w:t>
      </w:r>
      <w:proofErr w:type="spellStart"/>
      <w:r w:rsidRPr="00A46493">
        <w:rPr>
          <w:szCs w:val="24"/>
          <w:shd w:val="clear" w:color="auto" w:fill="FFFFFF"/>
        </w:rPr>
        <w:t>Asayish</w:t>
      </w:r>
      <w:proofErr w:type="spellEnd"/>
      <w:r w:rsidRPr="00A46493">
        <w:rPr>
          <w:szCs w:val="24"/>
          <w:shd w:val="clear" w:color="auto" w:fill="FFFFFF"/>
        </w:rPr>
        <w:t xml:space="preserve"> prisons sometimes remained in detention for more than six months without trial</w:t>
      </w:r>
      <w:r w:rsidR="00A46493" w:rsidRPr="00A46493">
        <w:rPr>
          <w:szCs w:val="24"/>
          <w:shd w:val="clear" w:color="auto" w:fill="FFFFFF"/>
        </w:rPr>
        <w:t>.’</w:t>
      </w:r>
      <w:r w:rsidR="00D12B01" w:rsidRPr="00D12B01">
        <w:rPr>
          <w:rStyle w:val="FootnoteReference"/>
          <w:sz w:val="20"/>
          <w:szCs w:val="20"/>
          <w:shd w:val="clear" w:color="auto" w:fill="FFFFFF"/>
        </w:rPr>
        <w:footnoteReference w:id="107"/>
      </w:r>
    </w:p>
    <w:p w14:paraId="0DBED2F8" w14:textId="77777777" w:rsidR="000C6DDA" w:rsidRDefault="000C6DDA" w:rsidP="000C6DDA">
      <w:pPr>
        <w:pStyle w:val="ListParagraph"/>
        <w:rPr>
          <w:szCs w:val="24"/>
          <w:shd w:val="clear" w:color="auto" w:fill="FFFFFF"/>
        </w:rPr>
      </w:pPr>
      <w:r>
        <w:rPr>
          <w:szCs w:val="24"/>
          <w:shd w:val="clear" w:color="auto" w:fill="FFFFFF"/>
        </w:rPr>
        <w:t xml:space="preserve">The report also </w:t>
      </w:r>
      <w:r w:rsidRPr="00FA6C64">
        <w:rPr>
          <w:szCs w:val="24"/>
          <w:shd w:val="clear" w:color="auto" w:fill="FFFFFF"/>
        </w:rPr>
        <w:t>stated:</w:t>
      </w:r>
      <w:r>
        <w:rPr>
          <w:szCs w:val="24"/>
          <w:shd w:val="clear" w:color="auto" w:fill="FFFFFF"/>
        </w:rPr>
        <w:t xml:space="preserve"> </w:t>
      </w:r>
    </w:p>
    <w:p w14:paraId="6CB02EFC" w14:textId="77777777" w:rsidR="000C6DDA" w:rsidRDefault="000C6DDA" w:rsidP="000C6DDA">
      <w:pPr>
        <w:pStyle w:val="ListParagraph"/>
        <w:numPr>
          <w:ilvl w:val="0"/>
          <w:numId w:val="0"/>
        </w:numPr>
        <w:ind w:left="851"/>
        <w:rPr>
          <w:szCs w:val="24"/>
          <w:shd w:val="clear" w:color="auto" w:fill="FFFFFF"/>
        </w:rPr>
      </w:pPr>
      <w:r>
        <w:rPr>
          <w:szCs w:val="24"/>
          <w:shd w:val="clear" w:color="auto" w:fill="FFFFFF"/>
        </w:rPr>
        <w:lastRenderedPageBreak/>
        <w:t>‘</w:t>
      </w:r>
      <w:r w:rsidRPr="00FA6C64">
        <w:rPr>
          <w:szCs w:val="24"/>
          <w:shd w:val="clear" w:color="auto" w:fill="FFFFFF"/>
        </w:rPr>
        <w:t>The KRG generally allowed international human rights NGOs and intergovernmental organizations to visit convicted prisoners and pretrial detainees but occasionally delayed or denied access to some individuals, usually in cases involving terrorism. The UNAMI Human Rights Office and ICRC</w:t>
      </w:r>
      <w:r>
        <w:rPr>
          <w:szCs w:val="24"/>
          <w:shd w:val="clear" w:color="auto" w:fill="FFFFFF"/>
        </w:rPr>
        <w:t xml:space="preserve"> [International Committee of the Red Cross] </w:t>
      </w:r>
      <w:r w:rsidRPr="00FA6C64">
        <w:rPr>
          <w:szCs w:val="24"/>
          <w:shd w:val="clear" w:color="auto" w:fill="FFFFFF"/>
        </w:rPr>
        <w:t>continued to receive regular access to IKR prisons and detention facilities.’</w:t>
      </w:r>
      <w:r w:rsidRPr="00050675">
        <w:rPr>
          <w:rStyle w:val="FootnoteReference"/>
          <w:sz w:val="20"/>
          <w:szCs w:val="20"/>
          <w:shd w:val="clear" w:color="auto" w:fill="FFFFFF"/>
        </w:rPr>
        <w:footnoteReference w:id="108"/>
      </w:r>
    </w:p>
    <w:p w14:paraId="3E0770E8" w14:textId="77777777" w:rsidR="00BC2D7C" w:rsidRPr="00AD5144" w:rsidRDefault="00BC2D7C" w:rsidP="00BC2D7C">
      <w:pPr>
        <w:pStyle w:val="ListParagraph"/>
        <w:rPr>
          <w:shd w:val="clear" w:color="auto" w:fill="FFFFFF"/>
        </w:rPr>
      </w:pPr>
      <w:proofErr w:type="spellStart"/>
      <w:r>
        <w:rPr>
          <w:shd w:val="clear" w:color="auto" w:fill="FFFFFF"/>
        </w:rPr>
        <w:t>Dindar</w:t>
      </w:r>
      <w:proofErr w:type="spellEnd"/>
      <w:r>
        <w:rPr>
          <w:shd w:val="clear" w:color="auto" w:fill="FFFFFF"/>
        </w:rPr>
        <w:t xml:space="preserve"> </w:t>
      </w:r>
      <w:proofErr w:type="spellStart"/>
      <w:r>
        <w:rPr>
          <w:shd w:val="clear" w:color="auto" w:fill="FFFFFF"/>
        </w:rPr>
        <w:t>Zebari</w:t>
      </w:r>
      <w:proofErr w:type="spellEnd"/>
      <w:r>
        <w:rPr>
          <w:shd w:val="clear" w:color="auto" w:fill="FFFFFF"/>
        </w:rPr>
        <w:t>, head of the KRG committee to evaluate and respond to international reports, challenged some of the findings of the US State Department’s 201</w:t>
      </w:r>
      <w:r w:rsidR="0034725E">
        <w:rPr>
          <w:shd w:val="clear" w:color="auto" w:fill="FFFFFF"/>
        </w:rPr>
        <w:t>6</w:t>
      </w:r>
      <w:r>
        <w:rPr>
          <w:shd w:val="clear" w:color="auto" w:fill="FFFFFF"/>
        </w:rPr>
        <w:t xml:space="preserve"> human rights report, accusing the report of being ‘repetitive’ and ‘not first-hand’.</w:t>
      </w:r>
      <w:r w:rsidRPr="0088716A">
        <w:rPr>
          <w:rStyle w:val="FootnoteReference"/>
          <w:sz w:val="20"/>
          <w:szCs w:val="20"/>
          <w:shd w:val="clear" w:color="auto" w:fill="FFFFFF"/>
        </w:rPr>
        <w:footnoteReference w:id="109"/>
      </w:r>
      <w:r w:rsidRPr="0088716A">
        <w:rPr>
          <w:sz w:val="20"/>
          <w:szCs w:val="20"/>
          <w:shd w:val="clear" w:color="auto" w:fill="FFFFFF"/>
        </w:rPr>
        <w:t xml:space="preserve"> </w:t>
      </w:r>
    </w:p>
    <w:p w14:paraId="3E835BC2" w14:textId="77777777" w:rsidR="00AD5144" w:rsidRPr="0088716A" w:rsidRDefault="00AD5144" w:rsidP="00BC2D7C">
      <w:pPr>
        <w:pStyle w:val="ListParagraph"/>
        <w:rPr>
          <w:shd w:val="clear" w:color="auto" w:fill="FFFFFF"/>
        </w:rPr>
      </w:pPr>
      <w:r>
        <w:rPr>
          <w:szCs w:val="24"/>
          <w:shd w:val="clear" w:color="auto" w:fill="FFFFFF"/>
        </w:rPr>
        <w:t>It is not clea</w:t>
      </w:r>
      <w:r w:rsidR="0034725E">
        <w:rPr>
          <w:szCs w:val="24"/>
          <w:shd w:val="clear" w:color="auto" w:fill="FFFFFF"/>
        </w:rPr>
        <w:t xml:space="preserve">r whether it is </w:t>
      </w:r>
      <w:r>
        <w:rPr>
          <w:szCs w:val="24"/>
          <w:shd w:val="clear" w:color="auto" w:fill="FFFFFF"/>
        </w:rPr>
        <w:t xml:space="preserve">political opponents who were mistreated in this way, or whether it relates to other categories of people. </w:t>
      </w:r>
      <w:r w:rsidRPr="00B0241E">
        <w:rPr>
          <w:sz w:val="20"/>
          <w:szCs w:val="20"/>
          <w:shd w:val="clear" w:color="auto" w:fill="FFFFFF"/>
        </w:rPr>
        <w:t xml:space="preserve"> </w:t>
      </w:r>
    </w:p>
    <w:p w14:paraId="5063F565" w14:textId="77777777" w:rsidR="00A110B9" w:rsidRDefault="00816762" w:rsidP="00A110B9">
      <w:pPr>
        <w:ind w:left="6480"/>
      </w:pPr>
      <w:r>
        <w:t xml:space="preserve">          </w:t>
      </w:r>
      <w:hyperlink w:anchor="contents" w:history="1">
        <w:r w:rsidRPr="00D66D9D">
          <w:rPr>
            <w:rStyle w:val="Hyperlink"/>
            <w:szCs w:val="24"/>
          </w:rPr>
          <w:t>Back to Contents</w:t>
        </w:r>
      </w:hyperlink>
    </w:p>
    <w:p w14:paraId="25CA0E51" w14:textId="77777777" w:rsidR="00153017" w:rsidRPr="00153017" w:rsidRDefault="00153017" w:rsidP="00153017">
      <w:pPr>
        <w:pStyle w:val="Heading3"/>
      </w:pPr>
      <w:bookmarkStart w:id="77" w:name="_Toc74138441"/>
      <w:r w:rsidRPr="00153017">
        <w:t>Violence</w:t>
      </w:r>
      <w:bookmarkEnd w:id="77"/>
    </w:p>
    <w:p w14:paraId="5393FF1C" w14:textId="77777777" w:rsidR="00692119" w:rsidRPr="00F900DC" w:rsidRDefault="00692119" w:rsidP="00692119">
      <w:pPr>
        <w:pStyle w:val="ListParagraph"/>
        <w:rPr>
          <w:szCs w:val="24"/>
        </w:rPr>
      </w:pPr>
      <w:r>
        <w:rPr>
          <w:szCs w:val="24"/>
          <w:shd w:val="clear" w:color="auto" w:fill="FFFFFF"/>
        </w:rPr>
        <w:t xml:space="preserve">The Gulf </w:t>
      </w:r>
      <w:proofErr w:type="spellStart"/>
      <w:r>
        <w:rPr>
          <w:szCs w:val="24"/>
          <w:shd w:val="clear" w:color="auto" w:fill="FFFFFF"/>
        </w:rPr>
        <w:t>Center</w:t>
      </w:r>
      <w:proofErr w:type="spellEnd"/>
      <w:r>
        <w:rPr>
          <w:szCs w:val="24"/>
          <w:shd w:val="clear" w:color="auto" w:fill="FFFFFF"/>
        </w:rPr>
        <w:t xml:space="preserve"> for Human Rights</w:t>
      </w:r>
      <w:r w:rsidR="00A23579">
        <w:rPr>
          <w:szCs w:val="24"/>
          <w:shd w:val="clear" w:color="auto" w:fill="FFFFFF"/>
        </w:rPr>
        <w:t xml:space="preserve"> (GCHR)</w:t>
      </w:r>
      <w:r>
        <w:rPr>
          <w:szCs w:val="24"/>
          <w:shd w:val="clear" w:color="auto" w:fill="FFFFFF"/>
        </w:rPr>
        <w:t xml:space="preserve">, in an article dated December 2014, observed: </w:t>
      </w:r>
    </w:p>
    <w:p w14:paraId="6FAEAC29" w14:textId="77777777" w:rsidR="00692119" w:rsidRPr="00692119" w:rsidRDefault="00692119" w:rsidP="00692119">
      <w:pPr>
        <w:pStyle w:val="ListParagraph"/>
        <w:numPr>
          <w:ilvl w:val="0"/>
          <w:numId w:val="0"/>
        </w:numPr>
        <w:ind w:left="851"/>
        <w:rPr>
          <w:szCs w:val="24"/>
        </w:rPr>
      </w:pPr>
      <w:r>
        <w:rPr>
          <w:szCs w:val="24"/>
          <w:shd w:val="clear" w:color="auto" w:fill="FFFFFF"/>
        </w:rPr>
        <w:t>‘</w:t>
      </w:r>
      <w:r w:rsidRPr="00AA5E65">
        <w:rPr>
          <w:szCs w:val="24"/>
          <w:shd w:val="clear" w:color="auto" w:fill="FFFFFF"/>
        </w:rPr>
        <w:t>Many see Iraqi Kurdistan, an autonomous region in Northern Iraq, as a safe haven, a place of relative calm away from the terror and chaos that exists in much of the rest of Iraq. This is not the position for independent journalists and human rights defenders. The internal political tensions raging in the region have resulted in impunity for attacks against them which include murder and arson. Human rights defenders, working on such issues as women’s rights or conditions in detention, face violence from within the community. Many journalists say that they self-censor; they know where the “red lines” exist around issues such as religion, corruption and social inequality, lines that must not be crossed</w:t>
      </w:r>
      <w:r>
        <w:rPr>
          <w:szCs w:val="24"/>
          <w:shd w:val="clear" w:color="auto" w:fill="FFFFFF"/>
        </w:rPr>
        <w:t>.’</w:t>
      </w:r>
      <w:r w:rsidRPr="00AA5E65">
        <w:rPr>
          <w:rStyle w:val="FootnoteReference"/>
          <w:sz w:val="20"/>
          <w:szCs w:val="20"/>
          <w:shd w:val="clear" w:color="auto" w:fill="FFFFFF"/>
        </w:rPr>
        <w:footnoteReference w:id="110"/>
      </w:r>
    </w:p>
    <w:p w14:paraId="1B0F9CAE" w14:textId="77777777" w:rsidR="00C0457B" w:rsidRPr="00762647" w:rsidRDefault="00C0457B" w:rsidP="00762647">
      <w:pPr>
        <w:pStyle w:val="ListParagraph"/>
        <w:rPr>
          <w:lang w:eastAsia="en-GB"/>
        </w:rPr>
      </w:pPr>
      <w:r>
        <w:rPr>
          <w:szCs w:val="24"/>
          <w:shd w:val="clear" w:color="auto" w:fill="FFFFFF"/>
        </w:rPr>
        <w:t>The same report stated that journalists ‘</w:t>
      </w:r>
      <w:r w:rsidRPr="00686C5B">
        <w:t>have suffered assaults by the police, by unknown people and have on some occasions paid with their lives</w:t>
      </w:r>
      <w:r w:rsidR="00762647">
        <w:t>...</w:t>
      </w:r>
      <w:r w:rsidR="00762647" w:rsidRPr="00435287">
        <w:rPr>
          <w:shd w:val="clear" w:color="auto" w:fill="FFFFFF"/>
        </w:rPr>
        <w:t>Every journalist that GCHR spoke to had experienced some degree of threat or had suffered an unexplained violent attack which they believed related directly to the nature of articles they had published’.</w:t>
      </w:r>
      <w:r w:rsidR="00762647" w:rsidRPr="00435287">
        <w:rPr>
          <w:rStyle w:val="FootnoteReference"/>
          <w:sz w:val="20"/>
          <w:szCs w:val="20"/>
          <w:shd w:val="clear" w:color="auto" w:fill="FFFFFF"/>
        </w:rPr>
        <w:footnoteReference w:id="111"/>
      </w:r>
    </w:p>
    <w:p w14:paraId="40FA7562" w14:textId="77777777" w:rsidR="0029677F" w:rsidRPr="00C0457B" w:rsidRDefault="0029677F" w:rsidP="00C0457B">
      <w:pPr>
        <w:pStyle w:val="ListParagraph"/>
        <w:rPr>
          <w:szCs w:val="24"/>
        </w:rPr>
      </w:pPr>
      <w:r>
        <w:t>The</w:t>
      </w:r>
      <w:r w:rsidR="00A83053">
        <w:t xml:space="preserve"> USSD 2016 report stated</w:t>
      </w:r>
      <w:r>
        <w:t xml:space="preserve">: </w:t>
      </w:r>
    </w:p>
    <w:p w14:paraId="637616F4" w14:textId="77777777" w:rsidR="0029677F" w:rsidRPr="0029677F" w:rsidRDefault="0029677F" w:rsidP="0029677F">
      <w:pPr>
        <w:pStyle w:val="ListParagraph"/>
        <w:numPr>
          <w:ilvl w:val="0"/>
          <w:numId w:val="0"/>
        </w:numPr>
        <w:ind w:left="851"/>
        <w:rPr>
          <w:sz w:val="20"/>
          <w:szCs w:val="20"/>
          <w:shd w:val="clear" w:color="auto" w:fill="FFFFFF"/>
        </w:rPr>
      </w:pPr>
      <w:r w:rsidRPr="005F2122">
        <w:rPr>
          <w:szCs w:val="24"/>
        </w:rPr>
        <w:lastRenderedPageBreak/>
        <w:t>‘</w:t>
      </w:r>
      <w:r w:rsidRPr="005F2122">
        <w:rPr>
          <w:rFonts w:ascii="Helvetica" w:hAnsi="Helvetica"/>
          <w:szCs w:val="24"/>
          <w:shd w:val="clear" w:color="auto" w:fill="FFFFFF"/>
        </w:rPr>
        <w:t>Throughout the IK</w:t>
      </w:r>
      <w:r w:rsidR="0010527E">
        <w:rPr>
          <w:rFonts w:ascii="Helvetica" w:hAnsi="Helvetica"/>
          <w:szCs w:val="24"/>
          <w:shd w:val="clear" w:color="auto" w:fill="FFFFFF"/>
        </w:rPr>
        <w:t>R there were numerous beatings...</w:t>
      </w:r>
      <w:r w:rsidRPr="005F2122">
        <w:rPr>
          <w:rFonts w:ascii="Helvetica" w:hAnsi="Helvetica"/>
          <w:szCs w:val="24"/>
          <w:shd w:val="clear" w:color="auto" w:fill="FFFFFF"/>
        </w:rPr>
        <w:t xml:space="preserve">and death threats against media workers. In some cases the aggressors wore military or police uniforms. Many attacks targeted independent and former opposition media, mainly the independent NRT; </w:t>
      </w:r>
      <w:proofErr w:type="spellStart"/>
      <w:r w:rsidRPr="005F2122">
        <w:rPr>
          <w:rFonts w:ascii="Helvetica" w:hAnsi="Helvetica"/>
          <w:szCs w:val="24"/>
          <w:shd w:val="clear" w:color="auto" w:fill="FFFFFF"/>
        </w:rPr>
        <w:t>Payama</w:t>
      </w:r>
      <w:proofErr w:type="spellEnd"/>
      <w:r w:rsidRPr="005F2122">
        <w:rPr>
          <w:rFonts w:ascii="Helvetica" w:hAnsi="Helvetica"/>
          <w:szCs w:val="24"/>
          <w:shd w:val="clear" w:color="auto" w:fill="FFFFFF"/>
        </w:rPr>
        <w:t xml:space="preserve"> Television, affiliated with the Kurdistan Islamic Group; and the KNN Television, affiliated with the </w:t>
      </w:r>
      <w:proofErr w:type="spellStart"/>
      <w:r w:rsidRPr="005F2122">
        <w:rPr>
          <w:rFonts w:ascii="Helvetica" w:hAnsi="Helvetica"/>
          <w:szCs w:val="24"/>
          <w:shd w:val="clear" w:color="auto" w:fill="FFFFFF"/>
        </w:rPr>
        <w:t>Gorran</w:t>
      </w:r>
      <w:proofErr w:type="spellEnd"/>
      <w:r w:rsidRPr="005F2122">
        <w:rPr>
          <w:rFonts w:ascii="Helvetica" w:hAnsi="Helvetica"/>
          <w:szCs w:val="24"/>
          <w:shd w:val="clear" w:color="auto" w:fill="FFFFFF"/>
        </w:rPr>
        <w:t xml:space="preserve"> Party</w:t>
      </w:r>
      <w:r w:rsidR="00263F4B">
        <w:rPr>
          <w:rFonts w:ascii="Helvetica" w:hAnsi="Helvetica"/>
          <w:szCs w:val="24"/>
          <w:shd w:val="clear" w:color="auto" w:fill="FFFFFF"/>
        </w:rPr>
        <w:t>.’</w:t>
      </w:r>
      <w:r w:rsidRPr="005F2122">
        <w:rPr>
          <w:rStyle w:val="FootnoteReference"/>
          <w:sz w:val="20"/>
          <w:szCs w:val="20"/>
          <w:shd w:val="clear" w:color="auto" w:fill="FFFFFF"/>
        </w:rPr>
        <w:footnoteReference w:id="112"/>
      </w:r>
      <w:r w:rsidRPr="005F2122">
        <w:rPr>
          <w:rStyle w:val="apple-converted-space"/>
          <w:sz w:val="20"/>
          <w:szCs w:val="20"/>
          <w:shd w:val="clear" w:color="auto" w:fill="FFFFFF"/>
        </w:rPr>
        <w:t> </w:t>
      </w:r>
    </w:p>
    <w:p w14:paraId="445B6D20" w14:textId="77777777" w:rsidR="00A83053" w:rsidRDefault="00A83053" w:rsidP="00A83053">
      <w:pPr>
        <w:pStyle w:val="ListParagraph"/>
        <w:rPr>
          <w:shd w:val="clear" w:color="auto" w:fill="FFFFFF"/>
        </w:rPr>
      </w:pPr>
      <w:r w:rsidRPr="00EE5811">
        <w:rPr>
          <w:shd w:val="clear" w:color="auto" w:fill="FFFFFF"/>
        </w:rPr>
        <w:t>The</w:t>
      </w:r>
      <w:r>
        <w:rPr>
          <w:shd w:val="clear" w:color="auto" w:fill="FFFFFF"/>
        </w:rPr>
        <w:t xml:space="preserve"> same source </w:t>
      </w:r>
      <w:r w:rsidRPr="00EE5811">
        <w:rPr>
          <w:shd w:val="clear" w:color="auto" w:fill="FFFFFF"/>
        </w:rPr>
        <w:t xml:space="preserve">noted: </w:t>
      </w:r>
    </w:p>
    <w:p w14:paraId="02764057" w14:textId="77777777" w:rsidR="00A83053" w:rsidRPr="00A83053" w:rsidRDefault="00A83053" w:rsidP="00A83053">
      <w:pPr>
        <w:pStyle w:val="ListParagraph"/>
        <w:numPr>
          <w:ilvl w:val="0"/>
          <w:numId w:val="0"/>
        </w:numPr>
        <w:ind w:left="851"/>
        <w:rPr>
          <w:szCs w:val="24"/>
          <w:shd w:val="clear" w:color="auto" w:fill="FFFFFF"/>
        </w:rPr>
      </w:pPr>
      <w:r w:rsidRPr="00EE5811">
        <w:rPr>
          <w:szCs w:val="24"/>
          <w:shd w:val="clear" w:color="auto" w:fill="FFFFFF"/>
        </w:rPr>
        <w:t>‘On May 3</w:t>
      </w:r>
      <w:r w:rsidR="00A23579">
        <w:rPr>
          <w:szCs w:val="24"/>
          <w:shd w:val="clear" w:color="auto" w:fill="FFFFFF"/>
        </w:rPr>
        <w:t xml:space="preserve"> [2016]</w:t>
      </w:r>
      <w:r w:rsidRPr="00EE5811">
        <w:rPr>
          <w:szCs w:val="24"/>
          <w:shd w:val="clear" w:color="auto" w:fill="FFFFFF"/>
        </w:rPr>
        <w:t xml:space="preserve">, the IKR press reported several killings for which the families of the deceased alleged KRG security forces were responsible. On August 13, </w:t>
      </w:r>
      <w:proofErr w:type="spellStart"/>
      <w:r w:rsidRPr="00EE5811">
        <w:rPr>
          <w:szCs w:val="24"/>
          <w:shd w:val="clear" w:color="auto" w:fill="FFFFFF"/>
        </w:rPr>
        <w:t>Wedat</w:t>
      </w:r>
      <w:proofErr w:type="spellEnd"/>
      <w:r w:rsidRPr="00EE5811">
        <w:rPr>
          <w:szCs w:val="24"/>
          <w:shd w:val="clear" w:color="auto" w:fill="FFFFFF"/>
        </w:rPr>
        <w:t xml:space="preserve"> Hussein Ali, a journalist working for ROJ News, was abducted and later found dead. Media reports indicated his injuries were consistent with torture and quoted </w:t>
      </w:r>
      <w:proofErr w:type="spellStart"/>
      <w:r w:rsidRPr="00EE5811">
        <w:rPr>
          <w:szCs w:val="24"/>
          <w:shd w:val="clear" w:color="auto" w:fill="FFFFFF"/>
        </w:rPr>
        <w:t>Wedat’s</w:t>
      </w:r>
      <w:proofErr w:type="spellEnd"/>
      <w:r w:rsidRPr="00EE5811">
        <w:rPr>
          <w:szCs w:val="24"/>
          <w:shd w:val="clear" w:color="auto" w:fill="FFFFFF"/>
        </w:rPr>
        <w:t xml:space="preserve"> family as saying the KRG internal security service had previously questioned him about his ties to the Kurdistan Workers Part</w:t>
      </w:r>
      <w:r>
        <w:rPr>
          <w:szCs w:val="24"/>
          <w:shd w:val="clear" w:color="auto" w:fill="FFFFFF"/>
        </w:rPr>
        <w:t>y (PKK).’</w:t>
      </w:r>
      <w:r w:rsidRPr="00EE5811">
        <w:rPr>
          <w:rStyle w:val="FootnoteReference"/>
          <w:sz w:val="20"/>
          <w:szCs w:val="20"/>
          <w:shd w:val="clear" w:color="auto" w:fill="FFFFFF"/>
        </w:rPr>
        <w:footnoteReference w:id="113"/>
      </w:r>
    </w:p>
    <w:p w14:paraId="0D8F09AC" w14:textId="77777777" w:rsidR="00263F4B" w:rsidRDefault="00A618F6" w:rsidP="00331488">
      <w:pPr>
        <w:pStyle w:val="ListParagraph"/>
        <w:rPr>
          <w:shd w:val="clear" w:color="auto" w:fill="FFFFFF"/>
        </w:rPr>
      </w:pPr>
      <w:r>
        <w:rPr>
          <w:shd w:val="clear" w:color="auto" w:fill="FFFFFF"/>
        </w:rPr>
        <w:t xml:space="preserve">Amnesty International also reported on the murder of </w:t>
      </w:r>
      <w:proofErr w:type="spellStart"/>
      <w:r>
        <w:rPr>
          <w:shd w:val="clear" w:color="auto" w:fill="FFFFFF"/>
        </w:rPr>
        <w:t>Wedat</w:t>
      </w:r>
      <w:proofErr w:type="spellEnd"/>
      <w:r>
        <w:rPr>
          <w:shd w:val="clear" w:color="auto" w:fill="FFFFFF"/>
        </w:rPr>
        <w:t xml:space="preserve"> Hussein Ali.</w:t>
      </w:r>
      <w:r w:rsidRPr="00A618F6">
        <w:rPr>
          <w:rStyle w:val="FootnoteReference"/>
          <w:sz w:val="20"/>
          <w:szCs w:val="20"/>
          <w:shd w:val="clear" w:color="auto" w:fill="FFFFFF"/>
        </w:rPr>
        <w:footnoteReference w:id="114"/>
      </w:r>
    </w:p>
    <w:p w14:paraId="4372CA94" w14:textId="77777777" w:rsidR="00A618F6" w:rsidRPr="00263F4B" w:rsidRDefault="00A618F6" w:rsidP="00263F4B">
      <w:pPr>
        <w:pStyle w:val="ListParagraph"/>
        <w:rPr>
          <w:szCs w:val="24"/>
          <w:shd w:val="clear" w:color="auto" w:fill="FFFFFF"/>
        </w:rPr>
      </w:pPr>
      <w:r w:rsidRPr="00A618F6">
        <w:rPr>
          <w:sz w:val="20"/>
          <w:szCs w:val="20"/>
          <w:shd w:val="clear" w:color="auto" w:fill="FFFFFF"/>
        </w:rPr>
        <w:t xml:space="preserve"> </w:t>
      </w:r>
      <w:r w:rsidR="00263F4B" w:rsidRPr="0092766F">
        <w:rPr>
          <w:color w:val="000000"/>
          <w:szCs w:val="24"/>
          <w:shd w:val="clear" w:color="auto" w:fill="FFFFFF"/>
        </w:rPr>
        <w:t>The FCO, in a</w:t>
      </w:r>
      <w:r w:rsidR="00263F4B">
        <w:rPr>
          <w:color w:val="000000"/>
          <w:szCs w:val="24"/>
          <w:shd w:val="clear" w:color="auto" w:fill="FFFFFF"/>
        </w:rPr>
        <w:t xml:space="preserve">n update of February 2017, referred to the above death, as well as the death of </w:t>
      </w:r>
      <w:r w:rsidR="00263F4B" w:rsidRPr="0092766F">
        <w:rPr>
          <w:color w:val="000000"/>
          <w:szCs w:val="24"/>
          <w:shd w:val="clear" w:color="auto" w:fill="FFFFFF"/>
        </w:rPr>
        <w:t xml:space="preserve">Shukri </w:t>
      </w:r>
      <w:proofErr w:type="spellStart"/>
      <w:r w:rsidR="00263F4B" w:rsidRPr="0092766F">
        <w:rPr>
          <w:color w:val="000000"/>
          <w:szCs w:val="24"/>
          <w:shd w:val="clear" w:color="auto" w:fill="FFFFFF"/>
        </w:rPr>
        <w:t>Zaynadin</w:t>
      </w:r>
      <w:proofErr w:type="spellEnd"/>
      <w:r w:rsidR="00263F4B" w:rsidRPr="0092766F">
        <w:rPr>
          <w:color w:val="000000"/>
          <w:szCs w:val="24"/>
          <w:shd w:val="clear" w:color="auto" w:fill="FFFFFF"/>
        </w:rPr>
        <w:t xml:space="preserve"> – from the Kurdish News Network –</w:t>
      </w:r>
      <w:r w:rsidR="00263F4B">
        <w:rPr>
          <w:color w:val="000000"/>
          <w:szCs w:val="24"/>
          <w:shd w:val="clear" w:color="auto" w:fill="FFFFFF"/>
        </w:rPr>
        <w:t xml:space="preserve"> who</w:t>
      </w:r>
      <w:r w:rsidR="00263F4B" w:rsidRPr="0092766F">
        <w:rPr>
          <w:color w:val="000000"/>
          <w:szCs w:val="24"/>
          <w:shd w:val="clear" w:color="auto" w:fill="FFFFFF"/>
        </w:rPr>
        <w:t xml:space="preserve"> was found near Dohuk in December</w:t>
      </w:r>
      <w:r w:rsidR="00263F4B">
        <w:rPr>
          <w:color w:val="000000"/>
          <w:szCs w:val="24"/>
          <w:shd w:val="clear" w:color="auto" w:fill="FFFFFF"/>
        </w:rPr>
        <w:t xml:space="preserve"> 2016.</w:t>
      </w:r>
      <w:r w:rsidR="00263F4B" w:rsidRPr="0092766F">
        <w:rPr>
          <w:rStyle w:val="FootnoteReference"/>
          <w:color w:val="000000"/>
          <w:sz w:val="20"/>
          <w:szCs w:val="20"/>
          <w:shd w:val="clear" w:color="auto" w:fill="FFFFFF"/>
        </w:rPr>
        <w:footnoteReference w:id="115"/>
      </w:r>
      <w:r w:rsidR="00263F4B" w:rsidRPr="0092766F">
        <w:rPr>
          <w:color w:val="000000"/>
          <w:sz w:val="20"/>
          <w:szCs w:val="20"/>
          <w:shd w:val="clear" w:color="auto" w:fill="FFFFFF"/>
        </w:rPr>
        <w:t xml:space="preserve"> </w:t>
      </w:r>
    </w:p>
    <w:p w14:paraId="25D25800" w14:textId="77777777" w:rsidR="002B7338" w:rsidRPr="00331488" w:rsidRDefault="002B7338" w:rsidP="00331488">
      <w:pPr>
        <w:pStyle w:val="ListParagraph"/>
        <w:rPr>
          <w:shd w:val="clear" w:color="auto" w:fill="FFFFFF"/>
        </w:rPr>
      </w:pPr>
      <w:r>
        <w:rPr>
          <w:szCs w:val="24"/>
          <w:shd w:val="clear" w:color="auto" w:fill="FFFFFF"/>
        </w:rPr>
        <w:t xml:space="preserve">Another example, from the </w:t>
      </w:r>
      <w:r w:rsidR="00A23579">
        <w:rPr>
          <w:szCs w:val="24"/>
          <w:shd w:val="clear" w:color="auto" w:fill="FFFFFF"/>
        </w:rPr>
        <w:t>USSD report for 2016</w:t>
      </w:r>
      <w:r>
        <w:rPr>
          <w:szCs w:val="24"/>
          <w:shd w:val="clear" w:color="auto" w:fill="FFFFFF"/>
        </w:rPr>
        <w:t>, of violence against journalists was:</w:t>
      </w:r>
      <w:r w:rsidR="00331488">
        <w:rPr>
          <w:szCs w:val="24"/>
          <w:shd w:val="clear" w:color="auto" w:fill="FFFFFF"/>
        </w:rPr>
        <w:t xml:space="preserve"> </w:t>
      </w:r>
      <w:r w:rsidRPr="00331488">
        <w:rPr>
          <w:szCs w:val="24"/>
          <w:shd w:val="clear" w:color="auto" w:fill="FFFFFF"/>
        </w:rPr>
        <w:t>‘</w:t>
      </w:r>
      <w:r>
        <w:t>On April 9</w:t>
      </w:r>
      <w:r w:rsidR="00A23579">
        <w:t xml:space="preserve"> [2016]</w:t>
      </w:r>
      <w:r>
        <w:t xml:space="preserve">, security forces wearing civilian uniforms reportedly attacked a Kurdistan News Network (KNN) cameraman in an Erbil mosque while the </w:t>
      </w:r>
      <w:r w:rsidRPr="00331488">
        <w:rPr>
          <w:szCs w:val="24"/>
        </w:rPr>
        <w:t>KNN crew was covering a protest there. As the cameraman attempted to film the protest, one of the uniformed security force members placed a weapon against the cameraman’s head to force him to stop.’</w:t>
      </w:r>
      <w:r w:rsidRPr="00BE233B">
        <w:rPr>
          <w:rStyle w:val="FootnoteReference"/>
          <w:sz w:val="20"/>
          <w:szCs w:val="20"/>
        </w:rPr>
        <w:footnoteReference w:id="116"/>
      </w:r>
    </w:p>
    <w:p w14:paraId="1186AF60" w14:textId="77777777" w:rsidR="009C3631" w:rsidRPr="00B46420" w:rsidRDefault="009C3631" w:rsidP="009C3631">
      <w:pPr>
        <w:pStyle w:val="ListParagraph"/>
        <w:rPr>
          <w:szCs w:val="24"/>
          <w:shd w:val="clear" w:color="auto" w:fill="FFFFFF"/>
        </w:rPr>
      </w:pPr>
      <w:r w:rsidRPr="009C3631">
        <w:rPr>
          <w:color w:val="000000"/>
          <w:szCs w:val="24"/>
        </w:rPr>
        <w:t xml:space="preserve">Amnesty International, in their 2016/17 report, noted: </w:t>
      </w:r>
      <w:r>
        <w:rPr>
          <w:color w:val="000000"/>
          <w:szCs w:val="24"/>
        </w:rPr>
        <w:t>‘</w:t>
      </w:r>
      <w:r w:rsidRPr="009C3631">
        <w:rPr>
          <w:color w:val="000000"/>
          <w:szCs w:val="24"/>
        </w:rPr>
        <w:t xml:space="preserve">Media workers, activists and politicians critical of the ruling Kurdistan Democratic Party (KDP) faced harassment and threats and some were expelled from Erbil governorate. No progress was made in conducting investigations into the </w:t>
      </w:r>
      <w:r w:rsidRPr="009C3631">
        <w:rPr>
          <w:color w:val="000000"/>
          <w:szCs w:val="24"/>
        </w:rPr>
        <w:lastRenderedPageBreak/>
        <w:t>killings in previous years of journalists and other perceived critics and opponents of the Kurdish authorities.</w:t>
      </w:r>
      <w:r>
        <w:rPr>
          <w:color w:val="000000"/>
          <w:szCs w:val="24"/>
        </w:rPr>
        <w:t>’</w:t>
      </w:r>
      <w:r w:rsidRPr="009C3631">
        <w:rPr>
          <w:rStyle w:val="FootnoteReference"/>
          <w:color w:val="000000"/>
          <w:sz w:val="20"/>
          <w:szCs w:val="20"/>
        </w:rPr>
        <w:footnoteReference w:id="117"/>
      </w:r>
    </w:p>
    <w:p w14:paraId="7702B244" w14:textId="77777777" w:rsidR="00B46420" w:rsidRPr="00B46420" w:rsidRDefault="00B46420" w:rsidP="009C3631">
      <w:pPr>
        <w:pStyle w:val="ListParagraph"/>
        <w:rPr>
          <w:szCs w:val="24"/>
          <w:shd w:val="clear" w:color="auto" w:fill="FFFFFF"/>
        </w:rPr>
      </w:pPr>
      <w:r>
        <w:rPr>
          <w:rStyle w:val="pull-quote"/>
          <w:color w:val="000000"/>
          <w:szCs w:val="24"/>
          <w:bdr w:val="none" w:sz="0" w:space="0" w:color="auto" w:frame="1"/>
          <w:shd w:val="clear" w:color="auto" w:fill="FFFFFF"/>
        </w:rPr>
        <w:t>An article in Foreign Policy, dated July 2016, commented: ‘</w:t>
      </w:r>
      <w:r w:rsidRPr="00B46420">
        <w:rPr>
          <w:rStyle w:val="pull-quote"/>
          <w:color w:val="000000"/>
          <w:szCs w:val="24"/>
          <w:bdr w:val="none" w:sz="0" w:space="0" w:color="auto" w:frame="1"/>
          <w:shd w:val="clear" w:color="auto" w:fill="FFFFFF"/>
        </w:rPr>
        <w:t>Rather than maturing as a democracy, Iraqi Kurdistan has begun to slip backwards.</w:t>
      </w:r>
      <w:r w:rsidRPr="00B46420">
        <w:rPr>
          <w:color w:val="000000"/>
          <w:szCs w:val="24"/>
          <w:shd w:val="clear" w:color="auto" w:fill="FFFFFF"/>
        </w:rPr>
        <w:t> Political space has shrunk and political violence</w:t>
      </w:r>
      <w:r w:rsidRPr="00B46420">
        <w:rPr>
          <w:rStyle w:val="apple-converted-space"/>
          <w:color w:val="000000"/>
          <w:szCs w:val="24"/>
          <w:shd w:val="clear" w:color="auto" w:fill="FFFFFF"/>
        </w:rPr>
        <w:t> </w:t>
      </w:r>
      <w:r w:rsidRPr="00B46420">
        <w:rPr>
          <w:szCs w:val="24"/>
          <w:bdr w:val="none" w:sz="0" w:space="0" w:color="auto" w:frame="1"/>
          <w:shd w:val="clear" w:color="auto" w:fill="FFFFFF"/>
        </w:rPr>
        <w:t>has increased</w:t>
      </w:r>
      <w:r>
        <w:rPr>
          <w:szCs w:val="24"/>
          <w:bdr w:val="none" w:sz="0" w:space="0" w:color="auto" w:frame="1"/>
          <w:shd w:val="clear" w:color="auto" w:fill="FFFFFF"/>
        </w:rPr>
        <w:t>.’</w:t>
      </w:r>
      <w:r w:rsidRPr="00B46420">
        <w:rPr>
          <w:rStyle w:val="FootnoteReference"/>
          <w:color w:val="000000"/>
          <w:sz w:val="20"/>
          <w:szCs w:val="20"/>
          <w:shd w:val="clear" w:color="auto" w:fill="FFFFFF"/>
        </w:rPr>
        <w:footnoteReference w:id="118"/>
      </w:r>
      <w:r w:rsidRPr="00B46420">
        <w:rPr>
          <w:rStyle w:val="apple-converted-space"/>
          <w:color w:val="000000"/>
          <w:sz w:val="20"/>
          <w:szCs w:val="20"/>
          <w:shd w:val="clear" w:color="auto" w:fill="FFFFFF"/>
        </w:rPr>
        <w:t> </w:t>
      </w:r>
    </w:p>
    <w:p w14:paraId="3D7DC3FA" w14:textId="77777777" w:rsidR="00757315" w:rsidRPr="00BF1BAC" w:rsidRDefault="009C3631" w:rsidP="00757315">
      <w:pPr>
        <w:pStyle w:val="ListParagraph"/>
        <w:rPr>
          <w:szCs w:val="24"/>
          <w:shd w:val="clear" w:color="auto" w:fill="FFFFFF"/>
        </w:rPr>
      </w:pPr>
      <w:r>
        <w:rPr>
          <w:szCs w:val="24"/>
          <w:shd w:val="clear" w:color="auto" w:fill="FFFFFF"/>
        </w:rPr>
        <w:t>The USSD 2016 report</w:t>
      </w:r>
      <w:r w:rsidR="00263F4B">
        <w:rPr>
          <w:szCs w:val="24"/>
          <w:shd w:val="clear" w:color="auto" w:fill="FFFFFF"/>
        </w:rPr>
        <w:t>, however,</w:t>
      </w:r>
      <w:r>
        <w:rPr>
          <w:szCs w:val="24"/>
          <w:shd w:val="clear" w:color="auto" w:fill="FFFFFF"/>
        </w:rPr>
        <w:t xml:space="preserve"> </w:t>
      </w:r>
      <w:r w:rsidR="00A23579">
        <w:rPr>
          <w:szCs w:val="24"/>
          <w:shd w:val="clear" w:color="auto" w:fill="FFFFFF"/>
        </w:rPr>
        <w:t>noted</w:t>
      </w:r>
      <w:r w:rsidR="00757315" w:rsidRPr="00841E06">
        <w:rPr>
          <w:szCs w:val="24"/>
          <w:shd w:val="clear" w:color="auto" w:fill="FFFFFF"/>
        </w:rPr>
        <w:t>: ‘</w:t>
      </w:r>
      <w:r w:rsidR="00757315" w:rsidRPr="00841E06">
        <w:rPr>
          <w:rFonts w:ascii="Helvetica" w:hAnsi="Helvetica"/>
          <w:szCs w:val="24"/>
          <w:shd w:val="clear" w:color="auto" w:fill="FFFFFF"/>
        </w:rPr>
        <w:t>There were limited reports of violence or official inte</w:t>
      </w:r>
      <w:r w:rsidR="0010527E">
        <w:rPr>
          <w:rFonts w:ascii="Helvetica" w:hAnsi="Helvetica"/>
          <w:szCs w:val="24"/>
          <w:shd w:val="clear" w:color="auto" w:fill="FFFFFF"/>
        </w:rPr>
        <w:t>rference in protests in the IKR.</w:t>
      </w:r>
      <w:r w:rsidR="00757315" w:rsidRPr="00841E06">
        <w:rPr>
          <w:rFonts w:ascii="Helvetica" w:hAnsi="Helvetica"/>
          <w:szCs w:val="24"/>
          <w:shd w:val="clear" w:color="auto" w:fill="FFFFFF"/>
        </w:rPr>
        <w:t>’</w:t>
      </w:r>
      <w:r w:rsidR="00757315" w:rsidRPr="00841E06">
        <w:rPr>
          <w:rStyle w:val="FootnoteReference"/>
          <w:sz w:val="20"/>
          <w:szCs w:val="20"/>
          <w:shd w:val="clear" w:color="auto" w:fill="FFFFFF"/>
        </w:rPr>
        <w:footnoteReference w:id="119"/>
      </w:r>
    </w:p>
    <w:p w14:paraId="1CD42F9B" w14:textId="77777777" w:rsidR="001F7500" w:rsidRPr="001F7500" w:rsidRDefault="00153017" w:rsidP="00153017">
      <w:pPr>
        <w:ind w:left="6480"/>
      </w:pPr>
      <w:r>
        <w:t xml:space="preserve">          </w:t>
      </w:r>
      <w:hyperlink w:anchor="contents" w:history="1">
        <w:r w:rsidRPr="008E5176">
          <w:rPr>
            <w:rStyle w:val="Hyperlink"/>
            <w:szCs w:val="24"/>
          </w:rPr>
          <w:t>Back to Contents</w:t>
        </w:r>
      </w:hyperlink>
    </w:p>
    <w:p w14:paraId="1333025C" w14:textId="77777777" w:rsidR="00153017" w:rsidRPr="00AB1B0C" w:rsidRDefault="00D517F5" w:rsidP="00153017">
      <w:pPr>
        <w:pStyle w:val="Heading3"/>
      </w:pPr>
      <w:bookmarkStart w:id="78" w:name="_Restrictions_on_media"/>
      <w:bookmarkStart w:id="79" w:name="_Toc74138442"/>
      <w:bookmarkEnd w:id="78"/>
      <w:r>
        <w:t>Restrictions</w:t>
      </w:r>
      <w:r w:rsidR="00153017">
        <w:t xml:space="preserve"> on media freedoms</w:t>
      </w:r>
      <w:bookmarkEnd w:id="79"/>
      <w:r w:rsidR="00153017">
        <w:t xml:space="preserve"> </w:t>
      </w:r>
    </w:p>
    <w:p w14:paraId="26EE4DFA" w14:textId="77777777" w:rsidR="00DB7026" w:rsidRPr="00A96F90" w:rsidRDefault="00945A71" w:rsidP="00A96F90">
      <w:pPr>
        <w:pStyle w:val="ListParagraph"/>
        <w:rPr>
          <w:szCs w:val="24"/>
          <w:shd w:val="clear" w:color="auto" w:fill="FFFFFF"/>
        </w:rPr>
      </w:pPr>
      <w:r>
        <w:t xml:space="preserve">Reporters Sans </w:t>
      </w:r>
      <w:proofErr w:type="spellStart"/>
      <w:r>
        <w:t>Frontiéres</w:t>
      </w:r>
      <w:proofErr w:type="spellEnd"/>
      <w:r>
        <w:t>’ (Reporters Without Borders</w:t>
      </w:r>
      <w:r w:rsidR="00DC6BCF">
        <w:t>’</w:t>
      </w:r>
      <w:r>
        <w:t>) 2016 World Press Freedom Index ranked Iraq at 158 out of 180 cou</w:t>
      </w:r>
      <w:r w:rsidR="0032243A">
        <w:t>ntries, although this ranking</w:t>
      </w:r>
      <w:r w:rsidR="00A23579">
        <w:t xml:space="preserve"> is based on </w:t>
      </w:r>
      <w:r w:rsidR="00CF4A9C">
        <w:t>an</w:t>
      </w:r>
      <w:r w:rsidR="00A23579">
        <w:t xml:space="preserve"> assessment of the whole of the Iraq, not solely the KRI</w:t>
      </w:r>
      <w:r w:rsidR="00263F4B">
        <w:t>.</w:t>
      </w:r>
      <w:r w:rsidRPr="00945A71">
        <w:rPr>
          <w:rStyle w:val="FootnoteReference"/>
          <w:sz w:val="20"/>
          <w:szCs w:val="20"/>
        </w:rPr>
        <w:footnoteReference w:id="120"/>
      </w:r>
      <w:r w:rsidR="00A96F90">
        <w:t xml:space="preserve"> </w:t>
      </w:r>
      <w:r w:rsidR="0091501F" w:rsidRPr="00405CBE">
        <w:rPr>
          <w:color w:val="000000"/>
          <w:szCs w:val="24"/>
          <w:shd w:val="clear" w:color="auto" w:fill="FFFFFF"/>
        </w:rPr>
        <w:t>The FCO</w:t>
      </w:r>
      <w:r w:rsidR="00A96F90" w:rsidRPr="00405CBE">
        <w:rPr>
          <w:color w:val="000000"/>
          <w:szCs w:val="24"/>
          <w:shd w:val="clear" w:color="auto" w:fill="FFFFFF"/>
        </w:rPr>
        <w:t>, in an update of February 2017, wrote that ‘Iraq remains one of the most dangerous countries for journalists’ (again, not distinguishing between the KRI and</w:t>
      </w:r>
      <w:r w:rsidR="00263F4B">
        <w:rPr>
          <w:color w:val="000000"/>
          <w:szCs w:val="24"/>
          <w:shd w:val="clear" w:color="auto" w:fill="FFFFFF"/>
        </w:rPr>
        <w:t xml:space="preserve"> the</w:t>
      </w:r>
      <w:r w:rsidR="00A96F90" w:rsidRPr="00405CBE">
        <w:rPr>
          <w:color w:val="000000"/>
          <w:szCs w:val="24"/>
          <w:shd w:val="clear" w:color="auto" w:fill="FFFFFF"/>
        </w:rPr>
        <w:t xml:space="preserve"> </w:t>
      </w:r>
      <w:r w:rsidR="00CF4A9C">
        <w:rPr>
          <w:color w:val="000000"/>
          <w:szCs w:val="24"/>
          <w:shd w:val="clear" w:color="auto" w:fill="FFFFFF"/>
        </w:rPr>
        <w:t>rest of</w:t>
      </w:r>
      <w:r w:rsidR="00A96F90" w:rsidRPr="00405CBE">
        <w:rPr>
          <w:color w:val="000000"/>
          <w:szCs w:val="24"/>
          <w:shd w:val="clear" w:color="auto" w:fill="FFFFFF"/>
        </w:rPr>
        <w:t xml:space="preserve"> Iraq).</w:t>
      </w:r>
      <w:r w:rsidR="00A96F90" w:rsidRPr="00405CBE">
        <w:rPr>
          <w:rStyle w:val="FootnoteReference"/>
          <w:color w:val="000000"/>
          <w:sz w:val="20"/>
          <w:szCs w:val="20"/>
          <w:shd w:val="clear" w:color="auto" w:fill="FFFFFF"/>
        </w:rPr>
        <w:footnoteReference w:id="121"/>
      </w:r>
      <w:r w:rsidR="00A96F90" w:rsidRPr="00405CBE">
        <w:rPr>
          <w:color w:val="000000"/>
          <w:sz w:val="20"/>
          <w:szCs w:val="20"/>
          <w:shd w:val="clear" w:color="auto" w:fill="FFFFFF"/>
        </w:rPr>
        <w:t xml:space="preserve"> </w:t>
      </w:r>
    </w:p>
    <w:p w14:paraId="1F323F66" w14:textId="77777777" w:rsidR="00DB7026" w:rsidRDefault="006C5500" w:rsidP="00DB7026">
      <w:pPr>
        <w:pStyle w:val="ListParagraph"/>
      </w:pPr>
      <w:r>
        <w:t xml:space="preserve">The </w:t>
      </w:r>
      <w:r w:rsidR="00CF4A9C">
        <w:t>GCHR</w:t>
      </w:r>
      <w:r w:rsidR="00C0457B">
        <w:t xml:space="preserve">, in an article dated December 2014, commented: </w:t>
      </w:r>
    </w:p>
    <w:p w14:paraId="65B6DBC8" w14:textId="77777777" w:rsidR="00686C5B" w:rsidRPr="00686C5B" w:rsidRDefault="00686C5B" w:rsidP="00DB7026">
      <w:pPr>
        <w:pStyle w:val="ListParagraph"/>
        <w:numPr>
          <w:ilvl w:val="0"/>
          <w:numId w:val="0"/>
        </w:numPr>
        <w:ind w:left="851"/>
      </w:pPr>
      <w:r w:rsidRPr="00C0457B">
        <w:rPr>
          <w:lang w:eastAsia="en-GB"/>
        </w:rPr>
        <w:t>‘The state of the media in Iraqi Kurdistan is, like the political situation, highly complex. Media figures described a classification of the three main types of media in the following terms:</w:t>
      </w:r>
    </w:p>
    <w:p w14:paraId="331A7C8C" w14:textId="77777777" w:rsidR="00686C5B" w:rsidRPr="00686C5B" w:rsidRDefault="00686C5B" w:rsidP="00686C5B">
      <w:pPr>
        <w:numPr>
          <w:ilvl w:val="0"/>
          <w:numId w:val="26"/>
        </w:numPr>
        <w:shd w:val="clear" w:color="auto" w:fill="FFFFFF"/>
        <w:spacing w:before="100" w:beforeAutospacing="1" w:after="100" w:afterAutospacing="1"/>
        <w:rPr>
          <w:rFonts w:eastAsia="Times New Roman"/>
          <w:szCs w:val="24"/>
          <w:lang w:eastAsia="en-GB"/>
        </w:rPr>
      </w:pPr>
      <w:r w:rsidRPr="00686C5B">
        <w:rPr>
          <w:rFonts w:eastAsia="Times New Roman"/>
          <w:szCs w:val="24"/>
          <w:lang w:eastAsia="en-GB"/>
        </w:rPr>
        <w:t>The independent or private media, which are answerable to no one: This is a very small group, one can count them on the fingers of one hand.</w:t>
      </w:r>
    </w:p>
    <w:p w14:paraId="1A28C820" w14:textId="77777777" w:rsidR="00686C5B" w:rsidRPr="00686C5B" w:rsidRDefault="00686C5B" w:rsidP="00686C5B">
      <w:pPr>
        <w:numPr>
          <w:ilvl w:val="0"/>
          <w:numId w:val="26"/>
        </w:numPr>
        <w:shd w:val="clear" w:color="auto" w:fill="FFFFFF"/>
        <w:spacing w:before="100" w:beforeAutospacing="1" w:after="100" w:afterAutospacing="1"/>
        <w:rPr>
          <w:rFonts w:eastAsia="Times New Roman"/>
          <w:szCs w:val="24"/>
          <w:lang w:eastAsia="en-GB"/>
        </w:rPr>
      </w:pPr>
      <w:r w:rsidRPr="00686C5B">
        <w:rPr>
          <w:rFonts w:eastAsia="Times New Roman"/>
          <w:szCs w:val="24"/>
          <w:lang w:eastAsia="en-GB"/>
        </w:rPr>
        <w:t>The shadow media: These news outlets present themselves as independent but are in reality funded fully or in part by individual officials from political parties. In effect they give the news from the perspective of that individual. Thus individual political agendas can be served under the guise of independence which creates an extremely complex and difficult context within which the populace can attempt to understand what is happening around them.</w:t>
      </w:r>
    </w:p>
    <w:p w14:paraId="29922F1F" w14:textId="77777777" w:rsidR="009D169D" w:rsidRDefault="00686C5B" w:rsidP="009D169D">
      <w:pPr>
        <w:numPr>
          <w:ilvl w:val="0"/>
          <w:numId w:val="26"/>
        </w:numPr>
        <w:shd w:val="clear" w:color="auto" w:fill="FFFFFF"/>
        <w:spacing w:before="100" w:beforeAutospacing="1" w:after="100" w:afterAutospacing="1"/>
        <w:rPr>
          <w:rFonts w:eastAsia="Times New Roman"/>
          <w:szCs w:val="24"/>
          <w:lang w:eastAsia="en-GB"/>
        </w:rPr>
      </w:pPr>
      <w:r w:rsidRPr="00686C5B">
        <w:rPr>
          <w:rFonts w:eastAsia="Times New Roman"/>
          <w:szCs w:val="24"/>
          <w:lang w:eastAsia="en-GB"/>
        </w:rPr>
        <w:lastRenderedPageBreak/>
        <w:t>The party media: These outlets are directly and openly connected to any one of the political parties.</w:t>
      </w:r>
    </w:p>
    <w:p w14:paraId="68267447" w14:textId="77777777" w:rsidR="009D169D" w:rsidRPr="009D169D" w:rsidRDefault="00686C5B" w:rsidP="009D169D">
      <w:pPr>
        <w:shd w:val="clear" w:color="auto" w:fill="FFFFFF"/>
        <w:spacing w:before="100" w:beforeAutospacing="1" w:after="100" w:afterAutospacing="1"/>
        <w:ind w:left="851"/>
        <w:rPr>
          <w:rFonts w:eastAsia="Times New Roman"/>
          <w:szCs w:val="24"/>
          <w:lang w:eastAsia="en-GB"/>
        </w:rPr>
      </w:pPr>
      <w:r w:rsidRPr="00686C5B">
        <w:rPr>
          <w:lang w:eastAsia="en-GB"/>
        </w:rPr>
        <w:t xml:space="preserve">‘Many journalists and media figures described to GCHR how the red lines are well known to anyone working in the media. Investigative articles concerning high profile figures, in particular if they concern corruption, articles concerning matters of a sexual nature, and anything that comments on the family of the President are out of bounds for </w:t>
      </w:r>
      <w:proofErr w:type="spellStart"/>
      <w:proofErr w:type="gramStart"/>
      <w:r w:rsidRPr="00686C5B">
        <w:rPr>
          <w:lang w:eastAsia="en-GB"/>
        </w:rPr>
        <w:t>pubic</w:t>
      </w:r>
      <w:proofErr w:type="spellEnd"/>
      <w:proofErr w:type="gramEnd"/>
      <w:r w:rsidRPr="00686C5B">
        <w:rPr>
          <w:lang w:eastAsia="en-GB"/>
        </w:rPr>
        <w:t xml:space="preserve"> discussion. Journalists who have dared to engage in these areas have lost their lives.’</w:t>
      </w:r>
      <w:r w:rsidRPr="003C18A5">
        <w:rPr>
          <w:rStyle w:val="FootnoteReference"/>
          <w:rFonts w:eastAsia="Times New Roman"/>
          <w:sz w:val="20"/>
          <w:szCs w:val="20"/>
          <w:lang w:eastAsia="en-GB"/>
        </w:rPr>
        <w:footnoteReference w:id="122"/>
      </w:r>
    </w:p>
    <w:p w14:paraId="2647B497" w14:textId="77777777" w:rsidR="00DB7026" w:rsidRPr="009D169D" w:rsidRDefault="00DB7026" w:rsidP="009D169D">
      <w:pPr>
        <w:pStyle w:val="ListParagraph"/>
        <w:rPr>
          <w:lang w:eastAsia="en-GB"/>
        </w:rPr>
      </w:pPr>
      <w:r w:rsidRPr="009D169D">
        <w:rPr>
          <w:shd w:val="clear" w:color="auto" w:fill="FFFFFF"/>
        </w:rPr>
        <w:t>The same source observed</w:t>
      </w:r>
      <w:r w:rsidR="00896FDE" w:rsidRPr="009D169D">
        <w:rPr>
          <w:shd w:val="clear" w:color="auto" w:fill="FFFFFF"/>
        </w:rPr>
        <w:t xml:space="preserve">: </w:t>
      </w:r>
    </w:p>
    <w:p w14:paraId="27E7D4CE" w14:textId="77777777" w:rsidR="00DB7026" w:rsidRPr="00686C5B" w:rsidRDefault="00DB7026" w:rsidP="00DB7026">
      <w:pPr>
        <w:pStyle w:val="ListParagraph"/>
        <w:numPr>
          <w:ilvl w:val="0"/>
          <w:numId w:val="0"/>
        </w:numPr>
        <w:ind w:left="851"/>
        <w:rPr>
          <w:szCs w:val="24"/>
        </w:rPr>
      </w:pPr>
      <w:r>
        <w:rPr>
          <w:szCs w:val="24"/>
          <w:shd w:val="clear" w:color="auto" w:fill="FFFFFF"/>
        </w:rPr>
        <w:t>‘</w:t>
      </w:r>
      <w:r>
        <w:t>From all the reports GCHR has received, the judicial system in the Kurdistan region appears to have been harnessed to try to stifle investigations into allegations of corruption, and to arbitrarily limit discussion and criticism of the major political families. During its mission, GCHR heard credible allegations of baseless charges, protracted court processes, and repeated court hearings at different levels of court to extend the period of time that people have charges hanging over them. The Courts appear to be engaged in a deliberate attempt to restrict rights of journalists to freely exercise their profession in breach of both domestic and international obligations...</w:t>
      </w:r>
    </w:p>
    <w:p w14:paraId="03DBB569" w14:textId="77777777" w:rsidR="00DB7026" w:rsidRPr="00DB7026" w:rsidRDefault="00DB7026" w:rsidP="00DB7026">
      <w:pPr>
        <w:pStyle w:val="ListParagraph"/>
        <w:numPr>
          <w:ilvl w:val="0"/>
          <w:numId w:val="0"/>
        </w:numPr>
        <w:ind w:left="851"/>
      </w:pPr>
      <w:r w:rsidRPr="00686C5B">
        <w:t>‘A joke circulating in media circles in Iraqi Kurdistan is that the political parties tell journalists that they are free to write whatever they want, but that they, the political parties, are also free to arrest journalists whenever they want.</w:t>
      </w:r>
      <w:r>
        <w:t>’</w:t>
      </w:r>
      <w:r w:rsidRPr="00DB7026">
        <w:rPr>
          <w:rStyle w:val="FootnoteReference"/>
          <w:sz w:val="20"/>
          <w:szCs w:val="20"/>
        </w:rPr>
        <w:footnoteReference w:id="123"/>
      </w:r>
      <w:r w:rsidRPr="00DB7026">
        <w:rPr>
          <w:sz w:val="20"/>
          <w:szCs w:val="20"/>
        </w:rPr>
        <w:t xml:space="preserve"> </w:t>
      </w:r>
    </w:p>
    <w:p w14:paraId="1ECB3711" w14:textId="77777777" w:rsidR="00644039" w:rsidRPr="005C3C2A" w:rsidRDefault="00644039" w:rsidP="005C3C2A">
      <w:pPr>
        <w:pStyle w:val="ListParagraph"/>
        <w:rPr>
          <w:shd w:val="clear" w:color="auto" w:fill="FFFFFF"/>
        </w:rPr>
      </w:pPr>
      <w:r>
        <w:rPr>
          <w:shd w:val="clear" w:color="auto" w:fill="FFFFFF"/>
        </w:rPr>
        <w:t xml:space="preserve">The USSD 2016 reported: </w:t>
      </w:r>
      <w:r w:rsidRPr="005C3C2A">
        <w:rPr>
          <w:szCs w:val="24"/>
          <w:shd w:val="clear" w:color="auto" w:fill="FFFFFF"/>
        </w:rPr>
        <w:t>‘Despite the constitutional protection for freedom of expression, government and KRG oversight and censorship interfered with media operations, at times resulting in closures of media outlets, restrictions on reporting, and interference with internet service. Individuals were able to criticize the government publicly or privately, but not without fear of reprisal.’</w:t>
      </w:r>
      <w:r w:rsidRPr="00156057">
        <w:rPr>
          <w:rStyle w:val="FootnoteReference"/>
          <w:sz w:val="20"/>
          <w:szCs w:val="20"/>
          <w:shd w:val="clear" w:color="auto" w:fill="FFFFFF"/>
        </w:rPr>
        <w:footnoteReference w:id="124"/>
      </w:r>
    </w:p>
    <w:p w14:paraId="750C4A4F" w14:textId="77777777" w:rsidR="00644039" w:rsidRPr="003C4FC1" w:rsidRDefault="00644039" w:rsidP="00644039">
      <w:pPr>
        <w:pStyle w:val="ListParagraph"/>
        <w:rPr>
          <w:shd w:val="clear" w:color="auto" w:fill="FFFFFF"/>
        </w:rPr>
      </w:pPr>
      <w:r>
        <w:rPr>
          <w:szCs w:val="24"/>
          <w:shd w:val="clear" w:color="auto" w:fill="FFFFFF"/>
        </w:rPr>
        <w:t>The report also stated:</w:t>
      </w:r>
      <w:r w:rsidRPr="00BE233B">
        <w:rPr>
          <w:szCs w:val="24"/>
          <w:shd w:val="clear" w:color="auto" w:fill="FFFFFF"/>
        </w:rPr>
        <w:t xml:space="preserve"> ‘The deterioration in the security situation exacerbated harassment of journalists. Government and KRG security authorities sometimes prevented journalists from reporting citing security pretexts</w:t>
      </w:r>
      <w:r>
        <w:rPr>
          <w:szCs w:val="24"/>
          <w:shd w:val="clear" w:color="auto" w:fill="FFFFFF"/>
        </w:rPr>
        <w:t>.’</w:t>
      </w:r>
      <w:r w:rsidRPr="00BE233B">
        <w:rPr>
          <w:rStyle w:val="FootnoteReference"/>
          <w:sz w:val="20"/>
          <w:szCs w:val="20"/>
          <w:shd w:val="clear" w:color="auto" w:fill="FFFFFF"/>
        </w:rPr>
        <w:footnoteReference w:id="125"/>
      </w:r>
    </w:p>
    <w:p w14:paraId="738BAF4F" w14:textId="77777777" w:rsidR="00644039" w:rsidRPr="002B7338" w:rsidRDefault="00644039" w:rsidP="00644039">
      <w:pPr>
        <w:pStyle w:val="ListParagraph"/>
        <w:rPr>
          <w:shd w:val="clear" w:color="auto" w:fill="FFFFFF"/>
        </w:rPr>
      </w:pPr>
      <w:r w:rsidRPr="00BE233B">
        <w:rPr>
          <w:szCs w:val="24"/>
          <w:shd w:val="clear" w:color="auto" w:fill="FFFFFF"/>
        </w:rPr>
        <w:lastRenderedPageBreak/>
        <w:t>The</w:t>
      </w:r>
      <w:r>
        <w:rPr>
          <w:szCs w:val="24"/>
          <w:shd w:val="clear" w:color="auto" w:fill="FFFFFF"/>
        </w:rPr>
        <w:t xml:space="preserve"> same</w:t>
      </w:r>
      <w:r w:rsidRPr="00BE233B">
        <w:rPr>
          <w:szCs w:val="24"/>
          <w:shd w:val="clear" w:color="auto" w:fill="FFFFFF"/>
        </w:rPr>
        <w:t xml:space="preserve"> report stated: </w:t>
      </w:r>
    </w:p>
    <w:p w14:paraId="50D15838" w14:textId="77777777" w:rsidR="00644039" w:rsidRPr="002B7338" w:rsidRDefault="00644039" w:rsidP="00644039">
      <w:pPr>
        <w:pStyle w:val="ListParagraph"/>
        <w:numPr>
          <w:ilvl w:val="0"/>
          <w:numId w:val="0"/>
        </w:numPr>
        <w:ind w:left="851"/>
        <w:rPr>
          <w:shd w:val="clear" w:color="auto" w:fill="FFFFFF"/>
        </w:rPr>
      </w:pPr>
      <w:r w:rsidRPr="002B7338">
        <w:rPr>
          <w:szCs w:val="24"/>
        </w:rPr>
        <w:t>‘</w:t>
      </w:r>
      <w:r>
        <w:rPr>
          <w:szCs w:val="24"/>
        </w:rPr>
        <w:t xml:space="preserve">In the IKR, </w:t>
      </w:r>
      <w:r w:rsidRPr="002B7338">
        <w:rPr>
          <w:szCs w:val="24"/>
        </w:rPr>
        <w:t>government authorities continued to try, convict, and take legal action against journalists, despite a 2008 law that decriminalizes publication-related offenses. According to Kurdistan Journalist Syndicate officials, the 2008 law is the sole basis for prosecution of journalists for publication offense under the regional counterterrorism law, for public morality violations and other crimes.</w:t>
      </w:r>
    </w:p>
    <w:p w14:paraId="0A323330" w14:textId="77777777" w:rsidR="00644039" w:rsidRPr="003C4FC1" w:rsidRDefault="00644039" w:rsidP="00644039">
      <w:pPr>
        <w:pStyle w:val="ListParagraph"/>
        <w:numPr>
          <w:ilvl w:val="0"/>
          <w:numId w:val="0"/>
        </w:numPr>
        <w:ind w:left="851"/>
        <w:rPr>
          <w:szCs w:val="24"/>
        </w:rPr>
      </w:pPr>
      <w:r w:rsidRPr="00BE233B">
        <w:rPr>
          <w:szCs w:val="24"/>
        </w:rPr>
        <w:t xml:space="preserve">‘While in December 2015 the KRG reopened </w:t>
      </w:r>
      <w:proofErr w:type="spellStart"/>
      <w:r w:rsidRPr="00BE233B">
        <w:rPr>
          <w:szCs w:val="24"/>
        </w:rPr>
        <w:t>Nalia</w:t>
      </w:r>
      <w:proofErr w:type="spellEnd"/>
      <w:r w:rsidRPr="00BE233B">
        <w:rPr>
          <w:szCs w:val="24"/>
        </w:rPr>
        <w:t xml:space="preserve"> Radio and Television (NRT) offices that it originally closed in October 2015, </w:t>
      </w:r>
      <w:proofErr w:type="spellStart"/>
      <w:r w:rsidRPr="00BE233B">
        <w:rPr>
          <w:szCs w:val="24"/>
        </w:rPr>
        <w:t>Gorran</w:t>
      </w:r>
      <w:proofErr w:type="spellEnd"/>
      <w:r w:rsidRPr="00BE233B">
        <w:rPr>
          <w:szCs w:val="24"/>
        </w:rPr>
        <w:t xml:space="preserve">-affiliated KNN offices in Erbil and </w:t>
      </w:r>
      <w:proofErr w:type="spellStart"/>
      <w:r w:rsidRPr="00BE233B">
        <w:rPr>
          <w:szCs w:val="24"/>
        </w:rPr>
        <w:t>Dahuk</w:t>
      </w:r>
      <w:proofErr w:type="spellEnd"/>
      <w:r w:rsidRPr="00BE233B">
        <w:rPr>
          <w:szCs w:val="24"/>
        </w:rPr>
        <w:t xml:space="preserve"> Governorates remained closed because of KRG pressure.’</w:t>
      </w:r>
      <w:r w:rsidRPr="00BE233B">
        <w:rPr>
          <w:rStyle w:val="FootnoteReference"/>
          <w:sz w:val="20"/>
          <w:szCs w:val="20"/>
        </w:rPr>
        <w:footnoteReference w:id="126"/>
      </w:r>
    </w:p>
    <w:p w14:paraId="42E27FEB" w14:textId="77777777" w:rsidR="00644039" w:rsidRPr="00966F52" w:rsidRDefault="00644039" w:rsidP="00644039">
      <w:pPr>
        <w:pStyle w:val="ListParagraph"/>
        <w:rPr>
          <w:rStyle w:val="apple-converted-space"/>
          <w:szCs w:val="24"/>
          <w:shd w:val="clear" w:color="auto" w:fill="FFFFFF"/>
        </w:rPr>
      </w:pPr>
      <w:r w:rsidRPr="00966F52">
        <w:rPr>
          <w:rStyle w:val="apple-converted-space"/>
          <w:szCs w:val="24"/>
          <w:shd w:val="clear" w:color="auto" w:fill="FFFFFF"/>
        </w:rPr>
        <w:t>The source</w:t>
      </w:r>
      <w:r>
        <w:rPr>
          <w:rStyle w:val="apple-converted-space"/>
          <w:szCs w:val="24"/>
          <w:shd w:val="clear" w:color="auto" w:fill="FFFFFF"/>
        </w:rPr>
        <w:t xml:space="preserve"> further </w:t>
      </w:r>
      <w:r w:rsidRPr="00966F52">
        <w:rPr>
          <w:rStyle w:val="apple-converted-space"/>
          <w:szCs w:val="24"/>
          <w:shd w:val="clear" w:color="auto" w:fill="FFFFFF"/>
        </w:rPr>
        <w:t xml:space="preserve">added: </w:t>
      </w:r>
    </w:p>
    <w:p w14:paraId="06523F27" w14:textId="77777777" w:rsidR="00D125D4" w:rsidRDefault="00644039" w:rsidP="00D125D4">
      <w:pPr>
        <w:pStyle w:val="ListParagraph"/>
        <w:numPr>
          <w:ilvl w:val="0"/>
          <w:numId w:val="0"/>
        </w:numPr>
        <w:ind w:left="851"/>
        <w:rPr>
          <w:szCs w:val="24"/>
          <w:shd w:val="clear" w:color="auto" w:fill="FFFFFF"/>
        </w:rPr>
      </w:pPr>
      <w:r w:rsidRPr="00966F52">
        <w:rPr>
          <w:szCs w:val="24"/>
          <w:shd w:val="clear" w:color="auto" w:fill="FFFFFF"/>
        </w:rPr>
        <w:t xml:space="preserve">‘In 2013 the Iraqi Kurdistan Parliament passed the Access to Information Law, to provide for access to information for journalists, media </w:t>
      </w:r>
      <w:r>
        <w:rPr>
          <w:szCs w:val="24"/>
          <w:shd w:val="clear" w:color="auto" w:fill="FFFFFF"/>
        </w:rPr>
        <w:t xml:space="preserve">outlets, and ordinary citizens...[and] </w:t>
      </w:r>
      <w:r w:rsidRPr="00966F52">
        <w:rPr>
          <w:szCs w:val="24"/>
          <w:shd w:val="clear" w:color="auto" w:fill="FFFFFF"/>
        </w:rPr>
        <w:t xml:space="preserve"> local government, political parties, and officials, regularly discriminated against some media outlets regarding access to information based on party affiliation. For example, in KDP stronghold areas </w:t>
      </w:r>
      <w:proofErr w:type="spellStart"/>
      <w:r w:rsidRPr="00966F52">
        <w:rPr>
          <w:szCs w:val="24"/>
          <w:shd w:val="clear" w:color="auto" w:fill="FFFFFF"/>
        </w:rPr>
        <w:t>Dahok</w:t>
      </w:r>
      <w:proofErr w:type="spellEnd"/>
      <w:r w:rsidRPr="00966F52">
        <w:rPr>
          <w:szCs w:val="24"/>
          <w:shd w:val="clear" w:color="auto" w:fill="FFFFFF"/>
        </w:rPr>
        <w:t xml:space="preserve"> and Erbil, KDP-affiliated outlets </w:t>
      </w:r>
      <w:proofErr w:type="spellStart"/>
      <w:r w:rsidRPr="00966F52">
        <w:rPr>
          <w:szCs w:val="24"/>
          <w:shd w:val="clear" w:color="auto" w:fill="FFFFFF"/>
        </w:rPr>
        <w:t>Rudaw</w:t>
      </w:r>
      <w:proofErr w:type="spellEnd"/>
      <w:r w:rsidRPr="00966F52">
        <w:rPr>
          <w:szCs w:val="24"/>
          <w:shd w:val="clear" w:color="auto" w:fill="FFFFFF"/>
        </w:rPr>
        <w:t xml:space="preserve"> and KTV had access to all KRG departments, while in the PUK and </w:t>
      </w:r>
      <w:proofErr w:type="spellStart"/>
      <w:r w:rsidRPr="00966F52">
        <w:rPr>
          <w:szCs w:val="24"/>
          <w:shd w:val="clear" w:color="auto" w:fill="FFFFFF"/>
        </w:rPr>
        <w:t>Gorran</w:t>
      </w:r>
      <w:proofErr w:type="spellEnd"/>
      <w:r w:rsidRPr="00966F52">
        <w:rPr>
          <w:szCs w:val="24"/>
          <w:shd w:val="clear" w:color="auto" w:fill="FFFFFF"/>
        </w:rPr>
        <w:t xml:space="preserve"> stronghold of </w:t>
      </w:r>
      <w:proofErr w:type="spellStart"/>
      <w:r w:rsidRPr="00966F52">
        <w:rPr>
          <w:szCs w:val="24"/>
          <w:shd w:val="clear" w:color="auto" w:fill="FFFFFF"/>
        </w:rPr>
        <w:t>Sulaimaniyah</w:t>
      </w:r>
      <w:proofErr w:type="spellEnd"/>
      <w:r w:rsidRPr="00966F52">
        <w:rPr>
          <w:szCs w:val="24"/>
          <w:shd w:val="clear" w:color="auto" w:fill="FFFFFF"/>
        </w:rPr>
        <w:t xml:space="preserve">, PUK-affiliated outlets such as GK TV and </w:t>
      </w:r>
      <w:proofErr w:type="spellStart"/>
      <w:r w:rsidRPr="00966F52">
        <w:rPr>
          <w:szCs w:val="24"/>
          <w:shd w:val="clear" w:color="auto" w:fill="FFFFFF"/>
        </w:rPr>
        <w:t>Kurdsat</w:t>
      </w:r>
      <w:proofErr w:type="spellEnd"/>
      <w:r w:rsidRPr="00966F52">
        <w:rPr>
          <w:szCs w:val="24"/>
          <w:shd w:val="clear" w:color="auto" w:fill="FFFFFF"/>
        </w:rPr>
        <w:t xml:space="preserve"> TV received more access to government and party information than other outlets.’</w:t>
      </w:r>
      <w:r w:rsidRPr="00966F52">
        <w:rPr>
          <w:rStyle w:val="FootnoteReference"/>
          <w:sz w:val="20"/>
          <w:szCs w:val="20"/>
          <w:shd w:val="clear" w:color="auto" w:fill="FFFFFF"/>
        </w:rPr>
        <w:footnoteReference w:id="127"/>
      </w:r>
    </w:p>
    <w:p w14:paraId="1C4D7A69" w14:textId="77777777" w:rsidR="008A2862" w:rsidRDefault="008A2862" w:rsidP="00D125D4">
      <w:pPr>
        <w:pStyle w:val="ListParagraph"/>
        <w:rPr>
          <w:shd w:val="clear" w:color="auto" w:fill="FFFFFF"/>
        </w:rPr>
      </w:pPr>
      <w:r>
        <w:rPr>
          <w:shd w:val="clear" w:color="auto" w:fill="FFFFFF"/>
        </w:rPr>
        <w:t>Amnesty International, in its annual report covering 2016, noted: ‘Media workers, activists and politicians critical of the ruling Kurdistan Democratic Party (KDP) faced harassment and threats and some were expelled from Erbil governorate.’</w:t>
      </w:r>
      <w:r w:rsidRPr="008A2862">
        <w:rPr>
          <w:rStyle w:val="FootnoteReference"/>
          <w:sz w:val="20"/>
          <w:szCs w:val="20"/>
          <w:shd w:val="clear" w:color="auto" w:fill="FFFFFF"/>
        </w:rPr>
        <w:footnoteReference w:id="128"/>
      </w:r>
    </w:p>
    <w:p w14:paraId="635DCD4F" w14:textId="77777777" w:rsidR="00214437" w:rsidRPr="00D125D4" w:rsidRDefault="0088716A" w:rsidP="00D125D4">
      <w:pPr>
        <w:pStyle w:val="ListParagraph"/>
        <w:rPr>
          <w:shd w:val="clear" w:color="auto" w:fill="FFFFFF"/>
        </w:rPr>
      </w:pPr>
      <w:proofErr w:type="spellStart"/>
      <w:r w:rsidRPr="00D125D4">
        <w:rPr>
          <w:shd w:val="clear" w:color="auto" w:fill="FFFFFF"/>
        </w:rPr>
        <w:t>Dindar</w:t>
      </w:r>
      <w:proofErr w:type="spellEnd"/>
      <w:r w:rsidRPr="00D125D4">
        <w:rPr>
          <w:shd w:val="clear" w:color="auto" w:fill="FFFFFF"/>
        </w:rPr>
        <w:t xml:space="preserve"> </w:t>
      </w:r>
      <w:proofErr w:type="spellStart"/>
      <w:r w:rsidRPr="00D125D4">
        <w:rPr>
          <w:shd w:val="clear" w:color="auto" w:fill="FFFFFF"/>
        </w:rPr>
        <w:t>Zebari</w:t>
      </w:r>
      <w:proofErr w:type="spellEnd"/>
      <w:r w:rsidRPr="00D125D4">
        <w:rPr>
          <w:shd w:val="clear" w:color="auto" w:fill="FFFFFF"/>
        </w:rPr>
        <w:t>, head of the KRG committee to evaluate and respond to international reports, challenged some of the findings of the US State Department’s 201</w:t>
      </w:r>
      <w:r w:rsidR="00D125D4" w:rsidRPr="00D125D4">
        <w:rPr>
          <w:shd w:val="clear" w:color="auto" w:fill="FFFFFF"/>
        </w:rPr>
        <w:t xml:space="preserve">6 </w:t>
      </w:r>
      <w:r w:rsidRPr="00D125D4">
        <w:rPr>
          <w:shd w:val="clear" w:color="auto" w:fill="FFFFFF"/>
        </w:rPr>
        <w:t>human rights report</w:t>
      </w:r>
      <w:r w:rsidR="003D0C4D" w:rsidRPr="00D125D4">
        <w:rPr>
          <w:shd w:val="clear" w:color="auto" w:fill="FFFFFF"/>
        </w:rPr>
        <w:t xml:space="preserve">. </w:t>
      </w:r>
      <w:r w:rsidRPr="00D125D4">
        <w:rPr>
          <w:shd w:val="clear" w:color="auto" w:fill="FFFFFF"/>
        </w:rPr>
        <w:t xml:space="preserve">He told </w:t>
      </w:r>
      <w:proofErr w:type="spellStart"/>
      <w:r w:rsidRPr="00D125D4">
        <w:rPr>
          <w:shd w:val="clear" w:color="auto" w:fill="FFFFFF"/>
        </w:rPr>
        <w:t>Rudaw</w:t>
      </w:r>
      <w:proofErr w:type="spellEnd"/>
      <w:r w:rsidRPr="00D125D4">
        <w:rPr>
          <w:shd w:val="clear" w:color="auto" w:fill="FFFFFF"/>
        </w:rPr>
        <w:t xml:space="preserve"> News: </w:t>
      </w:r>
      <w:r w:rsidRPr="00D125D4">
        <w:rPr>
          <w:szCs w:val="24"/>
          <w:shd w:val="clear" w:color="auto" w:fill="FFFFFF"/>
        </w:rPr>
        <w:t>‘“When it comes to the right of freedom of speech, our laws are clear. We have over 7,000 journalists in Kurdistan. We have dozens of TV stations in the country… Journalists and media outlets are free to cover the news about the government and have access to information</w:t>
      </w:r>
      <w:r w:rsidR="00CF4A9C" w:rsidRPr="00D125D4">
        <w:rPr>
          <w:szCs w:val="24"/>
          <w:shd w:val="clear" w:color="auto" w:fill="FFFFFF"/>
        </w:rPr>
        <w:t>…</w:t>
      </w:r>
      <w:r w:rsidRPr="00D125D4">
        <w:rPr>
          <w:szCs w:val="24"/>
          <w:shd w:val="clear" w:color="auto" w:fill="FFFFFF"/>
        </w:rPr>
        <w:t>”’</w:t>
      </w:r>
      <w:r w:rsidRPr="0088716A">
        <w:rPr>
          <w:rStyle w:val="FootnoteReference"/>
          <w:sz w:val="20"/>
          <w:szCs w:val="20"/>
          <w:shd w:val="clear" w:color="auto" w:fill="FFFFFF"/>
        </w:rPr>
        <w:footnoteReference w:id="129"/>
      </w:r>
      <w:r w:rsidRPr="00D125D4">
        <w:rPr>
          <w:sz w:val="20"/>
          <w:szCs w:val="20"/>
          <w:shd w:val="clear" w:color="auto" w:fill="FFFFFF"/>
        </w:rPr>
        <w:t xml:space="preserve"> </w:t>
      </w:r>
    </w:p>
    <w:p w14:paraId="209A2E43" w14:textId="77777777" w:rsidR="00063422" w:rsidRDefault="00153017" w:rsidP="00153017">
      <w:pPr>
        <w:ind w:left="6480"/>
      </w:pPr>
      <w:r>
        <w:lastRenderedPageBreak/>
        <w:t xml:space="preserve">          </w:t>
      </w:r>
      <w:hyperlink w:anchor="contents" w:history="1">
        <w:r w:rsidRPr="008E5176">
          <w:rPr>
            <w:rStyle w:val="Hyperlink"/>
            <w:szCs w:val="24"/>
          </w:rPr>
          <w:t>Back to Contents</w:t>
        </w:r>
      </w:hyperlink>
    </w:p>
    <w:p w14:paraId="55ED7CA8" w14:textId="77777777" w:rsidR="00063422" w:rsidRDefault="00063422" w:rsidP="00063422">
      <w:pPr>
        <w:pStyle w:val="Heading2"/>
      </w:pPr>
      <w:bookmarkStart w:id="80" w:name="_Kurdish_state_protection"/>
      <w:bookmarkStart w:id="81" w:name="_Toc74138443"/>
      <w:bookmarkEnd w:id="80"/>
      <w:r>
        <w:t>K</w:t>
      </w:r>
      <w:r w:rsidR="00CF4A9C">
        <w:t>RG</w:t>
      </w:r>
      <w:r>
        <w:t xml:space="preserve"> state protection</w:t>
      </w:r>
      <w:bookmarkEnd w:id="81"/>
    </w:p>
    <w:p w14:paraId="12D41B57" w14:textId="77777777" w:rsidR="00063422" w:rsidRDefault="00063422" w:rsidP="00063422">
      <w:pPr>
        <w:pStyle w:val="Heading3"/>
      </w:pPr>
      <w:bookmarkStart w:id="82" w:name="_Toc74138444"/>
      <w:r>
        <w:t>Laws</w:t>
      </w:r>
      <w:bookmarkEnd w:id="82"/>
    </w:p>
    <w:p w14:paraId="6E299811" w14:textId="77777777" w:rsidR="00A658AE" w:rsidRDefault="00A658AE" w:rsidP="00A658AE">
      <w:pPr>
        <w:pStyle w:val="ListParagraph"/>
      </w:pPr>
      <w:r>
        <w:t xml:space="preserve">Article 38 of the Iraqi Constitution states: </w:t>
      </w:r>
    </w:p>
    <w:p w14:paraId="4CBBBE9C" w14:textId="77777777" w:rsidR="00A658AE" w:rsidRPr="00CB3C69" w:rsidRDefault="00A658AE" w:rsidP="00A658AE">
      <w:pPr>
        <w:pStyle w:val="ListParagraph"/>
        <w:numPr>
          <w:ilvl w:val="0"/>
          <w:numId w:val="0"/>
        </w:numPr>
        <w:ind w:left="851"/>
        <w:rPr>
          <w:szCs w:val="24"/>
        </w:rPr>
      </w:pPr>
      <w:r w:rsidRPr="00CB3C69">
        <w:t>‘</w:t>
      </w:r>
      <w:r w:rsidRPr="00CB3C69">
        <w:rPr>
          <w:szCs w:val="24"/>
        </w:rPr>
        <w:t>The State shall guarantee in a way that does not violate public order and morality:</w:t>
      </w:r>
    </w:p>
    <w:p w14:paraId="598C3904" w14:textId="77777777" w:rsidR="00A658AE" w:rsidRPr="00CB3C69" w:rsidRDefault="00A658AE" w:rsidP="00A658AE">
      <w:pPr>
        <w:pStyle w:val="ListParagraph"/>
        <w:numPr>
          <w:ilvl w:val="0"/>
          <w:numId w:val="0"/>
        </w:numPr>
        <w:ind w:left="851"/>
        <w:rPr>
          <w:szCs w:val="24"/>
        </w:rPr>
      </w:pPr>
      <w:r w:rsidRPr="00CB3C69">
        <w:rPr>
          <w:szCs w:val="24"/>
        </w:rPr>
        <w:t>A. Freedom of expression using all means.</w:t>
      </w:r>
    </w:p>
    <w:p w14:paraId="73744031" w14:textId="77777777" w:rsidR="00A658AE" w:rsidRPr="00CB3C69" w:rsidRDefault="00A658AE" w:rsidP="00A658AE">
      <w:pPr>
        <w:pStyle w:val="ListParagraph"/>
        <w:numPr>
          <w:ilvl w:val="0"/>
          <w:numId w:val="0"/>
        </w:numPr>
        <w:ind w:left="851"/>
        <w:rPr>
          <w:szCs w:val="24"/>
        </w:rPr>
      </w:pPr>
      <w:r w:rsidRPr="00CB3C69">
        <w:rPr>
          <w:szCs w:val="24"/>
        </w:rPr>
        <w:t>B. Freedom of press, printing, advertisement, media and publication.</w:t>
      </w:r>
    </w:p>
    <w:p w14:paraId="4DCF8DAA" w14:textId="77777777" w:rsidR="00A658AE" w:rsidRPr="00A658AE" w:rsidRDefault="00A658AE" w:rsidP="00A658AE">
      <w:pPr>
        <w:pStyle w:val="ListParagraph"/>
        <w:numPr>
          <w:ilvl w:val="0"/>
          <w:numId w:val="0"/>
        </w:numPr>
        <w:ind w:left="851"/>
        <w:rPr>
          <w:szCs w:val="24"/>
        </w:rPr>
      </w:pPr>
      <w:r w:rsidRPr="00CB3C69">
        <w:rPr>
          <w:szCs w:val="24"/>
        </w:rPr>
        <w:t>C. Freedom of assembly and peaceful demonstration, and this shall be regulated by law.</w:t>
      </w:r>
      <w:r>
        <w:rPr>
          <w:szCs w:val="24"/>
        </w:rPr>
        <w:t>’</w:t>
      </w:r>
      <w:r w:rsidRPr="00BE63E0">
        <w:rPr>
          <w:rStyle w:val="FootnoteReference"/>
          <w:sz w:val="20"/>
          <w:szCs w:val="20"/>
        </w:rPr>
        <w:footnoteReference w:id="130"/>
      </w:r>
    </w:p>
    <w:p w14:paraId="2E7A81F5" w14:textId="77777777" w:rsidR="00DB2ED5" w:rsidRDefault="00DB2ED5" w:rsidP="00DB2ED5">
      <w:pPr>
        <w:pStyle w:val="ListParagraph"/>
      </w:pPr>
      <w:r>
        <w:t>Article 45(1) of the Iraqi Constitution states: ‘The State shall seek to strengthen the role of civil society institutions, and to support, develop and preserve their independence in a way that is consistent with peaceful means to achieve their legitimate goals, and this shall be regulated by law.’</w:t>
      </w:r>
      <w:r w:rsidRPr="00BE63E0">
        <w:rPr>
          <w:rStyle w:val="FootnoteReference"/>
          <w:sz w:val="20"/>
          <w:szCs w:val="20"/>
        </w:rPr>
        <w:footnoteReference w:id="131"/>
      </w:r>
    </w:p>
    <w:p w14:paraId="2CD86D9F" w14:textId="77777777" w:rsidR="00D125D4" w:rsidRPr="00D125D4" w:rsidRDefault="00435287" w:rsidP="00D125D4">
      <w:pPr>
        <w:pStyle w:val="ListParagraph"/>
      </w:pPr>
      <w:r>
        <w:t xml:space="preserve">The Gulf </w:t>
      </w:r>
      <w:proofErr w:type="spellStart"/>
      <w:r>
        <w:t>Center</w:t>
      </w:r>
      <w:proofErr w:type="spellEnd"/>
      <w:r>
        <w:t xml:space="preserve"> for Human Rights, in an article dated December 2014, noted: </w:t>
      </w:r>
      <w:r w:rsidR="00A658AE">
        <w:t>‘</w:t>
      </w:r>
      <w:r w:rsidR="00A658AE" w:rsidRPr="00A658AE">
        <w:t>Within the Kurdistan Region, freedom of the press is further guaranteed in Law no. 35 of 2007, which states:</w:t>
      </w:r>
      <w:r w:rsidR="00A658AE">
        <w:t xml:space="preserve"> </w:t>
      </w:r>
      <w:r w:rsidR="00CF4A9C">
        <w:rPr>
          <w:szCs w:val="24"/>
        </w:rPr>
        <w:t>“</w:t>
      </w:r>
      <w:r w:rsidR="00A658AE" w:rsidRPr="00CF4A9C">
        <w:rPr>
          <w:szCs w:val="24"/>
        </w:rPr>
        <w:t>The press is free and no censorship shall be imposed on it. Freedom of expression and publication shall be guaranteed to every citizen within the framework of respect for personal rights, liberties and the privacy of individuals in accordance with the law…</w:t>
      </w:r>
      <w:r w:rsidR="00CF4A9C">
        <w:rPr>
          <w:szCs w:val="24"/>
        </w:rPr>
        <w:t>”</w:t>
      </w:r>
      <w:r w:rsidR="00A658AE" w:rsidRPr="00CF4A9C">
        <w:rPr>
          <w:szCs w:val="24"/>
        </w:rPr>
        <w:t>’</w:t>
      </w:r>
      <w:r w:rsidR="00A658AE" w:rsidRPr="00660D13">
        <w:rPr>
          <w:rStyle w:val="FootnoteReference"/>
          <w:sz w:val="20"/>
          <w:szCs w:val="20"/>
        </w:rPr>
        <w:footnoteReference w:id="132"/>
      </w:r>
    </w:p>
    <w:p w14:paraId="05F22988" w14:textId="77777777" w:rsidR="00DB2ED5" w:rsidRDefault="009B1BEF" w:rsidP="00D125D4">
      <w:pPr>
        <w:pStyle w:val="ListParagraph"/>
      </w:pPr>
      <w:r>
        <w:t xml:space="preserve">The </w:t>
      </w:r>
      <w:r w:rsidR="00DB2ED5">
        <w:t>USSD 2015</w:t>
      </w:r>
      <w:r>
        <w:t xml:space="preserve"> report </w:t>
      </w:r>
      <w:r w:rsidR="00DB2ED5">
        <w:t>noted: ‘</w:t>
      </w:r>
      <w:r w:rsidR="00DB2ED5" w:rsidRPr="00D125D4">
        <w:rPr>
          <w:color w:val="000000"/>
          <w:szCs w:val="24"/>
        </w:rPr>
        <w:t>The Iraqi Kurdistan Parliament passed the Access to Information Law in 2013, which provides for access to information for journalists, media outlets, and ordinary citizens’.</w:t>
      </w:r>
      <w:r w:rsidR="00DB2ED5" w:rsidRPr="00BE63E0">
        <w:rPr>
          <w:rStyle w:val="FootnoteReference"/>
          <w:color w:val="000000"/>
          <w:sz w:val="20"/>
          <w:szCs w:val="20"/>
        </w:rPr>
        <w:footnoteReference w:id="133"/>
      </w:r>
      <w:r w:rsidR="00D125D4">
        <w:rPr>
          <w:rStyle w:val="apple-converted-space"/>
          <w:szCs w:val="24"/>
          <w:shd w:val="clear" w:color="auto" w:fill="FFFFFF"/>
        </w:rPr>
        <w:t xml:space="preserve"> However, the USSD 2016 report observed that, as of September 2015, ‘the KRG had not made efforts to implement the [2013 Access to Information] law’.</w:t>
      </w:r>
      <w:r w:rsidR="00D125D4" w:rsidRPr="00966F52">
        <w:rPr>
          <w:rStyle w:val="FootnoteReference"/>
          <w:sz w:val="20"/>
          <w:szCs w:val="20"/>
          <w:shd w:val="clear" w:color="auto" w:fill="FFFFFF"/>
        </w:rPr>
        <w:footnoteReference w:id="134"/>
      </w:r>
    </w:p>
    <w:p w14:paraId="363005CC" w14:textId="77777777" w:rsidR="008752F3" w:rsidRPr="00345762" w:rsidRDefault="00FC40CD" w:rsidP="00345762">
      <w:pPr>
        <w:pStyle w:val="ListParagraph"/>
        <w:numPr>
          <w:ilvl w:val="0"/>
          <w:numId w:val="0"/>
        </w:numPr>
        <w:ind w:left="6611"/>
      </w:pPr>
      <w:r>
        <w:rPr>
          <w:color w:val="000000"/>
          <w:szCs w:val="24"/>
        </w:rPr>
        <w:t xml:space="preserve">        </w:t>
      </w:r>
      <w:hyperlink w:anchor="contents" w:history="1">
        <w:r w:rsidRPr="00FC40CD">
          <w:rPr>
            <w:rStyle w:val="Hyperlink"/>
            <w:szCs w:val="24"/>
          </w:rPr>
          <w:t>Back to Contents</w:t>
        </w:r>
      </w:hyperlink>
      <w:bookmarkStart w:id="83" w:name="_Peshmerga"/>
      <w:bookmarkStart w:id="84" w:name="_Security_and_intelligence"/>
      <w:bookmarkStart w:id="85" w:name="_Toc469479638"/>
      <w:bookmarkEnd w:id="83"/>
      <w:bookmarkEnd w:id="84"/>
    </w:p>
    <w:p w14:paraId="6B5B3035" w14:textId="77777777" w:rsidR="00EB44B4" w:rsidRPr="000314A2" w:rsidRDefault="006A7616" w:rsidP="00063422">
      <w:pPr>
        <w:pStyle w:val="Heading3"/>
      </w:pPr>
      <w:bookmarkStart w:id="86" w:name="_Toc74138445"/>
      <w:r>
        <w:lastRenderedPageBreak/>
        <w:t>Enforcement of the law</w:t>
      </w:r>
      <w:bookmarkEnd w:id="85"/>
      <w:bookmarkEnd w:id="86"/>
      <w:r>
        <w:t xml:space="preserve">  </w:t>
      </w:r>
    </w:p>
    <w:p w14:paraId="24555DF0" w14:textId="77777777" w:rsidR="00C0457B" w:rsidRPr="00C0457B" w:rsidRDefault="00AB5006" w:rsidP="00C0457B">
      <w:pPr>
        <w:pStyle w:val="ListParagraph"/>
        <w:rPr>
          <w:rStyle w:val="apple-converted-space"/>
          <w:szCs w:val="24"/>
        </w:rPr>
      </w:pPr>
      <w:r>
        <w:rPr>
          <w:szCs w:val="24"/>
          <w:shd w:val="clear" w:color="auto" w:fill="FFFFFF"/>
        </w:rPr>
        <w:t xml:space="preserve">The </w:t>
      </w:r>
      <w:r w:rsidR="00CF4A9C">
        <w:rPr>
          <w:szCs w:val="24"/>
          <w:shd w:val="clear" w:color="auto" w:fill="FFFFFF"/>
        </w:rPr>
        <w:t>GCHR</w:t>
      </w:r>
      <w:r w:rsidR="00C0457B">
        <w:rPr>
          <w:szCs w:val="24"/>
          <w:shd w:val="clear" w:color="auto" w:fill="FFFFFF"/>
        </w:rPr>
        <w:t xml:space="preserve">, in an article dated December 2014, commented: </w:t>
      </w:r>
      <w:r w:rsidR="00C0457B" w:rsidRPr="00C0457B">
        <w:rPr>
          <w:szCs w:val="24"/>
          <w:shd w:val="clear" w:color="auto" w:fill="FFFFFF"/>
        </w:rPr>
        <w:t>‘</w:t>
      </w:r>
      <w:r w:rsidR="00C0457B">
        <w:t>The laws as written are in conformity with international standards but the problems lie in the implementation of these laws. It appears to GCHR that for this reason it is imperative that the judiciary and all arms of the criminal justice system be fully trained and conversant with the current laws and how they should be applied.’</w:t>
      </w:r>
      <w:r w:rsidR="00C0457B" w:rsidRPr="003B7AAA">
        <w:rPr>
          <w:rStyle w:val="FootnoteReference"/>
          <w:sz w:val="20"/>
          <w:szCs w:val="20"/>
        </w:rPr>
        <w:footnoteReference w:id="135"/>
      </w:r>
    </w:p>
    <w:p w14:paraId="7A017D40" w14:textId="77777777" w:rsidR="00EE2C4A" w:rsidRDefault="00EE2C4A" w:rsidP="00EE2C4A">
      <w:pPr>
        <w:pStyle w:val="ListParagraph"/>
      </w:pPr>
      <w:r>
        <w:t>The Danish report</w:t>
      </w:r>
      <w:r w:rsidR="00CF4A9C">
        <w:t xml:space="preserve">, citing various sources </w:t>
      </w:r>
      <w:r>
        <w:t>on the enforcement of the law generally in the KRI</w:t>
      </w:r>
      <w:r w:rsidR="00CF4A9C">
        <w:t>, noted</w:t>
      </w:r>
      <w:r>
        <w:t xml:space="preserve">: </w:t>
      </w:r>
    </w:p>
    <w:p w14:paraId="262F01E1" w14:textId="77777777" w:rsidR="00EE2C4A" w:rsidRDefault="00EE2C4A" w:rsidP="00EE2C4A">
      <w:pPr>
        <w:pStyle w:val="ListParagraph"/>
        <w:numPr>
          <w:ilvl w:val="0"/>
          <w:numId w:val="0"/>
        </w:numPr>
        <w:ind w:left="851"/>
      </w:pPr>
      <w:r>
        <w:t xml:space="preserve">‘Human Rights Watch said that compared to south and central Iraq, the effectiveness in terms of law enforcement in KRI is higher. An international humanitarian organisation characterized law enforcement in KRI as exceptionally effective but said that it varies in other Kurdish controlled areas. The international humanitarian organisation added that law enforcement in Kirkuk is very effective but that, in some Peshmerga controlled areas outside KRI, there are many pockets with lack of law enforcement, especially in a westward direction of KRI towards Anbar. </w:t>
      </w:r>
    </w:p>
    <w:p w14:paraId="7467D181" w14:textId="77777777" w:rsidR="00EE2C4A" w:rsidRDefault="00EE2C4A" w:rsidP="00EE2C4A">
      <w:pPr>
        <w:pStyle w:val="ListParagraph"/>
        <w:numPr>
          <w:ilvl w:val="0"/>
          <w:numId w:val="0"/>
        </w:numPr>
        <w:ind w:left="851"/>
      </w:pPr>
      <w:r>
        <w:t xml:space="preserve">‘According to two sources, the Kurdish authorities have the potential to provide very effective security in the areas that they control. Being one of these sources, the international humanitarian organisation, however, stated that if Kurdish authorities do not want to protect an individual, they can also enforce that very effectively. Correspondingly, Journalist Osama Al </w:t>
      </w:r>
      <w:proofErr w:type="spellStart"/>
      <w:r>
        <w:t>Habahbeh</w:t>
      </w:r>
      <w:proofErr w:type="spellEnd"/>
      <w:r>
        <w:t xml:space="preserve"> said that the possibility to receive protection from KRI authorities depends on who the persecutor is. Journalist Osama Al </w:t>
      </w:r>
      <w:proofErr w:type="spellStart"/>
      <w:r>
        <w:t>Habahbeh</w:t>
      </w:r>
      <w:proofErr w:type="spellEnd"/>
      <w:r>
        <w:t xml:space="preserve"> explained that the authorities would not protect an individual in case the person had a conflict with a politician. In line with this, Human Rights Watch characterized the Kurdish court system as being under political influence and used to stifle dissent and target critical voices, including journalists. </w:t>
      </w:r>
    </w:p>
    <w:p w14:paraId="4DDD279E" w14:textId="77777777" w:rsidR="00F83437" w:rsidRDefault="00EE2C4A" w:rsidP="00F83437">
      <w:pPr>
        <w:pStyle w:val="ListParagraph"/>
        <w:numPr>
          <w:ilvl w:val="0"/>
          <w:numId w:val="0"/>
        </w:numPr>
        <w:ind w:left="851"/>
      </w:pPr>
      <w:r>
        <w:t>‘According to UNHCR, there is very little regard of law enforcement among the local population in KRI and people do not make use of the police or the courts. UNHCR said that the courts are not seen to respond, even though, in principle, they have a number of excellent laws meeting international standards. In addition, UNHCR explained that access to rule of law is dependent on ethnic and religious affiliation, tribe, connections, family and relatives, and it is very difficult, if not impossible, for an individual to stand up for his rights by himself</w:t>
      </w:r>
      <w:r w:rsidR="009B1BEF">
        <w:t>.’</w:t>
      </w:r>
      <w:r w:rsidRPr="00644039">
        <w:rPr>
          <w:rStyle w:val="FootnoteReference"/>
          <w:sz w:val="20"/>
          <w:szCs w:val="20"/>
        </w:rPr>
        <w:footnoteReference w:id="136"/>
      </w:r>
    </w:p>
    <w:p w14:paraId="3845A5A6" w14:textId="77777777" w:rsidR="006A527E" w:rsidRDefault="006A527E" w:rsidP="00F83437">
      <w:pPr>
        <w:pStyle w:val="ListParagraph"/>
      </w:pPr>
      <w:r>
        <w:t>The report also observed:</w:t>
      </w:r>
    </w:p>
    <w:p w14:paraId="62F0B58F" w14:textId="77777777" w:rsidR="006A527E" w:rsidRDefault="006A527E" w:rsidP="006A527E">
      <w:pPr>
        <w:pStyle w:val="ListParagraph"/>
        <w:numPr>
          <w:ilvl w:val="0"/>
          <w:numId w:val="0"/>
        </w:numPr>
        <w:ind w:left="851"/>
      </w:pPr>
      <w:r>
        <w:lastRenderedPageBreak/>
        <w:t xml:space="preserve">‘According to Visiting Scholar </w:t>
      </w:r>
      <w:proofErr w:type="spellStart"/>
      <w:r>
        <w:t>Renad</w:t>
      </w:r>
      <w:proofErr w:type="spellEnd"/>
      <w:r>
        <w:t xml:space="preserve"> Mansour, KRI authorities have the capacity to protect an individual who has a conflict with or is being harassed by armed groups in KRI or other Kurdish controlled areas. Visiting Scholar </w:t>
      </w:r>
      <w:proofErr w:type="spellStart"/>
      <w:r>
        <w:t>Renad</w:t>
      </w:r>
      <w:proofErr w:type="spellEnd"/>
      <w:r>
        <w:t xml:space="preserve"> Mansour added that protection in cases of conflicts with armed groups is, however, also a question of the authorities' will. According to Visiting Scholar </w:t>
      </w:r>
      <w:proofErr w:type="spellStart"/>
      <w:r>
        <w:t>Renad</w:t>
      </w:r>
      <w:proofErr w:type="spellEnd"/>
      <w:r>
        <w:t xml:space="preserve"> Mansour, some armed groups have members from higher places in society, and these groups remain without interference by police or other authorities. In line with this, PAO/KHRW [Public Aid Organisation/Kurdish Human Rights Watch] explained that almost all armed groups in KRI belong either to the Kurdistan Democratic Party (KDP) or the Patriotic Union of Kurdistan (PUK). PAO/KHRW added that if someone has a problem with an armed group, there is no help from the authorities because the armed groups are in power. According to PAO/KHRW, tribes with weapons often have power, and the Kurdistan Regional Government (KRG) is more interested in their political support than in taking them to court. </w:t>
      </w:r>
    </w:p>
    <w:p w14:paraId="47720A23" w14:textId="77777777" w:rsidR="006A527E" w:rsidRDefault="006A527E" w:rsidP="006A527E">
      <w:pPr>
        <w:pStyle w:val="ListParagraph"/>
        <w:numPr>
          <w:ilvl w:val="0"/>
          <w:numId w:val="0"/>
        </w:numPr>
        <w:ind w:left="851"/>
      </w:pPr>
      <w:r>
        <w:t>‘UNHCR said that, in the disputed areas, the possibility to seek protection from the authorities in case of conflict with armed groups depends on whether or not a person belongs to the groups that the Peshmerga would protect. According to UNHCR, groups that are protected by the Peshmerga include Kurds and ethnic or religious minorities. In line with this, an international humanitarian organisation said that private individuals' possibility to seek protection from the Kurdish authorities if they have conflicts with armed groups in KRI and other Kurdish controlled areas depends on who they are. According to the international humanitarian organisation, generally, Sunni Arabs would be unlikely to receive support from the authorities, especially if conflicts are with non-Sunni Arabs. The international humanitarian organisation added that if a Sunni Arab has a conflict with Islamic State, there is nothing that the authorities can do.’</w:t>
      </w:r>
      <w:r w:rsidRPr="00644039">
        <w:rPr>
          <w:rStyle w:val="FootnoteReference"/>
          <w:sz w:val="20"/>
          <w:szCs w:val="20"/>
        </w:rPr>
        <w:footnoteReference w:id="137"/>
      </w:r>
    </w:p>
    <w:p w14:paraId="7CFBBCB9" w14:textId="77777777" w:rsidR="008A2862" w:rsidRDefault="008A2862" w:rsidP="008A2862">
      <w:pPr>
        <w:pStyle w:val="ListParagraph"/>
      </w:pPr>
      <w:r>
        <w:t>The USSD 2016 report noted: ‘The Kurdistan Judicial Council is legally, financially, and administratively independent from the KRG Ministry of Justice, but the KRG Executive continued to influence politically sensitive cases.’</w:t>
      </w:r>
      <w:r w:rsidRPr="008A2862">
        <w:rPr>
          <w:rStyle w:val="FootnoteReference"/>
          <w:sz w:val="20"/>
          <w:szCs w:val="20"/>
        </w:rPr>
        <w:footnoteReference w:id="138"/>
      </w:r>
      <w:r w:rsidRPr="008A2862">
        <w:rPr>
          <w:sz w:val="20"/>
          <w:szCs w:val="20"/>
        </w:rPr>
        <w:t xml:space="preserve"> </w:t>
      </w:r>
    </w:p>
    <w:p w14:paraId="60840781" w14:textId="77777777" w:rsidR="002C70DB" w:rsidRPr="002C70DB" w:rsidRDefault="00EB44B4" w:rsidP="00EB44B4">
      <w:pPr>
        <w:pStyle w:val="ListParagraph"/>
        <w:numPr>
          <w:ilvl w:val="0"/>
          <w:numId w:val="0"/>
        </w:numPr>
        <w:ind w:left="6611"/>
      </w:pPr>
      <w:r>
        <w:t xml:space="preserve">        </w:t>
      </w:r>
      <w:hyperlink w:anchor="contents" w:history="1">
        <w:r w:rsidRPr="00EB44B4">
          <w:rPr>
            <w:rStyle w:val="Hyperlink"/>
            <w:szCs w:val="24"/>
          </w:rPr>
          <w:t>Back to Contents</w:t>
        </w:r>
      </w:hyperlink>
    </w:p>
    <w:p w14:paraId="4420DB45" w14:textId="77777777" w:rsidR="00EE3C6E" w:rsidRPr="00EE3C6E" w:rsidRDefault="00D55D37" w:rsidP="00FF7AFC">
      <w:pPr>
        <w:pStyle w:val="Heading2"/>
      </w:pPr>
      <w:bookmarkStart w:id="87" w:name="_Non-Government_Organisations_(NGOs)"/>
      <w:bookmarkStart w:id="88" w:name="_Toc74138446"/>
      <w:bookmarkEnd w:id="87"/>
      <w:r>
        <w:t>Non-Government Organisations (NGOs)</w:t>
      </w:r>
      <w:bookmarkEnd w:id="88"/>
      <w:r>
        <w:t xml:space="preserve"> </w:t>
      </w:r>
      <w:r w:rsidR="009F3504">
        <w:t xml:space="preserve"> </w:t>
      </w:r>
    </w:p>
    <w:p w14:paraId="3B88C620" w14:textId="77777777" w:rsidR="00644039" w:rsidRPr="00B1002D" w:rsidRDefault="00644039" w:rsidP="00644039">
      <w:pPr>
        <w:pStyle w:val="ListParagraph"/>
        <w:rPr>
          <w:szCs w:val="24"/>
          <w:shd w:val="clear" w:color="auto" w:fill="FFFFFF"/>
        </w:rPr>
      </w:pPr>
      <w:r>
        <w:rPr>
          <w:shd w:val="clear" w:color="auto" w:fill="FFFFFF"/>
        </w:rPr>
        <w:t xml:space="preserve">The Gulf </w:t>
      </w:r>
      <w:proofErr w:type="spellStart"/>
      <w:r>
        <w:rPr>
          <w:shd w:val="clear" w:color="auto" w:fill="FFFFFF"/>
        </w:rPr>
        <w:t>Center</w:t>
      </w:r>
      <w:proofErr w:type="spellEnd"/>
      <w:r>
        <w:rPr>
          <w:shd w:val="clear" w:color="auto" w:fill="FFFFFF"/>
        </w:rPr>
        <w:t xml:space="preserve"> for Human Rights, in an article dated December 2014, commented: </w:t>
      </w:r>
    </w:p>
    <w:p w14:paraId="09258E39" w14:textId="77777777" w:rsidR="00644039" w:rsidRPr="00FF7AFC" w:rsidRDefault="00644039" w:rsidP="00644039">
      <w:pPr>
        <w:pStyle w:val="ListParagraph"/>
        <w:numPr>
          <w:ilvl w:val="0"/>
          <w:numId w:val="0"/>
        </w:numPr>
        <w:ind w:left="851"/>
        <w:rPr>
          <w:szCs w:val="24"/>
          <w:shd w:val="clear" w:color="auto" w:fill="FFFFFF"/>
        </w:rPr>
      </w:pPr>
      <w:r>
        <w:rPr>
          <w:shd w:val="clear" w:color="auto" w:fill="FFFFFF"/>
        </w:rPr>
        <w:lastRenderedPageBreak/>
        <w:t>‘</w:t>
      </w:r>
      <w:r w:rsidRPr="00FF7AFC">
        <w:rPr>
          <w:shd w:val="clear" w:color="auto" w:fill="FFFFFF"/>
        </w:rPr>
        <w:t xml:space="preserve">GCHR met with many civil society organisations in </w:t>
      </w:r>
      <w:proofErr w:type="spellStart"/>
      <w:r w:rsidRPr="00FF7AFC">
        <w:rPr>
          <w:shd w:val="clear" w:color="auto" w:fill="FFFFFF"/>
        </w:rPr>
        <w:t>Sulaimaniya</w:t>
      </w:r>
      <w:proofErr w:type="spellEnd"/>
      <w:r w:rsidRPr="00FF7AFC">
        <w:rPr>
          <w:shd w:val="clear" w:color="auto" w:fill="FFFFFF"/>
        </w:rPr>
        <w:t xml:space="preserve"> and Erbil during the course of the mission to Iraqi Kurdistan in September 2014. The fact that there are thousands of officially registered organisations in existence conducting important work, for example in the areas of women’s rights, minority rights advocacy and press freedom, is impress</w:t>
      </w:r>
      <w:r>
        <w:rPr>
          <w:shd w:val="clear" w:color="auto" w:fill="FFFFFF"/>
        </w:rPr>
        <w:t xml:space="preserve">ive and gives </w:t>
      </w:r>
      <w:r w:rsidRPr="00FF7AFC">
        <w:rPr>
          <w:szCs w:val="24"/>
          <w:shd w:val="clear" w:color="auto" w:fill="FFFFFF"/>
        </w:rPr>
        <w:t>cause for optimism...</w:t>
      </w:r>
    </w:p>
    <w:p w14:paraId="00CDD6F6" w14:textId="77777777" w:rsidR="00644039" w:rsidRDefault="00644039" w:rsidP="00644039">
      <w:pPr>
        <w:pStyle w:val="ListParagraph"/>
        <w:numPr>
          <w:ilvl w:val="0"/>
          <w:numId w:val="0"/>
        </w:numPr>
        <w:ind w:left="851"/>
        <w:rPr>
          <w:szCs w:val="24"/>
          <w:shd w:val="clear" w:color="auto" w:fill="FFFFFF"/>
        </w:rPr>
      </w:pPr>
      <w:r w:rsidRPr="00FF7AFC">
        <w:rPr>
          <w:szCs w:val="24"/>
          <w:shd w:val="clear" w:color="auto" w:fill="FFFFFF"/>
        </w:rPr>
        <w:t>‘However, it was widely asserted by those interviewed that the majority of civil society organisations are linked to one or oth</w:t>
      </w:r>
      <w:r>
        <w:rPr>
          <w:szCs w:val="24"/>
          <w:shd w:val="clear" w:color="auto" w:fill="FFFFFF"/>
        </w:rPr>
        <w:t>er of the major political parties...</w:t>
      </w:r>
    </w:p>
    <w:p w14:paraId="73BC3BF5" w14:textId="77777777" w:rsidR="00644039" w:rsidRDefault="00644039" w:rsidP="00644039">
      <w:pPr>
        <w:pStyle w:val="ListParagraph"/>
        <w:numPr>
          <w:ilvl w:val="0"/>
          <w:numId w:val="0"/>
        </w:numPr>
        <w:ind w:left="851"/>
      </w:pPr>
      <w:r w:rsidRPr="001157F9">
        <w:rPr>
          <w:szCs w:val="24"/>
          <w:shd w:val="clear" w:color="auto" w:fill="FFFFFF"/>
        </w:rPr>
        <w:t>‘</w:t>
      </w:r>
      <w:r w:rsidRPr="001157F9">
        <w:rPr>
          <w:shd w:val="clear" w:color="auto" w:fill="FFFFFF"/>
        </w:rPr>
        <w:t>Most organisations interviewed by GCHR reported that they were able to carry out work in their chosen areas but that they had to proceed with caution. In particular it was understood that criticism of certain government figures was unacceptable and would result in threats and bullying. Several people reported having criticised government policy and as a result had received telephone calls and visits from political figures asking them to retract statements and asking them how they would feel if something bad was written about their families. GCHR was asked not to publish the names of the political figures concerned. The threats also included suggestions that something unspecified but bad could happen, and that the authorities would be unable to offer protection.’</w:t>
      </w:r>
      <w:r w:rsidRPr="001157F9">
        <w:rPr>
          <w:rStyle w:val="FootnoteReference"/>
          <w:sz w:val="20"/>
          <w:szCs w:val="20"/>
          <w:shd w:val="clear" w:color="auto" w:fill="FFFFFF"/>
        </w:rPr>
        <w:footnoteReference w:id="139"/>
      </w:r>
      <w:r w:rsidRPr="001157F9">
        <w:rPr>
          <w:sz w:val="20"/>
          <w:szCs w:val="20"/>
        </w:rPr>
        <w:tab/>
      </w:r>
      <w:r>
        <w:tab/>
      </w:r>
    </w:p>
    <w:p w14:paraId="175526BC" w14:textId="77777777" w:rsidR="00FD04FA" w:rsidRDefault="00FD04FA" w:rsidP="00FD04FA">
      <w:pPr>
        <w:pStyle w:val="ListParagraph"/>
      </w:pPr>
      <w:r>
        <w:t xml:space="preserve">The USSD 2016 report </w:t>
      </w:r>
      <w:r w:rsidR="00644039">
        <w:t>observed</w:t>
      </w:r>
      <w:r>
        <w:t xml:space="preserve">: </w:t>
      </w:r>
    </w:p>
    <w:p w14:paraId="38BBBB8F" w14:textId="77777777" w:rsidR="00FD04FA" w:rsidRDefault="00FD04FA" w:rsidP="00FD04FA">
      <w:pPr>
        <w:pStyle w:val="ListParagraph"/>
        <w:numPr>
          <w:ilvl w:val="0"/>
          <w:numId w:val="0"/>
        </w:numPr>
        <w:ind w:left="851"/>
        <w:rPr>
          <w:shd w:val="clear" w:color="auto" w:fill="FFFFFF"/>
        </w:rPr>
      </w:pPr>
      <w:r>
        <w:rPr>
          <w:shd w:val="clear" w:color="auto" w:fill="FFFFFF"/>
        </w:rPr>
        <w:t>‘</w:t>
      </w:r>
      <w:r w:rsidRPr="008719ED">
        <w:rPr>
          <w:shd w:val="clear" w:color="auto" w:fill="FFFFFF"/>
        </w:rPr>
        <w:t>The IKR had an active community of mostly Kurdish NGOs, many with close ties and funded by the PUK and KDP political parties. Government funding of NGOs is legally contingent upon whether an NGO’s programming goals conform to already-identified priority areas. The region’s NGO Directorate established formal procedures for awarding funds to NGOs, which included a public description of the annual budget for NGO funding, priority areas for consideration, deadlines for proposal submission, establishment of a grant committee, and the criteria for ranking proposals. During the year local and international NGOs did not report difficulties registering with the regional government and obtaining permits for their operations in KRG-administered areas.</w:t>
      </w:r>
      <w:r>
        <w:rPr>
          <w:shd w:val="clear" w:color="auto" w:fill="FFFFFF"/>
        </w:rPr>
        <w:t>’</w:t>
      </w:r>
      <w:r w:rsidRPr="008719ED">
        <w:rPr>
          <w:rStyle w:val="FootnoteReference"/>
          <w:sz w:val="20"/>
          <w:szCs w:val="20"/>
          <w:shd w:val="clear" w:color="auto" w:fill="FFFFFF"/>
        </w:rPr>
        <w:footnoteReference w:id="140"/>
      </w:r>
    </w:p>
    <w:p w14:paraId="15173ECF" w14:textId="77777777" w:rsidR="00FD04FA" w:rsidRDefault="00FD04FA" w:rsidP="00FD04FA">
      <w:pPr>
        <w:pStyle w:val="ListParagraph"/>
        <w:rPr>
          <w:shd w:val="clear" w:color="auto" w:fill="FFFFFF"/>
        </w:rPr>
      </w:pPr>
      <w:r w:rsidRPr="00BE394F">
        <w:rPr>
          <w:shd w:val="clear" w:color="auto" w:fill="FFFFFF"/>
        </w:rPr>
        <w:t>Th</w:t>
      </w:r>
      <w:r w:rsidR="00D21706">
        <w:rPr>
          <w:shd w:val="clear" w:color="auto" w:fill="FFFFFF"/>
        </w:rPr>
        <w:t xml:space="preserve">e same </w:t>
      </w:r>
      <w:r w:rsidRPr="00BE394F">
        <w:rPr>
          <w:shd w:val="clear" w:color="auto" w:fill="FFFFFF"/>
        </w:rPr>
        <w:t xml:space="preserve">report stated: </w:t>
      </w:r>
    </w:p>
    <w:p w14:paraId="37D14738" w14:textId="77777777" w:rsidR="00B737F6" w:rsidRPr="00C95499" w:rsidRDefault="00FD04FA" w:rsidP="00C95499">
      <w:pPr>
        <w:pStyle w:val="ListParagraph"/>
        <w:numPr>
          <w:ilvl w:val="0"/>
          <w:numId w:val="0"/>
        </w:numPr>
        <w:ind w:left="851"/>
        <w:rPr>
          <w:szCs w:val="24"/>
          <w:shd w:val="clear" w:color="auto" w:fill="FFFFFF"/>
        </w:rPr>
      </w:pPr>
      <w:r w:rsidRPr="00BE394F">
        <w:rPr>
          <w:szCs w:val="24"/>
          <w:shd w:val="clear" w:color="auto" w:fill="FFFFFF"/>
        </w:rPr>
        <w:t>‘</w:t>
      </w:r>
      <w:r w:rsidRPr="00BE394F">
        <w:rPr>
          <w:rFonts w:ascii="Helvetica" w:hAnsi="Helvetica"/>
          <w:szCs w:val="24"/>
          <w:shd w:val="clear" w:color="auto" w:fill="FFFFFF"/>
        </w:rPr>
        <w:t>The KRG Human Rights Commission, which began operating in 2013, issues periodic reports on human rights, trafficking in persons, and religious freedom. The Commission reported KRG police and security organizations had generally been receptive to human rights training and responsive to reports of violations. In February</w:t>
      </w:r>
      <w:r w:rsidR="003D76D0">
        <w:rPr>
          <w:rFonts w:ascii="Helvetica" w:hAnsi="Helvetica"/>
          <w:szCs w:val="24"/>
          <w:shd w:val="clear" w:color="auto" w:fill="FFFFFF"/>
        </w:rPr>
        <w:t xml:space="preserve"> [2016]</w:t>
      </w:r>
      <w:r w:rsidRPr="00BE394F">
        <w:rPr>
          <w:rFonts w:ascii="Helvetica" w:hAnsi="Helvetica"/>
          <w:szCs w:val="24"/>
          <w:shd w:val="clear" w:color="auto" w:fill="FFFFFF"/>
        </w:rPr>
        <w:t xml:space="preserve">, however, a court convicted the </w:t>
      </w:r>
      <w:r w:rsidRPr="00BE394F">
        <w:rPr>
          <w:rFonts w:ascii="Helvetica" w:hAnsi="Helvetica"/>
          <w:szCs w:val="24"/>
          <w:shd w:val="clear" w:color="auto" w:fill="FFFFFF"/>
        </w:rPr>
        <w:lastRenderedPageBreak/>
        <w:t xml:space="preserve">deputy head of the commission’s </w:t>
      </w:r>
      <w:proofErr w:type="spellStart"/>
      <w:r w:rsidRPr="00BE394F">
        <w:rPr>
          <w:rFonts w:ascii="Helvetica" w:hAnsi="Helvetica"/>
          <w:szCs w:val="24"/>
          <w:shd w:val="clear" w:color="auto" w:fill="FFFFFF"/>
        </w:rPr>
        <w:t>Dahuk</w:t>
      </w:r>
      <w:proofErr w:type="spellEnd"/>
      <w:r w:rsidRPr="00BE394F">
        <w:rPr>
          <w:rFonts w:ascii="Helvetica" w:hAnsi="Helvetica"/>
          <w:szCs w:val="24"/>
          <w:shd w:val="clear" w:color="auto" w:fill="FFFFFF"/>
        </w:rPr>
        <w:t xml:space="preserve"> office for interfering with a police investigation; his sentence was suspended.’</w:t>
      </w:r>
      <w:r w:rsidRPr="00BE394F">
        <w:rPr>
          <w:rStyle w:val="FootnoteReference"/>
          <w:sz w:val="20"/>
          <w:szCs w:val="20"/>
          <w:shd w:val="clear" w:color="auto" w:fill="FFFFFF"/>
        </w:rPr>
        <w:footnoteReference w:id="141"/>
      </w:r>
    </w:p>
    <w:p w14:paraId="72A5F5C6" w14:textId="77777777" w:rsidR="001A73B8" w:rsidRDefault="00B737F6" w:rsidP="001A73B8">
      <w:r>
        <w:t xml:space="preserve">          </w:t>
      </w:r>
      <w:r>
        <w:tab/>
        <w:t xml:space="preserve">                                                                                                 </w:t>
      </w:r>
      <w:hyperlink w:anchor="contents" w:history="1">
        <w:r w:rsidR="00D55D37" w:rsidRPr="00B737F6">
          <w:rPr>
            <w:rStyle w:val="Hyperlink"/>
            <w:szCs w:val="24"/>
          </w:rPr>
          <w:t>Back to Contents</w:t>
        </w:r>
      </w:hyperlink>
      <w:bookmarkStart w:id="89" w:name="_Shelters"/>
      <w:bookmarkEnd w:id="89"/>
      <w:r w:rsidR="001A73B8">
        <w:t xml:space="preserve">       </w:t>
      </w:r>
    </w:p>
    <w:p w14:paraId="55D6829C" w14:textId="77777777" w:rsidR="00F3624A" w:rsidRDefault="00F3624A">
      <w:pPr>
        <w:spacing w:after="200" w:line="276" w:lineRule="auto"/>
        <w:rPr>
          <w:rFonts w:eastAsiaTheme="majorEastAsia" w:cstheme="majorBidi"/>
          <w:bCs/>
          <w:color w:val="7030A0"/>
          <w:sz w:val="52"/>
          <w:szCs w:val="28"/>
        </w:rPr>
      </w:pPr>
      <w:r>
        <w:br w:type="page"/>
      </w:r>
    </w:p>
    <w:p w14:paraId="63D2A33D" w14:textId="3FFFDD38" w:rsidR="00D728BE" w:rsidRDefault="00EC7DF2" w:rsidP="00D16DA4">
      <w:pPr>
        <w:pStyle w:val="Heading1"/>
      </w:pPr>
      <w:bookmarkStart w:id="90" w:name="_Toc74138447"/>
      <w:r>
        <w:lastRenderedPageBreak/>
        <w:t xml:space="preserve">Version </w:t>
      </w:r>
      <w:r w:rsidR="003D76D0">
        <w:t>c</w:t>
      </w:r>
      <w:r>
        <w:t xml:space="preserve">ontrol and </w:t>
      </w:r>
      <w:r w:rsidR="003D76D0">
        <w:t>c</w:t>
      </w:r>
      <w:r>
        <w:t>ontacts</w:t>
      </w:r>
      <w:bookmarkEnd w:id="26"/>
      <w:bookmarkEnd w:id="90"/>
    </w:p>
    <w:p w14:paraId="22CD542C" w14:textId="77777777" w:rsidR="001A73B8" w:rsidRPr="00DC6F05" w:rsidRDefault="001A73B8" w:rsidP="00DC6F05">
      <w:pPr>
        <w:pStyle w:val="Subheading"/>
        <w:rPr>
          <w:rFonts w:eastAsiaTheme="majorEastAsia" w:cstheme="majorBidi"/>
          <w:bCs/>
          <w:szCs w:val="28"/>
        </w:rPr>
      </w:pPr>
    </w:p>
    <w:p w14:paraId="3A22DCDF" w14:textId="77777777" w:rsidR="00FE3E58" w:rsidRPr="00923E92" w:rsidRDefault="00FE3E58" w:rsidP="00923E92">
      <w:pPr>
        <w:pStyle w:val="subheading2"/>
        <w:rPr>
          <w:sz w:val="24"/>
          <w:szCs w:val="24"/>
        </w:rPr>
      </w:pPr>
      <w:r w:rsidRPr="00923E92">
        <w:rPr>
          <w:sz w:val="24"/>
          <w:szCs w:val="24"/>
        </w:rPr>
        <w:t>Contacts</w:t>
      </w:r>
    </w:p>
    <w:p w14:paraId="66803C63" w14:textId="77777777" w:rsidR="00FE3E58" w:rsidRDefault="00FE3E58" w:rsidP="00FE3E58">
      <w:r>
        <w:t xml:space="preserve">If you have any questions about the </w:t>
      </w:r>
      <w:r w:rsidR="003D76D0">
        <w:t>note</w:t>
      </w:r>
      <w:r>
        <w:t xml:space="preserve"> and your line manager or senior caseworker cannot help you or you think that the </w:t>
      </w:r>
      <w:r w:rsidR="003D76D0">
        <w:t>note</w:t>
      </w:r>
      <w:r>
        <w:t xml:space="preserve"> has factual errors then email</w:t>
      </w:r>
      <w:r w:rsidR="006B4863">
        <w:t xml:space="preserve"> </w:t>
      </w:r>
      <w:hyperlink r:id="rId41" w:history="1">
        <w:r w:rsidR="003E4A8A">
          <w:rPr>
            <w:rStyle w:val="Hyperlink"/>
          </w:rPr>
          <w:t>the Country Policy and Information Team</w:t>
        </w:r>
      </w:hyperlink>
      <w:r w:rsidRPr="00ED67A7">
        <w:t>.</w:t>
      </w:r>
    </w:p>
    <w:p w14:paraId="609998F3" w14:textId="77777777" w:rsidR="00FE3E58" w:rsidRDefault="00FE3E58" w:rsidP="00FE3E58">
      <w:r>
        <w:t xml:space="preserve">If you notice any formatting errors in this </w:t>
      </w:r>
      <w:r w:rsidR="003D76D0">
        <w:t>note</w:t>
      </w:r>
      <w:r>
        <w:t xml:space="preserve"> (broken links, spelling mistakes and so on) or have any comments about the layout or navigability of the </w:t>
      </w:r>
      <w:r w:rsidR="003D76D0">
        <w:t>note</w:t>
      </w:r>
      <w:r>
        <w:t xml:space="preserve"> then you can email</w:t>
      </w:r>
      <w:r w:rsidR="003E4A8A">
        <w:t xml:space="preserve"> </w:t>
      </w:r>
      <w:hyperlink r:id="rId42" w:history="1">
        <w:r w:rsidR="003E4A8A">
          <w:rPr>
            <w:rStyle w:val="Hyperlink"/>
          </w:rPr>
          <w:t>the Guidance, Rules and Forms Team</w:t>
        </w:r>
      </w:hyperlink>
      <w:r w:rsidRPr="003E4A8A">
        <w:rPr>
          <w:rStyle w:val="CPITCOI-Link"/>
          <w:u w:val="none"/>
        </w:rPr>
        <w:t>.</w:t>
      </w:r>
    </w:p>
    <w:p w14:paraId="7F8D8D32" w14:textId="77777777" w:rsidR="00FE3E58" w:rsidRDefault="00FE3E58" w:rsidP="00FE3E58">
      <w:pPr>
        <w:contextualSpacing/>
      </w:pPr>
    </w:p>
    <w:p w14:paraId="746EBF15" w14:textId="77777777" w:rsidR="00FE3E58" w:rsidRPr="00923E92" w:rsidRDefault="00FE3E58" w:rsidP="00923E92">
      <w:pPr>
        <w:pStyle w:val="subheading2"/>
        <w:rPr>
          <w:sz w:val="24"/>
          <w:szCs w:val="24"/>
        </w:rPr>
      </w:pPr>
      <w:r w:rsidRPr="00923E92">
        <w:rPr>
          <w:sz w:val="24"/>
          <w:szCs w:val="24"/>
        </w:rPr>
        <w:t>Clearance</w:t>
      </w:r>
    </w:p>
    <w:p w14:paraId="57A575A6" w14:textId="77777777" w:rsidR="00FE3E58" w:rsidRDefault="00FE3E58" w:rsidP="00FE3E58">
      <w:r>
        <w:t>Below is information on when this version of the guidance was cleared:</w:t>
      </w:r>
    </w:p>
    <w:p w14:paraId="019F463D" w14:textId="77777777" w:rsidR="00FE3E58" w:rsidRPr="00F23385" w:rsidRDefault="00FE3E58" w:rsidP="00FE3E58">
      <w:pPr>
        <w:numPr>
          <w:ilvl w:val="0"/>
          <w:numId w:val="1"/>
        </w:numPr>
        <w:spacing w:after="0"/>
      </w:pPr>
      <w:r>
        <w:t xml:space="preserve">version </w:t>
      </w:r>
      <w:r w:rsidR="006D7BE2">
        <w:rPr>
          <w:b/>
        </w:rPr>
        <w:t>1.0</w:t>
      </w:r>
    </w:p>
    <w:p w14:paraId="565638F9" w14:textId="77777777" w:rsidR="00FE3E58" w:rsidRPr="0012365A" w:rsidRDefault="00FE3E58" w:rsidP="00FE3E58">
      <w:pPr>
        <w:numPr>
          <w:ilvl w:val="0"/>
          <w:numId w:val="1"/>
        </w:numPr>
        <w:spacing w:after="0"/>
      </w:pPr>
      <w:r>
        <w:t xml:space="preserve">valid from </w:t>
      </w:r>
      <w:r w:rsidR="001A73B8">
        <w:rPr>
          <w:b/>
        </w:rPr>
        <w:t xml:space="preserve">26 July 2017 </w:t>
      </w:r>
    </w:p>
    <w:p w14:paraId="44D485BE" w14:textId="77777777" w:rsidR="0012365A" w:rsidRPr="00EB680B" w:rsidRDefault="0012365A" w:rsidP="0012365A">
      <w:pPr>
        <w:spacing w:after="0"/>
        <w:ind w:left="567"/>
      </w:pPr>
    </w:p>
    <w:p w14:paraId="281BB4CC" w14:textId="77777777" w:rsidR="006811EE" w:rsidRDefault="006811EE" w:rsidP="00923E92">
      <w:pPr>
        <w:pStyle w:val="subheading2"/>
        <w:rPr>
          <w:sz w:val="24"/>
          <w:szCs w:val="24"/>
        </w:rPr>
      </w:pPr>
    </w:p>
    <w:p w14:paraId="49F3C9BB" w14:textId="77777777" w:rsidR="00FE3E58" w:rsidRPr="00923E92" w:rsidRDefault="00FE3E58" w:rsidP="00923E92">
      <w:pPr>
        <w:pStyle w:val="subheading2"/>
        <w:rPr>
          <w:sz w:val="24"/>
          <w:szCs w:val="24"/>
        </w:rPr>
      </w:pPr>
      <w:r w:rsidRPr="00923E92">
        <w:rPr>
          <w:sz w:val="24"/>
          <w:szCs w:val="24"/>
        </w:rPr>
        <w:t>Changes from last version of this guidance</w:t>
      </w:r>
    </w:p>
    <w:p w14:paraId="288ED9AF" w14:textId="77777777" w:rsidR="00FE3E58" w:rsidRDefault="00444E8C" w:rsidP="00FE3E58">
      <w:r>
        <w:t>New CPIN</w:t>
      </w:r>
    </w:p>
    <w:p w14:paraId="0B41E4BF" w14:textId="77777777" w:rsidR="00FE3E58" w:rsidRPr="00402729" w:rsidRDefault="00F3624A" w:rsidP="00FE3E58">
      <w:pPr>
        <w:contextualSpacing/>
        <w:jc w:val="right"/>
      </w:pPr>
      <w:hyperlink w:anchor="contents" w:history="1">
        <w:r w:rsidR="003E4A8A" w:rsidRPr="006B4863">
          <w:rPr>
            <w:rStyle w:val="Hyperlink"/>
            <w:szCs w:val="24"/>
          </w:rPr>
          <w:t>Back to Contents</w:t>
        </w:r>
      </w:hyperlink>
    </w:p>
    <w:p w14:paraId="79F12283" w14:textId="77777777" w:rsidR="001824D8" w:rsidRDefault="001824D8" w:rsidP="00FE3E58">
      <w:pPr>
        <w:pStyle w:val="Heading1"/>
        <w:jc w:val="right"/>
        <w:rPr>
          <w:rFonts w:asciiTheme="majorHAnsi" w:hAnsiTheme="majorHAnsi"/>
          <w:color w:val="4F81BD" w:themeColor="accent1"/>
        </w:rPr>
      </w:pPr>
    </w:p>
    <w:sectPr w:rsidR="001824D8" w:rsidSect="00035288">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55BB8" w14:textId="77777777" w:rsidR="00B63325" w:rsidRDefault="00B63325" w:rsidP="00943D7D">
      <w:r>
        <w:separator/>
      </w:r>
    </w:p>
    <w:p w14:paraId="56FC4A74" w14:textId="77777777" w:rsidR="00B63325" w:rsidRDefault="00B63325"/>
  </w:endnote>
  <w:endnote w:type="continuationSeparator" w:id="0">
    <w:p w14:paraId="393D311D" w14:textId="77777777" w:rsidR="00B63325" w:rsidRDefault="00B63325" w:rsidP="00943D7D">
      <w:r>
        <w:continuationSeparator/>
      </w:r>
    </w:p>
    <w:p w14:paraId="7B920118" w14:textId="77777777" w:rsidR="00B63325" w:rsidRDefault="00B63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97A3C" w14:textId="77777777" w:rsidR="00F3624A" w:rsidRDefault="00F36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72CC33EE" w14:textId="77777777" w:rsidR="00B63325" w:rsidRDefault="00F3624A" w:rsidP="00A524BF">
                    <w:pPr>
                      <w:pStyle w:val="Footer"/>
                      <w:tabs>
                        <w:tab w:val="left" w:pos="11199"/>
                        <w:tab w:val="right" w:pos="11340"/>
                      </w:tabs>
                      <w:ind w:left="-851" w:right="-144"/>
                      <w:jc w:val="center"/>
                      <w:rPr>
                        <w:color w:val="999999"/>
                        <w:sz w:val="16"/>
                        <w:szCs w:val="16"/>
                      </w:rPr>
                    </w:pPr>
                    <w:r>
                      <w:rPr>
                        <w:color w:val="999999"/>
                        <w:sz w:val="16"/>
                        <w:szCs w:val="16"/>
                      </w:rPr>
                      <w:pict w14:anchorId="389724B7">
                        <v:rect id="_x0000_i1025" style="width:446.8pt;height:.75pt" o:hrpct="990" o:hralign="center" o:hrstd="t" o:hrnoshade="t" o:hr="t" fillcolor="#8f23b3" stroked="f"/>
                      </w:pict>
                    </w:r>
                  </w:p>
                  <w:p w14:paraId="1EF1138B" w14:textId="77777777" w:rsidR="00B63325" w:rsidRDefault="00B63325" w:rsidP="00A524BF">
                    <w:pPr>
                      <w:pStyle w:val="Footer"/>
                      <w:spacing w:before="60" w:after="60"/>
                      <w:ind w:right="6"/>
                      <w:jc w:val="center"/>
                    </w:pPr>
                    <w:r>
                      <w:rPr>
                        <w:color w:val="999999"/>
                        <w:sz w:val="16"/>
                        <w:szCs w:val="16"/>
                      </w:rPr>
                      <w:t xml:space="preserve">Page </w:t>
                    </w:r>
                    <w:r w:rsidR="00D56E3C">
                      <w:rPr>
                        <w:color w:val="999999"/>
                        <w:sz w:val="16"/>
                        <w:szCs w:val="16"/>
                      </w:rPr>
                      <w:fldChar w:fldCharType="begin"/>
                    </w:r>
                    <w:r>
                      <w:rPr>
                        <w:color w:val="999999"/>
                        <w:sz w:val="16"/>
                        <w:szCs w:val="16"/>
                      </w:rPr>
                      <w:instrText xml:space="preserve"> PAGE </w:instrText>
                    </w:r>
                    <w:r w:rsidR="00D56E3C">
                      <w:rPr>
                        <w:color w:val="999999"/>
                        <w:sz w:val="16"/>
                        <w:szCs w:val="16"/>
                      </w:rPr>
                      <w:fldChar w:fldCharType="separate"/>
                    </w:r>
                    <w:r w:rsidR="00DF4C84">
                      <w:rPr>
                        <w:noProof/>
                        <w:color w:val="999999"/>
                        <w:sz w:val="16"/>
                        <w:szCs w:val="16"/>
                      </w:rPr>
                      <w:t>2</w:t>
                    </w:r>
                    <w:r w:rsidR="00D56E3C">
                      <w:rPr>
                        <w:color w:val="999999"/>
                        <w:sz w:val="16"/>
                        <w:szCs w:val="16"/>
                      </w:rPr>
                      <w:fldChar w:fldCharType="end"/>
                    </w:r>
                    <w:r>
                      <w:rPr>
                        <w:color w:val="999999"/>
                        <w:sz w:val="16"/>
                        <w:szCs w:val="16"/>
                      </w:rPr>
                      <w:t xml:space="preserve"> of </w:t>
                    </w:r>
                    <w:r w:rsidR="00D56E3C">
                      <w:rPr>
                        <w:color w:val="999999"/>
                        <w:sz w:val="16"/>
                        <w:szCs w:val="16"/>
                      </w:rPr>
                      <w:fldChar w:fldCharType="begin"/>
                    </w:r>
                    <w:r>
                      <w:rPr>
                        <w:color w:val="999999"/>
                        <w:sz w:val="16"/>
                        <w:szCs w:val="16"/>
                      </w:rPr>
                      <w:instrText xml:space="preserve"> NUMPAGES </w:instrText>
                    </w:r>
                    <w:r w:rsidR="00D56E3C">
                      <w:rPr>
                        <w:color w:val="999999"/>
                        <w:sz w:val="16"/>
                        <w:szCs w:val="16"/>
                      </w:rPr>
                      <w:fldChar w:fldCharType="separate"/>
                    </w:r>
                    <w:r w:rsidR="00DF4C84">
                      <w:rPr>
                        <w:noProof/>
                        <w:color w:val="999999"/>
                        <w:sz w:val="16"/>
                        <w:szCs w:val="16"/>
                      </w:rPr>
                      <w:t>4</w:t>
                    </w:r>
                    <w:r w:rsidR="00D56E3C">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ACA6F" w14:textId="77777777" w:rsidR="00B63325" w:rsidRDefault="00B63325">
    <w:pPr>
      <w:pStyle w:val="Footer"/>
      <w:jc w:val="center"/>
    </w:pPr>
  </w:p>
  <w:p w14:paraId="7434D1A6" w14:textId="77777777" w:rsidR="00B63325" w:rsidRDefault="00B63325">
    <w:pPr>
      <w:pStyle w:val="Footer"/>
    </w:pPr>
  </w:p>
  <w:p w14:paraId="295BB887" w14:textId="77777777" w:rsidR="00B63325" w:rsidRDefault="00B633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B75F6" w14:textId="77777777" w:rsidR="00B63325" w:rsidRDefault="00B63325" w:rsidP="00943D7D">
      <w:r>
        <w:separator/>
      </w:r>
    </w:p>
    <w:p w14:paraId="185932E4" w14:textId="77777777" w:rsidR="00B63325" w:rsidRDefault="00B63325"/>
  </w:footnote>
  <w:footnote w:type="continuationSeparator" w:id="0">
    <w:p w14:paraId="35647140" w14:textId="77777777" w:rsidR="00B63325" w:rsidRDefault="00B63325" w:rsidP="00943D7D">
      <w:r>
        <w:continuationSeparator/>
      </w:r>
    </w:p>
    <w:p w14:paraId="69597E3D" w14:textId="77777777" w:rsidR="00B63325" w:rsidRDefault="00B63325"/>
  </w:footnote>
  <w:footnote w:id="1">
    <w:p w14:paraId="07D2C4C2" w14:textId="77777777" w:rsidR="00B63325" w:rsidRPr="00474ECC" w:rsidRDefault="00B63325" w:rsidP="007107C1">
      <w:pPr>
        <w:pStyle w:val="FootnoteText"/>
      </w:pPr>
      <w:r w:rsidRPr="00474ECC">
        <w:rPr>
          <w:rStyle w:val="FootnoteReference"/>
        </w:rPr>
        <w:footnoteRef/>
      </w:r>
      <w:r w:rsidRPr="00474ECC">
        <w:t xml:space="preserve"> Santa Barbara Independent, ‘A Report from Kurdish Syria, 13 December 2012, </w:t>
      </w:r>
      <w:hyperlink r:id="rId1" w:history="1">
        <w:r w:rsidRPr="00474ECC">
          <w:rPr>
            <w:rStyle w:val="Hyperlink"/>
          </w:rPr>
          <w:t>http://www.independent.com/news/2012/dec/13/report-kurdish-syria/</w:t>
        </w:r>
      </w:hyperlink>
      <w:r>
        <w:t xml:space="preserve">. Date accessed: </w:t>
      </w:r>
      <w:r w:rsidRPr="00474ECC">
        <w:t xml:space="preserve">14 December 2016 </w:t>
      </w:r>
    </w:p>
  </w:footnote>
  <w:footnote w:id="2">
    <w:p w14:paraId="3BD308B7" w14:textId="77777777" w:rsidR="00B63325" w:rsidRDefault="00B63325" w:rsidP="007107C1">
      <w:r w:rsidRPr="00474ECC">
        <w:rPr>
          <w:rStyle w:val="FootnoteReference"/>
          <w:sz w:val="20"/>
          <w:szCs w:val="20"/>
        </w:rPr>
        <w:footnoteRef/>
      </w:r>
      <w:r w:rsidRPr="00474ECC">
        <w:rPr>
          <w:sz w:val="20"/>
          <w:szCs w:val="20"/>
        </w:rPr>
        <w:t xml:space="preserve"> GlobalSecurity.org, ‘Kurdistan – Kurdish Conflict’, undated, </w:t>
      </w:r>
      <w:hyperlink r:id="rId2" w:history="1">
        <w:r w:rsidRPr="00474ECC">
          <w:rPr>
            <w:rStyle w:val="Hyperlink"/>
            <w:sz w:val="20"/>
            <w:szCs w:val="20"/>
          </w:rPr>
          <w:t>http://www.globalsecurity.org/military/world/war/kurdistan.htm</w:t>
        </w:r>
      </w:hyperlink>
      <w:r>
        <w:rPr>
          <w:sz w:val="20"/>
          <w:szCs w:val="20"/>
        </w:rPr>
        <w:t xml:space="preserve">. Date accessed: </w:t>
      </w:r>
      <w:r w:rsidRPr="00474ECC">
        <w:rPr>
          <w:sz w:val="20"/>
          <w:szCs w:val="20"/>
        </w:rPr>
        <w:t>20 March 2017</w:t>
      </w:r>
      <w:r>
        <w:t xml:space="preserve"> </w:t>
      </w:r>
    </w:p>
  </w:footnote>
  <w:footnote w:id="3">
    <w:p w14:paraId="2A021DD6" w14:textId="77777777" w:rsidR="00B63325" w:rsidRPr="00474ECC" w:rsidRDefault="00B63325" w:rsidP="007107C1">
      <w:pPr>
        <w:pStyle w:val="NoSpacing"/>
        <w:rPr>
          <w:sz w:val="20"/>
          <w:szCs w:val="20"/>
        </w:rPr>
      </w:pPr>
      <w:r w:rsidRPr="00474ECC">
        <w:rPr>
          <w:rStyle w:val="FootnoteReference"/>
          <w:sz w:val="20"/>
          <w:szCs w:val="20"/>
        </w:rPr>
        <w:footnoteRef/>
      </w:r>
      <w:r w:rsidRPr="00474ECC">
        <w:rPr>
          <w:sz w:val="20"/>
          <w:szCs w:val="20"/>
        </w:rPr>
        <w:t xml:space="preserve"> US State Department</w:t>
      </w:r>
      <w:r>
        <w:rPr>
          <w:sz w:val="20"/>
          <w:szCs w:val="20"/>
        </w:rPr>
        <w:t xml:space="preserve"> (USSD)</w:t>
      </w:r>
      <w:r w:rsidRPr="00474ECC">
        <w:rPr>
          <w:sz w:val="20"/>
          <w:szCs w:val="20"/>
        </w:rPr>
        <w:t>, International Religious Freedom Rep</w:t>
      </w:r>
      <w:r>
        <w:rPr>
          <w:sz w:val="20"/>
          <w:szCs w:val="20"/>
        </w:rPr>
        <w:t xml:space="preserve">ort for 2015 – Iraq, Section 1. Religious Demography, March 2016, </w:t>
      </w:r>
      <w:hyperlink r:id="rId3" w:anchor="wrapper" w:history="1">
        <w:r w:rsidRPr="00474ECC">
          <w:rPr>
            <w:rStyle w:val="Hyperlink"/>
            <w:sz w:val="20"/>
            <w:szCs w:val="20"/>
          </w:rPr>
          <w:t>http://www.state.gov/j/drl/rls/irf/religiousfreedom/index.htm#wrapper</w:t>
        </w:r>
      </w:hyperlink>
      <w:r>
        <w:rPr>
          <w:sz w:val="20"/>
          <w:szCs w:val="20"/>
        </w:rPr>
        <w:t xml:space="preserve">. Date accessed: </w:t>
      </w:r>
      <w:r w:rsidRPr="00474ECC">
        <w:rPr>
          <w:sz w:val="20"/>
          <w:szCs w:val="20"/>
        </w:rPr>
        <w:t xml:space="preserve">20 March 2017  </w:t>
      </w:r>
    </w:p>
  </w:footnote>
  <w:footnote w:id="4">
    <w:p w14:paraId="2E3F6DEA" w14:textId="77777777" w:rsidR="00B63325" w:rsidRPr="00474ECC" w:rsidRDefault="00B63325" w:rsidP="007107C1">
      <w:pPr>
        <w:pStyle w:val="NoSpacing"/>
        <w:rPr>
          <w:sz w:val="20"/>
          <w:szCs w:val="20"/>
        </w:rPr>
      </w:pPr>
      <w:r w:rsidRPr="00474ECC">
        <w:rPr>
          <w:rStyle w:val="FootnoteReference"/>
          <w:sz w:val="20"/>
          <w:szCs w:val="20"/>
        </w:rPr>
        <w:footnoteRef/>
      </w:r>
      <w:r w:rsidRPr="00474ECC">
        <w:rPr>
          <w:sz w:val="20"/>
          <w:szCs w:val="20"/>
        </w:rPr>
        <w:t xml:space="preserve"> BBC News, ‘Iraq country profile’, 5 December 2016, </w:t>
      </w:r>
      <w:hyperlink r:id="rId4" w:history="1">
        <w:r w:rsidRPr="00474ECC">
          <w:rPr>
            <w:rStyle w:val="Hyperlink"/>
            <w:sz w:val="20"/>
            <w:szCs w:val="20"/>
          </w:rPr>
          <w:t>http://www.bbc.co.uk/news/world-middle-east-14542954</w:t>
        </w:r>
      </w:hyperlink>
      <w:r>
        <w:rPr>
          <w:sz w:val="20"/>
          <w:szCs w:val="20"/>
        </w:rPr>
        <w:t xml:space="preserve">. Date accessed: </w:t>
      </w:r>
      <w:r w:rsidRPr="00474ECC">
        <w:rPr>
          <w:sz w:val="20"/>
          <w:szCs w:val="20"/>
        </w:rPr>
        <w:t xml:space="preserve">14 December 2016 </w:t>
      </w:r>
    </w:p>
  </w:footnote>
  <w:footnote w:id="5">
    <w:p w14:paraId="5268754F" w14:textId="77777777" w:rsidR="00B63325" w:rsidRPr="00474ECC" w:rsidRDefault="00B63325" w:rsidP="007107C1">
      <w:pPr>
        <w:pStyle w:val="NoSpacing"/>
        <w:rPr>
          <w:sz w:val="20"/>
          <w:szCs w:val="20"/>
        </w:rPr>
      </w:pPr>
      <w:r w:rsidRPr="00474ECC">
        <w:rPr>
          <w:rStyle w:val="FootnoteReference"/>
          <w:sz w:val="20"/>
          <w:szCs w:val="20"/>
        </w:rPr>
        <w:footnoteRef/>
      </w:r>
      <w:r w:rsidRPr="00474ECC">
        <w:rPr>
          <w:sz w:val="20"/>
          <w:szCs w:val="20"/>
        </w:rPr>
        <w:t xml:space="preserve"> BBC News, ‘Who are the Kurds?’, 14 March 2016, </w:t>
      </w:r>
      <w:hyperlink r:id="rId5" w:history="1">
        <w:r w:rsidRPr="00474ECC">
          <w:rPr>
            <w:rStyle w:val="Hyperlink"/>
            <w:sz w:val="20"/>
            <w:szCs w:val="20"/>
          </w:rPr>
          <w:t>http://www.bbc.co.uk/news/world-middle-east-29702440</w:t>
        </w:r>
      </w:hyperlink>
      <w:r>
        <w:rPr>
          <w:sz w:val="20"/>
          <w:szCs w:val="20"/>
        </w:rPr>
        <w:t xml:space="preserve">. Date accessed: </w:t>
      </w:r>
      <w:r w:rsidRPr="00474ECC">
        <w:rPr>
          <w:sz w:val="20"/>
          <w:szCs w:val="20"/>
        </w:rPr>
        <w:t xml:space="preserve">14 December 2016 </w:t>
      </w:r>
    </w:p>
  </w:footnote>
  <w:footnote w:id="6">
    <w:p w14:paraId="0C694699" w14:textId="77777777" w:rsidR="00B63325" w:rsidRPr="00850B6B" w:rsidRDefault="00B63325" w:rsidP="007107C1">
      <w:pPr>
        <w:pStyle w:val="NoSpacing"/>
        <w:rPr>
          <w:sz w:val="20"/>
          <w:szCs w:val="20"/>
        </w:rPr>
      </w:pPr>
      <w:r w:rsidRPr="00850B6B">
        <w:rPr>
          <w:rStyle w:val="FootnoteReference"/>
          <w:sz w:val="20"/>
          <w:szCs w:val="20"/>
        </w:rPr>
        <w:footnoteRef/>
      </w:r>
      <w:r w:rsidRPr="00850B6B">
        <w:rPr>
          <w:sz w:val="20"/>
          <w:szCs w:val="20"/>
        </w:rPr>
        <w:t xml:space="preserve"> Map of Kurds in Iraq,</w:t>
      </w:r>
      <w:r>
        <w:rPr>
          <w:sz w:val="20"/>
          <w:szCs w:val="20"/>
        </w:rPr>
        <w:t xml:space="preserve"> November 2014,</w:t>
      </w:r>
      <w:hyperlink r:id="rId6" w:history="1">
        <w:r w:rsidRPr="00850B6B">
          <w:rPr>
            <w:rStyle w:val="Hyperlink"/>
            <w:sz w:val="20"/>
            <w:szCs w:val="20"/>
          </w:rPr>
          <w:t>http://www.oilandgas360.com/wp-content/uploads/2014/11/iraq_kurdish_regions_map5_600px_02_2f6f597f72.jpg</w:t>
        </w:r>
      </w:hyperlink>
      <w:r>
        <w:rPr>
          <w:sz w:val="20"/>
          <w:szCs w:val="20"/>
        </w:rPr>
        <w:t xml:space="preserve">. Date accessed: </w:t>
      </w:r>
      <w:r w:rsidRPr="00850B6B">
        <w:rPr>
          <w:sz w:val="20"/>
          <w:szCs w:val="20"/>
        </w:rPr>
        <w:t xml:space="preserve">13 September 2016 </w:t>
      </w:r>
    </w:p>
  </w:footnote>
  <w:footnote w:id="7">
    <w:p w14:paraId="3DC60877" w14:textId="77777777" w:rsidR="00B63325" w:rsidRDefault="00B63325" w:rsidP="007107C1">
      <w:pPr>
        <w:pStyle w:val="FootnoteText"/>
      </w:pPr>
      <w:r>
        <w:rPr>
          <w:rStyle w:val="FootnoteReference"/>
        </w:rPr>
        <w:footnoteRef/>
      </w:r>
      <w:r>
        <w:t xml:space="preserve"> Rudaw, ‘Baghdad’s Kurdish population sees dramatic decline, official data shows’, 9 April 2016, </w:t>
      </w:r>
      <w:hyperlink r:id="rId7" w:history="1">
        <w:r w:rsidRPr="00CB2C41">
          <w:rPr>
            <w:rStyle w:val="Hyperlink"/>
          </w:rPr>
          <w:t>http://rudaw.net/english/middleeast/iraq/090420162</w:t>
        </w:r>
      </w:hyperlink>
      <w:r>
        <w:t xml:space="preserve">. Date accessed: 14 December 2016 </w:t>
      </w:r>
    </w:p>
  </w:footnote>
  <w:footnote w:id="8">
    <w:p w14:paraId="713F8F80" w14:textId="77777777" w:rsidR="00B63325" w:rsidRDefault="00B63325" w:rsidP="007107C1">
      <w:pPr>
        <w:pStyle w:val="FootnoteText"/>
      </w:pPr>
      <w:r>
        <w:rPr>
          <w:rStyle w:val="FootnoteReference"/>
        </w:rPr>
        <w:footnoteRef/>
      </w:r>
      <w:r>
        <w:t xml:space="preserve"> World Population Review, Population of Cities in Iraq, 2016, </w:t>
      </w:r>
      <w:hyperlink r:id="rId8" w:history="1">
        <w:r w:rsidRPr="008F6CB9">
          <w:rPr>
            <w:rStyle w:val="Hyperlink"/>
          </w:rPr>
          <w:t>http://worldpopulationreview.com/countries/iraq-population/cities/</w:t>
        </w:r>
      </w:hyperlink>
      <w:r>
        <w:t xml:space="preserve">. Date accessed: 15 December 2016 </w:t>
      </w:r>
    </w:p>
  </w:footnote>
  <w:footnote w:id="9">
    <w:p w14:paraId="2E710C46" w14:textId="77777777" w:rsidR="00B63325" w:rsidRDefault="00B63325" w:rsidP="007107C1">
      <w:pPr>
        <w:pStyle w:val="FootnoteText"/>
      </w:pPr>
      <w:r>
        <w:rPr>
          <w:rStyle w:val="FootnoteReference"/>
        </w:rPr>
        <w:footnoteRef/>
      </w:r>
      <w:r>
        <w:t xml:space="preserve"> Chaliand, Gerard (ed), ‘A People Without a Country: The Kurds and Kurdistan’ (p143), 1993. Hard copy only</w:t>
      </w:r>
    </w:p>
  </w:footnote>
  <w:footnote w:id="10">
    <w:p w14:paraId="41F0AD20" w14:textId="77777777" w:rsidR="00B63325" w:rsidRDefault="00B63325" w:rsidP="007107C1">
      <w:pPr>
        <w:pStyle w:val="FootnoteText"/>
      </w:pPr>
      <w:r>
        <w:rPr>
          <w:rStyle w:val="FootnoteReference"/>
        </w:rPr>
        <w:footnoteRef/>
      </w:r>
      <w:r>
        <w:t xml:space="preserve"> Niqash, ‘Counting Iraqis – why there may never be a census again’, 20 June 2013, </w:t>
      </w:r>
      <w:hyperlink r:id="rId9" w:history="1">
        <w:r w:rsidRPr="00DC0A87">
          <w:rPr>
            <w:rStyle w:val="Hyperlink"/>
          </w:rPr>
          <w:t>http://www.niqash.org/en/articles/politics/3238/</w:t>
        </w:r>
      </w:hyperlink>
      <w:r>
        <w:t xml:space="preserve">. Date accessed: 4 January 2017 </w:t>
      </w:r>
    </w:p>
  </w:footnote>
  <w:footnote w:id="11">
    <w:p w14:paraId="492E7A58" w14:textId="77777777" w:rsidR="00B63325" w:rsidRDefault="00B63325" w:rsidP="007107C1">
      <w:pPr>
        <w:pStyle w:val="FootnoteText"/>
      </w:pPr>
      <w:r>
        <w:rPr>
          <w:rStyle w:val="FootnoteReference"/>
        </w:rPr>
        <w:footnoteRef/>
      </w:r>
      <w:r>
        <w:t xml:space="preserve"> Austrian Federal Ministry of the Interior, ‘The Kurds: History, Religion, Language, Politics’, 2015, p. 22, </w:t>
      </w:r>
      <w:hyperlink r:id="rId10" w:history="1">
        <w:r w:rsidRPr="0009216F">
          <w:rPr>
            <w:rStyle w:val="Hyperlink"/>
          </w:rPr>
          <w:t>http://www.bfa.gv.at/files/broschueren/KURDS_Monographie_2015_11.pdf</w:t>
        </w:r>
      </w:hyperlink>
      <w:r>
        <w:t xml:space="preserve">. Date accessed: 20 March 2017  </w:t>
      </w:r>
    </w:p>
  </w:footnote>
  <w:footnote w:id="12">
    <w:p w14:paraId="17185405" w14:textId="77777777" w:rsidR="00B63325" w:rsidRDefault="00B63325" w:rsidP="007107C1">
      <w:pPr>
        <w:pStyle w:val="FootnoteText"/>
      </w:pPr>
      <w:r>
        <w:rPr>
          <w:rStyle w:val="FootnoteReference"/>
        </w:rPr>
        <w:footnoteRef/>
      </w:r>
      <w:r>
        <w:t xml:space="preserve"> Not to be confused with the Naqshbandi group (the JRTN), the Sunni insurgent group composed of ex-Ba’athists. </w:t>
      </w:r>
    </w:p>
  </w:footnote>
  <w:footnote w:id="13">
    <w:p w14:paraId="1B5BF353" w14:textId="77777777" w:rsidR="00B63325" w:rsidRDefault="00B63325" w:rsidP="007107C1">
      <w:pPr>
        <w:pStyle w:val="FootnoteText"/>
      </w:pPr>
      <w:r>
        <w:rPr>
          <w:rStyle w:val="FootnoteReference"/>
        </w:rPr>
        <w:footnoteRef/>
      </w:r>
      <w:r>
        <w:t xml:space="preserve"> Austrian Federal Ministry of the Interior, ‘The Kurds: History, Religion, Language, Politics’, 2015, p. 26, </w:t>
      </w:r>
      <w:hyperlink r:id="rId11" w:history="1">
        <w:r w:rsidRPr="0009216F">
          <w:rPr>
            <w:rStyle w:val="Hyperlink"/>
          </w:rPr>
          <w:t>http://www.bfa.gv.at/files/broschueren/KURDS_Monographie_2015_11.pdf</w:t>
        </w:r>
      </w:hyperlink>
      <w:r>
        <w:t>. Date accessed: 20 March 2017</w:t>
      </w:r>
    </w:p>
  </w:footnote>
  <w:footnote w:id="14">
    <w:p w14:paraId="319270C6" w14:textId="77777777" w:rsidR="00B63325" w:rsidRDefault="00B63325" w:rsidP="007107C1">
      <w:pPr>
        <w:pStyle w:val="FootnoteText"/>
      </w:pPr>
      <w:r>
        <w:rPr>
          <w:rStyle w:val="FootnoteReference"/>
        </w:rPr>
        <w:footnoteRef/>
      </w:r>
      <w:r>
        <w:t xml:space="preserve"> Ekurd Daily, ‘Iraq announces free visa for 30 days for Faili Kurds in Iran’, 28 July 2015, </w:t>
      </w:r>
      <w:hyperlink r:id="rId12" w:history="1">
        <w:r w:rsidRPr="00ED58FE">
          <w:rPr>
            <w:rStyle w:val="Hyperlink"/>
          </w:rPr>
          <w:t>http://ekurd.net/iraq-announces-free-visa-for-faili-kurds-in-iran-2015-07-28</w:t>
        </w:r>
      </w:hyperlink>
      <w:r>
        <w:t xml:space="preserve">. Date accessed: 20 March 2017 </w:t>
      </w:r>
    </w:p>
  </w:footnote>
  <w:footnote w:id="15">
    <w:p w14:paraId="59FD298E" w14:textId="77777777" w:rsidR="00B63325" w:rsidRDefault="00B63325" w:rsidP="007107C1">
      <w:pPr>
        <w:pStyle w:val="FootnoteText"/>
      </w:pPr>
      <w:r>
        <w:rPr>
          <w:rStyle w:val="FootnoteReference"/>
        </w:rPr>
        <w:footnoteRef/>
      </w:r>
      <w:r>
        <w:t xml:space="preserve"> US State Department (USSD), International Religious Freedom Report for 2015 – Iraq, Section 2. Status of Government Respect for Religious Freedom, March 2016, </w:t>
      </w:r>
      <w:hyperlink r:id="rId13" w:anchor="wrapper" w:history="1">
        <w:r w:rsidRPr="0009216F">
          <w:rPr>
            <w:rStyle w:val="Hyperlink"/>
          </w:rPr>
          <w:t>http://www.state.gov/j/drl/rls/irf/religiousfreedom/index.htm#wrapper</w:t>
        </w:r>
      </w:hyperlink>
      <w:r>
        <w:t>. Date accessed: 20 March 2017</w:t>
      </w:r>
    </w:p>
  </w:footnote>
  <w:footnote w:id="16">
    <w:p w14:paraId="60300D51" w14:textId="77777777" w:rsidR="00B63325" w:rsidRDefault="00B63325" w:rsidP="007107C1">
      <w:pPr>
        <w:pStyle w:val="FootnoteText"/>
      </w:pPr>
      <w:r>
        <w:rPr>
          <w:rStyle w:val="FootnoteReference"/>
        </w:rPr>
        <w:footnoteRef/>
      </w:r>
      <w:r>
        <w:t xml:space="preserve"> Austrian Federal Ministry of the Interior, ‘The Kurds: History, Religion, Language, Politics’, 2015, pp. 31, 34-35, </w:t>
      </w:r>
      <w:hyperlink r:id="rId14" w:history="1">
        <w:r w:rsidRPr="0009216F">
          <w:rPr>
            <w:rStyle w:val="Hyperlink"/>
          </w:rPr>
          <w:t>http://www.bfa.gv.at/files/broschueren/KURDS_Monographie_2015_11.pdf</w:t>
        </w:r>
      </w:hyperlink>
      <w:r>
        <w:t>. Date accessed: 20 March 2017</w:t>
      </w:r>
    </w:p>
  </w:footnote>
  <w:footnote w:id="17">
    <w:p w14:paraId="2E7BC95F" w14:textId="77777777" w:rsidR="00B63325" w:rsidRDefault="00B63325" w:rsidP="007107C1">
      <w:pPr>
        <w:pStyle w:val="FootnoteText"/>
      </w:pPr>
      <w:r>
        <w:rPr>
          <w:rStyle w:val="FootnoteReference"/>
        </w:rPr>
        <w:footnoteRef/>
      </w:r>
      <w:r>
        <w:t xml:space="preserve"> Austrian Federal Ministry of the Interior, ‘The Kurds: History, Religion, Language, Politics’, 2015, pp. 38-39, </w:t>
      </w:r>
      <w:hyperlink r:id="rId15" w:history="1">
        <w:r w:rsidRPr="0009216F">
          <w:rPr>
            <w:rStyle w:val="Hyperlink"/>
          </w:rPr>
          <w:t>http://www.bfa.gv.at/files/broschueren/KURDS_Monographie_2015_11.pdf</w:t>
        </w:r>
      </w:hyperlink>
      <w:r>
        <w:t xml:space="preserve">. Date accessed: 20 March 2017 </w:t>
      </w:r>
    </w:p>
  </w:footnote>
  <w:footnote w:id="18">
    <w:p w14:paraId="5DE91F65" w14:textId="77777777" w:rsidR="00B63325" w:rsidRPr="00850B6B" w:rsidRDefault="00B63325" w:rsidP="00F817BA">
      <w:pPr>
        <w:pStyle w:val="NoSpacing"/>
        <w:rPr>
          <w:sz w:val="20"/>
          <w:szCs w:val="20"/>
        </w:rPr>
      </w:pPr>
      <w:r w:rsidRPr="00850B6B">
        <w:rPr>
          <w:rStyle w:val="FootnoteReference"/>
          <w:sz w:val="20"/>
          <w:szCs w:val="20"/>
        </w:rPr>
        <w:footnoteRef/>
      </w:r>
      <w:r w:rsidRPr="00850B6B">
        <w:rPr>
          <w:sz w:val="20"/>
          <w:szCs w:val="20"/>
        </w:rPr>
        <w:t xml:space="preserve"> BBC News, ‘Iraqi Kurdistan profile’, 5 February 2016, </w:t>
      </w:r>
      <w:hyperlink r:id="rId16" w:history="1">
        <w:r w:rsidRPr="00850B6B">
          <w:rPr>
            <w:rStyle w:val="Hyperlink"/>
            <w:sz w:val="20"/>
            <w:szCs w:val="20"/>
          </w:rPr>
          <w:t>http://www.bbc.co.uk/news/world-middle-east-28147263</w:t>
        </w:r>
      </w:hyperlink>
      <w:r>
        <w:rPr>
          <w:sz w:val="20"/>
          <w:szCs w:val="20"/>
        </w:rPr>
        <w:t xml:space="preserve">. Date accessed: </w:t>
      </w:r>
      <w:r w:rsidRPr="00850B6B">
        <w:rPr>
          <w:sz w:val="20"/>
          <w:szCs w:val="20"/>
        </w:rPr>
        <w:t xml:space="preserve">14 December 2016 </w:t>
      </w:r>
    </w:p>
  </w:footnote>
  <w:footnote w:id="19">
    <w:p w14:paraId="53665662" w14:textId="77777777" w:rsidR="00B63325" w:rsidRDefault="00B63325">
      <w:pPr>
        <w:pStyle w:val="FootnoteText"/>
      </w:pPr>
      <w:r>
        <w:rPr>
          <w:rStyle w:val="FootnoteReference"/>
        </w:rPr>
        <w:footnoteRef/>
      </w:r>
      <w:r>
        <w:t xml:space="preserve"> BBC News, ‘Iraqi Kurdistan profile’, 5 February 2016, </w:t>
      </w:r>
      <w:hyperlink r:id="rId17" w:history="1">
        <w:r w:rsidRPr="000608B4">
          <w:rPr>
            <w:rStyle w:val="Hyperlink"/>
          </w:rPr>
          <w:t>http://www.bbc.co.uk/news/world-middle-east-28147263</w:t>
        </w:r>
      </w:hyperlink>
      <w:r>
        <w:t xml:space="preserve">. Date accessed: 20 December 2016 </w:t>
      </w:r>
    </w:p>
  </w:footnote>
  <w:footnote w:id="20">
    <w:p w14:paraId="180CCEA3" w14:textId="77777777" w:rsidR="00B63325" w:rsidRDefault="00B63325">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 10, </w:t>
      </w:r>
      <w:hyperlink r:id="rId18" w:history="1">
        <w:r w:rsidRPr="00CC1391">
          <w:rPr>
            <w:rStyle w:val="Hyperlink"/>
          </w:rPr>
          <w:t>https://www.nyidanmark.dk/NR/rdonlyres/4B4E8C12-84B7-4ACB-8553-5E0218C5689A/0/FactfindingreportKurdistanRegionofIraq11042016.pdf</w:t>
        </w:r>
      </w:hyperlink>
      <w:r>
        <w:t xml:space="preserve">. </w:t>
      </w:r>
      <w:r>
        <w:rPr>
          <w:shd w:val="clear" w:color="auto" w:fill="FFFFFF"/>
        </w:rPr>
        <w:t xml:space="preserve">Date </w:t>
      </w:r>
      <w:r w:rsidRPr="00471FAB">
        <w:rPr>
          <w:shd w:val="clear" w:color="auto" w:fill="FFFFFF"/>
        </w:rPr>
        <w:t>acces</w:t>
      </w:r>
      <w:r>
        <w:rPr>
          <w:shd w:val="clear" w:color="auto" w:fill="FFFFFF"/>
        </w:rPr>
        <w:t>sed: 22 March 2017</w:t>
      </w:r>
    </w:p>
  </w:footnote>
  <w:footnote w:id="21">
    <w:p w14:paraId="3E5FFF4F" w14:textId="77777777" w:rsidR="00B63325" w:rsidRDefault="00B63325">
      <w:pPr>
        <w:pStyle w:val="FootnoteText"/>
      </w:pPr>
      <w:r>
        <w:rPr>
          <w:rStyle w:val="FootnoteReference"/>
        </w:rPr>
        <w:footnoteRef/>
      </w:r>
      <w:r>
        <w:t xml:space="preserve"> Kurdistan Regional Government (KRG), ‘The people of the Kurdistan Region’, undated, </w:t>
      </w:r>
      <w:hyperlink r:id="rId19" w:history="1">
        <w:r w:rsidRPr="004E1B78">
          <w:rPr>
            <w:rStyle w:val="Hyperlink"/>
          </w:rPr>
          <w:t>http://www.gov.krd/p/p.aspx?l=12&amp;p=214</w:t>
        </w:r>
      </w:hyperlink>
      <w:r>
        <w:t xml:space="preserve">. Date accessed: 22 March 2017 </w:t>
      </w:r>
    </w:p>
  </w:footnote>
  <w:footnote w:id="22">
    <w:p w14:paraId="03D2471B" w14:textId="77777777" w:rsidR="00B63325" w:rsidRDefault="00B63325">
      <w:pPr>
        <w:pStyle w:val="FootnoteText"/>
      </w:pPr>
      <w:r>
        <w:rPr>
          <w:rStyle w:val="FootnoteReference"/>
        </w:rPr>
        <w:footnoteRef/>
      </w:r>
      <w:r>
        <w:t xml:space="preserve"> Foundation Institut Kurde de Paris, ‘The Kurdish population’, 12 January 2017, </w:t>
      </w:r>
      <w:hyperlink r:id="rId20" w:history="1">
        <w:r w:rsidRPr="00302EA7">
          <w:rPr>
            <w:rStyle w:val="Hyperlink"/>
          </w:rPr>
          <w:t>http://www.institutkurde.org/en/info/the-kurdish-population-1232551004</w:t>
        </w:r>
      </w:hyperlink>
      <w:r>
        <w:t xml:space="preserve">. Date accessed: 28 June 2017 </w:t>
      </w:r>
    </w:p>
  </w:footnote>
  <w:footnote w:id="23">
    <w:p w14:paraId="34FE7C46" w14:textId="77777777" w:rsidR="00B63325" w:rsidRDefault="00B63325">
      <w:pPr>
        <w:pStyle w:val="FootnoteText"/>
      </w:pPr>
      <w:r>
        <w:rPr>
          <w:rStyle w:val="FootnoteReference"/>
        </w:rPr>
        <w:footnoteRef/>
      </w:r>
      <w:r>
        <w:t xml:space="preserve"> Al-Monitor, ‘Kurdish independence in Iraq will take more than a referendum’, 13 June 2017, </w:t>
      </w:r>
      <w:hyperlink r:id="rId21" w:history="1">
        <w:r w:rsidRPr="00302EA7">
          <w:rPr>
            <w:rStyle w:val="Hyperlink"/>
          </w:rPr>
          <w:t>http://www.al-monitor.com/pulse/originals/2017/06/turkey-iraqi-kurdistan-independence-referendum.html</w:t>
        </w:r>
      </w:hyperlink>
      <w:r>
        <w:t xml:space="preserve">. Date accessed: 27 June 2017 </w:t>
      </w:r>
    </w:p>
  </w:footnote>
  <w:footnote w:id="24">
    <w:p w14:paraId="21F25C61" w14:textId="77777777" w:rsidR="00B63325" w:rsidRDefault="00B63325">
      <w:pPr>
        <w:pStyle w:val="FootnoteText"/>
      </w:pPr>
      <w:r>
        <w:rPr>
          <w:rStyle w:val="FootnoteReference"/>
        </w:rPr>
        <w:footnoteRef/>
      </w:r>
      <w:r>
        <w:t xml:space="preserve"> </w:t>
      </w:r>
      <w:r w:rsidR="00BD7FDC">
        <w:t xml:space="preserve">Reuters, ‘Turkey must respect Iraqi Kurds’ referendum move: Barzani adviser’, 21 June 2017, </w:t>
      </w:r>
      <w:hyperlink r:id="rId22" w:history="1">
        <w:r w:rsidR="00BD7FDC" w:rsidRPr="00302EA7">
          <w:rPr>
            <w:rStyle w:val="Hyperlink"/>
          </w:rPr>
          <w:t>http://www.reuters.com/article/us-mideast-crisis-iraq-turkey-idUSKBN19C2CE</w:t>
        </w:r>
      </w:hyperlink>
      <w:r w:rsidR="00BD7FDC">
        <w:t xml:space="preserve">. Date accessed: 27 June 2017 </w:t>
      </w:r>
    </w:p>
  </w:footnote>
  <w:footnote w:id="25">
    <w:p w14:paraId="69CEABA2" w14:textId="77777777" w:rsidR="00875155" w:rsidRDefault="00875155">
      <w:pPr>
        <w:pStyle w:val="FootnoteText"/>
      </w:pPr>
      <w:r>
        <w:rPr>
          <w:rStyle w:val="FootnoteReference"/>
        </w:rPr>
        <w:footnoteRef/>
      </w:r>
      <w:r>
        <w:t xml:space="preserve"> The Washington Post, ‘The Kurdish region of Iraq is going to vote on independence. Here’s what you need to know’, 21 June 2017, </w:t>
      </w:r>
      <w:hyperlink r:id="rId23" w:history="1">
        <w:r w:rsidRPr="00302EA7">
          <w:rPr>
            <w:rStyle w:val="Hyperlink"/>
          </w:rPr>
          <w:t>https://www.washingtonpost.com/news/monkey-cage/wp/2017/06/21/what-you-need-to-know-about-the-kurdish-referendum-on-independence/?utm_term=.a3672216b586</w:t>
        </w:r>
      </w:hyperlink>
      <w:r>
        <w:t xml:space="preserve">. Date accessed: 27 June 2017 </w:t>
      </w:r>
    </w:p>
  </w:footnote>
  <w:footnote w:id="26">
    <w:p w14:paraId="389B611C" w14:textId="77777777" w:rsidR="00FA7251" w:rsidRDefault="00FA7251">
      <w:pPr>
        <w:pStyle w:val="FootnoteText"/>
      </w:pPr>
      <w:r>
        <w:rPr>
          <w:rStyle w:val="FootnoteReference"/>
        </w:rPr>
        <w:footnoteRef/>
      </w:r>
      <w:r>
        <w:t xml:space="preserve"> The Washington Post, ‘The Kurdish region of Iraq is going to vote on independence. Here’s what you need to know’, 21 June 2017, </w:t>
      </w:r>
      <w:hyperlink r:id="rId24" w:history="1">
        <w:r w:rsidRPr="00302EA7">
          <w:rPr>
            <w:rStyle w:val="Hyperlink"/>
          </w:rPr>
          <w:t>https://www.washingtonpost.com/news/monkey-cage/wp/2017/06/21/what-you-need-to-know-about-the-kurdish-referendum-on-independence/?utm_term=.a3672216b586</w:t>
        </w:r>
      </w:hyperlink>
      <w:r>
        <w:t>. Date accessed: 27 June 2017</w:t>
      </w:r>
    </w:p>
  </w:footnote>
  <w:footnote w:id="27">
    <w:p w14:paraId="3BE9414B" w14:textId="77777777" w:rsidR="00B63325" w:rsidRDefault="00B63325" w:rsidP="00792FC4">
      <w:pPr>
        <w:pStyle w:val="FootnoteText"/>
      </w:pPr>
      <w:r>
        <w:rPr>
          <w:rStyle w:val="FootnoteReference"/>
        </w:rPr>
        <w:footnoteRef/>
      </w:r>
      <w:r>
        <w:t xml:space="preserve"> Freedom House, Freedom in the World 2016 – Iraq, January 2016, </w:t>
      </w:r>
      <w:hyperlink r:id="rId25" w:history="1">
        <w:r w:rsidRPr="0009216F">
          <w:rPr>
            <w:rStyle w:val="Hyperlink"/>
          </w:rPr>
          <w:t>https://freedomhouse.org/report/freedom-world/2016/iraq</w:t>
        </w:r>
      </w:hyperlink>
      <w:r>
        <w:t>. Date accessed: 22 March 2017</w:t>
      </w:r>
    </w:p>
  </w:footnote>
  <w:footnote w:id="28">
    <w:p w14:paraId="7E7AB714" w14:textId="77777777" w:rsidR="00B63325" w:rsidRDefault="00B63325" w:rsidP="00792FC4">
      <w:pPr>
        <w:pStyle w:val="FootnoteText"/>
      </w:pPr>
      <w:r>
        <w:rPr>
          <w:rStyle w:val="FootnoteReference"/>
        </w:rPr>
        <w:footnoteRef/>
      </w:r>
      <w:r>
        <w:t xml:space="preserve"> Freedom House, Freedom in the World 2016 – Iraq, January 2016, </w:t>
      </w:r>
      <w:hyperlink r:id="rId26" w:history="1">
        <w:r w:rsidRPr="0009216F">
          <w:rPr>
            <w:rStyle w:val="Hyperlink"/>
          </w:rPr>
          <w:t>https://freedomhouse.org/report/freedom-world/2016/iraq</w:t>
        </w:r>
      </w:hyperlink>
      <w:r>
        <w:t>. Date accessed: 22 March 2017</w:t>
      </w:r>
    </w:p>
  </w:footnote>
  <w:footnote w:id="29">
    <w:p w14:paraId="44CE7C7E" w14:textId="77777777" w:rsidR="00B63325" w:rsidRDefault="00B63325" w:rsidP="00757315">
      <w:pPr>
        <w:pStyle w:val="FootnoteText"/>
      </w:pPr>
      <w:r>
        <w:rPr>
          <w:rStyle w:val="FootnoteReference"/>
        </w:rPr>
        <w:footnoteRef/>
      </w:r>
      <w:r>
        <w:t xml:space="preserve"> US State Department (USSD), Country Reports on Human Rights Practices for 2016 – Iraq, Section 3. Freedom to Participate in the Political Process, March 2017,  </w:t>
      </w:r>
      <w:hyperlink r:id="rId27" w:anchor="wrapper" w:history="1">
        <w:r w:rsidRPr="001905C8">
          <w:rPr>
            <w:rStyle w:val="Hyperlink"/>
          </w:rPr>
          <w:t>https://www.state.gov/j/drl/rls/hrrpt/humanrightsreport/index.htm#wrapper</w:t>
        </w:r>
      </w:hyperlink>
      <w:r>
        <w:t>. Date accessed: 23 March 2017</w:t>
      </w:r>
    </w:p>
  </w:footnote>
  <w:footnote w:id="30">
    <w:p w14:paraId="408ABBED" w14:textId="77777777" w:rsidR="00B63325" w:rsidRDefault="00B63325" w:rsidP="00A6280F">
      <w:pPr>
        <w:pStyle w:val="FootnoteText"/>
      </w:pPr>
      <w:r>
        <w:rPr>
          <w:rStyle w:val="FootnoteReference"/>
        </w:rPr>
        <w:footnoteRef/>
      </w:r>
      <w:r>
        <w:t xml:space="preserve"> Freedom House, Freedom in the World 2016 – Iraq, January 2016, </w:t>
      </w:r>
      <w:hyperlink r:id="rId28" w:history="1">
        <w:r w:rsidRPr="0009216F">
          <w:rPr>
            <w:rStyle w:val="Hyperlink"/>
          </w:rPr>
          <w:t>https://freedomhouse.org/report/freedom-world/2016/iraq</w:t>
        </w:r>
      </w:hyperlink>
      <w:r>
        <w:t>. Date accessed: 22 March 2017</w:t>
      </w:r>
    </w:p>
  </w:footnote>
  <w:footnote w:id="31">
    <w:p w14:paraId="255837E2" w14:textId="77777777" w:rsidR="00B63325" w:rsidRDefault="00B63325" w:rsidP="002E39C0">
      <w:pPr>
        <w:pStyle w:val="FootnoteText"/>
      </w:pPr>
      <w:r>
        <w:rPr>
          <w:rStyle w:val="FootnoteReference"/>
        </w:rPr>
        <w:footnoteRef/>
      </w:r>
      <w:r>
        <w:t xml:space="preserve"> Freedom House, Freedom in the World 2016 – Iraq, </w:t>
      </w:r>
      <w:hyperlink r:id="rId29" w:history="1">
        <w:r w:rsidRPr="0009216F">
          <w:rPr>
            <w:rStyle w:val="Hyperlink"/>
          </w:rPr>
          <w:t>https://freedomhouse.org/report/freedom-world/2016/iraq</w:t>
        </w:r>
      </w:hyperlink>
      <w:r>
        <w:t>. Date accessed: 22 March 2017</w:t>
      </w:r>
    </w:p>
  </w:footnote>
  <w:footnote w:id="32">
    <w:p w14:paraId="4464A933" w14:textId="77777777" w:rsidR="00B63325" w:rsidRDefault="00B63325" w:rsidP="002E39C0">
      <w:pPr>
        <w:pStyle w:val="FootnoteText"/>
      </w:pPr>
      <w:r>
        <w:rPr>
          <w:rStyle w:val="FootnoteReference"/>
        </w:rPr>
        <w:footnoteRef/>
      </w:r>
      <w:r>
        <w:t xml:space="preserve"> Austrian Federal Ministry of the Interior, ‘The Kurds: History, Religion, Language, Politics’, 2015, p. 153, </w:t>
      </w:r>
      <w:hyperlink r:id="rId30" w:history="1">
        <w:r w:rsidRPr="0009216F">
          <w:rPr>
            <w:rStyle w:val="Hyperlink"/>
          </w:rPr>
          <w:t>http://www.bfa.gv.at/files/broschueren/KURDS_Monographie_2015_11.pdf</w:t>
        </w:r>
      </w:hyperlink>
      <w:r>
        <w:t xml:space="preserve">. Date accessed: 22 March 2017 </w:t>
      </w:r>
    </w:p>
  </w:footnote>
  <w:footnote w:id="33">
    <w:p w14:paraId="64BBEA08" w14:textId="77777777" w:rsidR="00B63325" w:rsidRDefault="00B63325" w:rsidP="007732B3">
      <w:pPr>
        <w:pStyle w:val="FootnoteText"/>
      </w:pPr>
      <w:r>
        <w:rPr>
          <w:rStyle w:val="FootnoteReference"/>
        </w:rPr>
        <w:footnoteRef/>
      </w:r>
      <w:r>
        <w:t xml:space="preserve"> Austrian Federal Ministry of the Interior, ‘The Kurds: History, Religion, Language, Politics’, 2015, pp. 154-55, </w:t>
      </w:r>
      <w:hyperlink r:id="rId31" w:history="1">
        <w:r w:rsidRPr="0009216F">
          <w:rPr>
            <w:rStyle w:val="Hyperlink"/>
          </w:rPr>
          <w:t>http://www.bfa.gv.at/files/broschueren/KURDS_Monographie_2015_11.pdf</w:t>
        </w:r>
      </w:hyperlink>
      <w:r>
        <w:t>. Date accessed: 22 March 2017</w:t>
      </w:r>
    </w:p>
  </w:footnote>
  <w:footnote w:id="34">
    <w:p w14:paraId="180E3350" w14:textId="77777777" w:rsidR="00B63325" w:rsidRDefault="00B63325" w:rsidP="007732B3">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 12,</w:t>
      </w:r>
      <w:r w:rsidRPr="00CC25B8">
        <w:t xml:space="preserve"> </w:t>
      </w:r>
      <w:hyperlink r:id="rId32" w:history="1">
        <w:r w:rsidRPr="00CC1391">
          <w:rPr>
            <w:rStyle w:val="Hyperlink"/>
          </w:rPr>
          <w:t>https://www.nyidanmark.dk/NR/rdonlyres/4B4E8C12-84B7-4ACB-8553-5E0218C5689A/0/FactfindingreportKurdistanRegionofIraq11042016.pdf</w:t>
        </w:r>
      </w:hyperlink>
      <w:r>
        <w:rPr>
          <w:shd w:val="clear" w:color="auto" w:fill="FFFFFF"/>
        </w:rPr>
        <w:t xml:space="preserve">. Date </w:t>
      </w:r>
      <w:r w:rsidRPr="00471FAB">
        <w:rPr>
          <w:shd w:val="clear" w:color="auto" w:fill="FFFFFF"/>
        </w:rPr>
        <w:t>acces</w:t>
      </w:r>
      <w:r>
        <w:rPr>
          <w:shd w:val="clear" w:color="auto" w:fill="FFFFFF"/>
        </w:rPr>
        <w:t>sed: 22 March 2017</w:t>
      </w:r>
    </w:p>
  </w:footnote>
  <w:footnote w:id="35">
    <w:p w14:paraId="73D347F2" w14:textId="77777777" w:rsidR="00B63325" w:rsidRDefault="00B63325" w:rsidP="00AA760B">
      <w:pPr>
        <w:pStyle w:val="FootnoteText"/>
      </w:pPr>
      <w:r>
        <w:rPr>
          <w:rStyle w:val="FootnoteReference"/>
        </w:rPr>
        <w:footnoteRef/>
      </w:r>
      <w:r>
        <w:t xml:space="preserve"> Rudaw, ‘</w:t>
      </w:r>
      <w:r w:rsidRPr="00E465C5">
        <w:t>Iraqi Turkmen: Turmoil Continues in Kirkuk</w:t>
      </w:r>
      <w:r>
        <w:t xml:space="preserve">’, 1 August 2012, </w:t>
      </w:r>
      <w:hyperlink r:id="rId33" w:history="1">
        <w:r w:rsidRPr="006E3BC2">
          <w:rPr>
            <w:rStyle w:val="Hyperlink"/>
          </w:rPr>
          <w:t>http://unpo.org/article/14648</w:t>
        </w:r>
      </w:hyperlink>
      <w:r>
        <w:t xml:space="preserve">. Date accessed: 22 March 2017 </w:t>
      </w:r>
    </w:p>
  </w:footnote>
  <w:footnote w:id="36">
    <w:p w14:paraId="0B7BFE7C" w14:textId="77777777" w:rsidR="00B63325" w:rsidRDefault="00B63325" w:rsidP="007732B3">
      <w:pPr>
        <w:pStyle w:val="FootnoteText"/>
      </w:pPr>
      <w:r>
        <w:rPr>
          <w:rStyle w:val="FootnoteReference"/>
        </w:rPr>
        <w:footnoteRef/>
      </w:r>
      <w:r>
        <w:t xml:space="preserve"> Danish Refugee Council (DRC) and The Danish Immigration Service (DIS), ‘The Kurdistan Region of Iraq (KRI) – Access, Possibility of Protection, Security and Humanitarian Situation – Report from fact finding mission to Erbil, the Kurdistan Region of Iraq (KRI) and Beirut, Lebanon, 26 September to 6 October 2015’, April 2016, p. 12,</w:t>
      </w:r>
      <w:r w:rsidRPr="00CC25B8">
        <w:t xml:space="preserve"> </w:t>
      </w:r>
      <w:hyperlink r:id="rId34" w:history="1">
        <w:r w:rsidRPr="00CC1391">
          <w:rPr>
            <w:rStyle w:val="Hyperlink"/>
          </w:rPr>
          <w:t>https://www.nyidanmark.dk/NR/rdonlyres/4B4E8C12-84B7-4ACB-8553-5E0218C5689A/0/FactfindingreportKurdistanRegionofIraq11042016.pdf</w:t>
        </w:r>
      </w:hyperlink>
      <w:r>
        <w:rPr>
          <w:shd w:val="clear" w:color="auto" w:fill="FFFFFF"/>
        </w:rPr>
        <w:t>. Date accessed:  22 March 2017</w:t>
      </w:r>
    </w:p>
  </w:footnote>
  <w:footnote w:id="37">
    <w:p w14:paraId="2EDEA05B" w14:textId="77777777" w:rsidR="00B63325" w:rsidRDefault="00B63325" w:rsidP="009E5D97">
      <w:pPr>
        <w:pStyle w:val="FootnoteText"/>
      </w:pPr>
      <w:r>
        <w:rPr>
          <w:rStyle w:val="FootnoteReference"/>
        </w:rPr>
        <w:footnoteRef/>
      </w:r>
      <w:r>
        <w:t xml:space="preserve"> Austrian Federal Ministry of the Interior, ‘The Kurds: History, Religion, Language, Politics’, 2015, pp.144, 151, </w:t>
      </w:r>
      <w:hyperlink r:id="rId35" w:history="1">
        <w:r w:rsidRPr="0009216F">
          <w:rPr>
            <w:rStyle w:val="Hyperlink"/>
          </w:rPr>
          <w:t>http://www.bfa.gv.at/files/broschueren/KURDS_Monographie_2015_11.pdf</w:t>
        </w:r>
      </w:hyperlink>
      <w:r>
        <w:t>. Date accessed: 22 March 2017</w:t>
      </w:r>
    </w:p>
  </w:footnote>
  <w:footnote w:id="38">
    <w:p w14:paraId="2DBA9D93" w14:textId="77777777" w:rsidR="00B63325" w:rsidRDefault="00B63325">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pp. 12-13,</w:t>
      </w:r>
      <w:r w:rsidRPr="00CC25B8">
        <w:t xml:space="preserve"> </w:t>
      </w:r>
      <w:hyperlink r:id="rId36" w:history="1">
        <w:r w:rsidRPr="00CC1391">
          <w:rPr>
            <w:rStyle w:val="Hyperlink"/>
          </w:rPr>
          <w:t>https://www.nyidanmark.dk/NR/rdonlyres/4B4E8C12-84B7-4ACB-8553-5E0218C5689A/0/FactfindingreportKurdistanRegionofIraq11042016.pdf</w:t>
        </w:r>
      </w:hyperlink>
      <w:r>
        <w:rPr>
          <w:shd w:val="clear" w:color="auto" w:fill="FFFFFF"/>
        </w:rPr>
        <w:t>. Date accessed:  13 December 2016</w:t>
      </w:r>
    </w:p>
  </w:footnote>
  <w:footnote w:id="39">
    <w:p w14:paraId="6B3BD40F" w14:textId="77777777" w:rsidR="00B63325" w:rsidRDefault="00B63325">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pp. 12-13,</w:t>
      </w:r>
      <w:r w:rsidRPr="00CC25B8">
        <w:t xml:space="preserve"> </w:t>
      </w:r>
      <w:hyperlink r:id="rId37" w:history="1">
        <w:r w:rsidRPr="00CC1391">
          <w:rPr>
            <w:rStyle w:val="Hyperlink"/>
          </w:rPr>
          <w:t>https://www.nyidanmark.dk/NR/rdonlyres/4B4E8C12-84B7-4ACB-8553-5E0218C5689A/0/FactfindingreportKurdistanRegionofIraq11042016.pdf</w:t>
        </w:r>
      </w:hyperlink>
      <w:r>
        <w:rPr>
          <w:shd w:val="clear" w:color="auto" w:fill="FFFFFF"/>
        </w:rPr>
        <w:t>. Date accessed: 13 December 2016</w:t>
      </w:r>
    </w:p>
  </w:footnote>
  <w:footnote w:id="40">
    <w:p w14:paraId="71434479" w14:textId="77777777" w:rsidR="00B63325" w:rsidRDefault="00B63325" w:rsidP="009E5D97">
      <w:pPr>
        <w:pStyle w:val="FootnoteText"/>
      </w:pPr>
      <w:r>
        <w:rPr>
          <w:rStyle w:val="FootnoteReference"/>
        </w:rPr>
        <w:footnoteRef/>
      </w:r>
      <w:r>
        <w:t xml:space="preserve"> Austrian Federal Ministry of the Interior, ‘The Kurds: History, Religion, Language, Politics’, 2015, pp.141, 144, 151, </w:t>
      </w:r>
      <w:hyperlink r:id="rId38" w:history="1">
        <w:r w:rsidRPr="0009216F">
          <w:rPr>
            <w:rStyle w:val="Hyperlink"/>
          </w:rPr>
          <w:t>http://www.bfa.gv.at/files/broschueren/KURDS_Monographie_2015_11.pdf</w:t>
        </w:r>
      </w:hyperlink>
      <w:r>
        <w:t>. Date accessed: 22 March 2017</w:t>
      </w:r>
    </w:p>
  </w:footnote>
  <w:footnote w:id="41">
    <w:p w14:paraId="3CA6CE11" w14:textId="77777777" w:rsidR="00B63325" w:rsidRDefault="00B63325">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pp. 12-13,</w:t>
      </w:r>
      <w:r w:rsidRPr="00CC25B8">
        <w:t xml:space="preserve"> </w:t>
      </w:r>
      <w:hyperlink r:id="rId39" w:history="1">
        <w:r w:rsidRPr="00CC1391">
          <w:rPr>
            <w:rStyle w:val="Hyperlink"/>
          </w:rPr>
          <w:t>https://www.nyidanmark.dk/NR/rdonlyres/4B4E8C12-84B7-4ACB-8553-5E0218C5689A/0/FactfindingreportKurdistanRegionofIraq11042016.pdf</w:t>
        </w:r>
      </w:hyperlink>
      <w:r>
        <w:rPr>
          <w:shd w:val="clear" w:color="auto" w:fill="FFFFFF"/>
        </w:rPr>
        <w:t>. Date accessed: 13 December 2016</w:t>
      </w:r>
    </w:p>
  </w:footnote>
  <w:footnote w:id="42">
    <w:p w14:paraId="663C429B" w14:textId="77777777" w:rsidR="00B63325" w:rsidRDefault="00B63325">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pp. 12-13, </w:t>
      </w:r>
      <w:hyperlink r:id="rId40" w:history="1">
        <w:r w:rsidRPr="00CC1391">
          <w:rPr>
            <w:rStyle w:val="Hyperlink"/>
          </w:rPr>
          <w:t>https://www.nyidanmark.dk/NR/rdonlyres/4B4E8C12-84B7-4ACB-8553-5E0218C5689A/0/FactfindingreportKurdistanRegionofIraq11042016.pdf</w:t>
        </w:r>
      </w:hyperlink>
      <w:r>
        <w:rPr>
          <w:shd w:val="clear" w:color="auto" w:fill="FFFFFF"/>
        </w:rPr>
        <w:t>. Date accessed: 13 December 2016</w:t>
      </w:r>
    </w:p>
  </w:footnote>
  <w:footnote w:id="43">
    <w:p w14:paraId="30D42BBF" w14:textId="77777777" w:rsidR="00B63325" w:rsidRDefault="00B63325" w:rsidP="00551511">
      <w:pPr>
        <w:pStyle w:val="FootnoteText"/>
      </w:pPr>
      <w:r>
        <w:rPr>
          <w:rStyle w:val="FootnoteReference"/>
        </w:rPr>
        <w:footnoteRef/>
      </w:r>
      <w:r>
        <w:t xml:space="preserve"> Austrian Federal Ministry of the Interior, ‘The Kurds: History, Religion, Language, Politics’, 2015, pp.145, 148-49, </w:t>
      </w:r>
      <w:hyperlink r:id="rId41" w:history="1">
        <w:r w:rsidRPr="0009216F">
          <w:rPr>
            <w:rStyle w:val="Hyperlink"/>
          </w:rPr>
          <w:t>http://www.bfa.gv.at/files/broschueren/KURDS_Monographie_2015_11.pdf</w:t>
        </w:r>
      </w:hyperlink>
      <w:r>
        <w:t>. Date accessed: 22 March 2017</w:t>
      </w:r>
    </w:p>
  </w:footnote>
  <w:footnote w:id="44">
    <w:p w14:paraId="569F0664" w14:textId="77777777" w:rsidR="00B63325" w:rsidRDefault="00B63325" w:rsidP="00551511">
      <w:pPr>
        <w:pStyle w:val="FootnoteText"/>
      </w:pPr>
      <w:r>
        <w:rPr>
          <w:rStyle w:val="FootnoteReference"/>
        </w:rPr>
        <w:footnoteRef/>
      </w:r>
      <w:r>
        <w:t xml:space="preserve"> Austrian Federal Ministry of the Interior, ‘The Kurds: History, Religion, Language, Politics’, 2015, p. 144, </w:t>
      </w:r>
      <w:hyperlink r:id="rId42" w:history="1">
        <w:r w:rsidRPr="0009216F">
          <w:rPr>
            <w:rStyle w:val="Hyperlink"/>
          </w:rPr>
          <w:t>http://www.bfa.gv.at/files/broschueren/KURDS_Monographie_2015_11.pdf</w:t>
        </w:r>
      </w:hyperlink>
      <w:r>
        <w:t>. Date accessed: 22 March 2017</w:t>
      </w:r>
    </w:p>
  </w:footnote>
  <w:footnote w:id="45">
    <w:p w14:paraId="2DC51986" w14:textId="77777777" w:rsidR="00CD78A6" w:rsidRDefault="00CD78A6">
      <w:pPr>
        <w:pStyle w:val="FootnoteText"/>
      </w:pPr>
      <w:r>
        <w:rPr>
          <w:rStyle w:val="FootnoteReference"/>
        </w:rPr>
        <w:footnoteRef/>
      </w:r>
      <w:r>
        <w:t xml:space="preserve"> The Washington Institute, ‘The New Politics of Iraqi Kurdistan’, 16 August 2016, </w:t>
      </w:r>
      <w:hyperlink r:id="rId43" w:history="1">
        <w:r w:rsidRPr="00302EA7">
          <w:rPr>
            <w:rStyle w:val="Hyperlink"/>
          </w:rPr>
          <w:t>http://www.washingtoninstitute.org/policy-analysis/view/the-new-politics-of-iraqi-kurdistan</w:t>
        </w:r>
      </w:hyperlink>
      <w:r>
        <w:t xml:space="preserve">. Date accessed: 27 June 2017 </w:t>
      </w:r>
    </w:p>
  </w:footnote>
  <w:footnote w:id="46">
    <w:p w14:paraId="7D70F26E" w14:textId="77777777" w:rsidR="00B63325" w:rsidRDefault="00B63325" w:rsidP="00D93F56">
      <w:pPr>
        <w:pStyle w:val="FootnoteText"/>
      </w:pPr>
      <w:r>
        <w:rPr>
          <w:rStyle w:val="FootnoteReference"/>
        </w:rPr>
        <w:footnoteRef/>
      </w:r>
      <w:r>
        <w:t xml:space="preserve"> Jamestown Foundation, ‘Political Turmoil in KRG Risks Hindering Kurdish Efforts Against Islamic State’, Terrorism Monitor Volume: 14 Issues, 17, 19 August 2016,  </w:t>
      </w:r>
      <w:hyperlink r:id="rId44" w:history="1">
        <w:r w:rsidRPr="00D523AF">
          <w:rPr>
            <w:rStyle w:val="Hyperlink"/>
          </w:rPr>
          <w:t>https://jamestown.org/program/political-turmoil-in-krg-risks-hindering-kurdish-efforts-against-islamic-state/</w:t>
        </w:r>
      </w:hyperlink>
      <w:r>
        <w:t xml:space="preserve">. Date accessed: 29 November 2016 </w:t>
      </w:r>
    </w:p>
  </w:footnote>
  <w:footnote w:id="47">
    <w:p w14:paraId="71117479" w14:textId="77777777" w:rsidR="00B63325" w:rsidRDefault="00B63325" w:rsidP="009C3F04">
      <w:pPr>
        <w:pStyle w:val="FootnoteText"/>
      </w:pPr>
      <w:r>
        <w:rPr>
          <w:rStyle w:val="FootnoteReference"/>
        </w:rPr>
        <w:footnoteRef/>
      </w:r>
      <w:r>
        <w:t xml:space="preserve"> Austrian Federal Ministry of the Interior, ‘The Kurds: History, Religion, Language, Politics’, 2015, pp. 146-47, </w:t>
      </w:r>
      <w:hyperlink r:id="rId45" w:history="1">
        <w:r w:rsidRPr="0009216F">
          <w:rPr>
            <w:rStyle w:val="Hyperlink"/>
          </w:rPr>
          <w:t>http://www.bfa.gv.at/files/broschueren/KURDS_Monographie_2015_11.pdf</w:t>
        </w:r>
      </w:hyperlink>
      <w:r>
        <w:t>. Date accessed 22 August 2016</w:t>
      </w:r>
    </w:p>
  </w:footnote>
  <w:footnote w:id="48">
    <w:p w14:paraId="45AE3261" w14:textId="77777777" w:rsidR="00B63325" w:rsidRDefault="00B63325" w:rsidP="009C3F04">
      <w:pPr>
        <w:pStyle w:val="FootnoteText"/>
      </w:pPr>
      <w:r>
        <w:rPr>
          <w:rStyle w:val="FootnoteReference"/>
        </w:rPr>
        <w:footnoteRef/>
      </w:r>
      <w:r>
        <w:t xml:space="preserve"> Austrian Federal Ministry of the Interior, The Kurds: History, Religion, Language, Politics, 2015, pp. 146-48, 152, </w:t>
      </w:r>
      <w:hyperlink r:id="rId46" w:history="1">
        <w:r w:rsidRPr="000D32BE">
          <w:rPr>
            <w:rStyle w:val="Hyperlink"/>
          </w:rPr>
          <w:t>http://www.bfa.gv.at/files/broschueren/KURDS_Monographie_2015_11.pdf</w:t>
        </w:r>
      </w:hyperlink>
      <w:r>
        <w:t xml:space="preserve">. Date accessed: 4 May 2016 </w:t>
      </w:r>
    </w:p>
  </w:footnote>
  <w:footnote w:id="49">
    <w:p w14:paraId="46CF86C9" w14:textId="77777777" w:rsidR="00B63325" w:rsidRDefault="00B63325" w:rsidP="006253D9">
      <w:pPr>
        <w:pStyle w:val="FootnoteText"/>
      </w:pPr>
      <w:r>
        <w:rPr>
          <w:rStyle w:val="FootnoteReference"/>
        </w:rPr>
        <w:footnoteRef/>
      </w:r>
      <w:r>
        <w:t xml:space="preserve"> Austrian Federal Ministry of the Interior, The Kurds: History, Religion, Language, Politics, 2015, pp. 146-48, 152, </w:t>
      </w:r>
      <w:hyperlink r:id="rId47" w:history="1">
        <w:r w:rsidRPr="000D32BE">
          <w:rPr>
            <w:rStyle w:val="Hyperlink"/>
          </w:rPr>
          <w:t>http://www.bfa.gv.at/files/broschueren/KURDS_Monographie_2015_11.pdf</w:t>
        </w:r>
      </w:hyperlink>
      <w:r>
        <w:t>. Date accessed 22 March 2017</w:t>
      </w:r>
    </w:p>
  </w:footnote>
  <w:footnote w:id="50">
    <w:p w14:paraId="227294CE" w14:textId="77777777" w:rsidR="00B63325" w:rsidRDefault="00B63325" w:rsidP="005E21A1">
      <w:pPr>
        <w:pStyle w:val="FootnoteText"/>
      </w:pPr>
      <w:r>
        <w:rPr>
          <w:rStyle w:val="FootnoteReference"/>
        </w:rPr>
        <w:footnoteRef/>
      </w:r>
      <w:r>
        <w:t xml:space="preserve"> Austrian Federal Ministry of the Interior, ‘The Kurds: History, Religion, Language, Politics’, 2015, p. 148, </w:t>
      </w:r>
      <w:hyperlink r:id="rId48" w:history="1">
        <w:r w:rsidRPr="0009216F">
          <w:rPr>
            <w:rStyle w:val="Hyperlink"/>
          </w:rPr>
          <w:t>http://www.bfa.gv.at/files/broschueren/KURDS_Monographie_2015_11.pdf</w:t>
        </w:r>
      </w:hyperlink>
      <w:r>
        <w:t>. Date accessed: 22 March 2017</w:t>
      </w:r>
    </w:p>
  </w:footnote>
  <w:footnote w:id="51">
    <w:p w14:paraId="20C356C3" w14:textId="77777777" w:rsidR="00B63325" w:rsidRDefault="00B63325" w:rsidP="005E21A1">
      <w:pPr>
        <w:pStyle w:val="FootnoteText"/>
      </w:pPr>
      <w:r>
        <w:rPr>
          <w:rStyle w:val="FootnoteReference"/>
        </w:rPr>
        <w:footnoteRef/>
      </w:r>
      <w:r>
        <w:t xml:space="preserve"> Jamestown Foundation, ‘Political Turmoil in KRG Risks Hindering Kurdish Efforts Against Islamic State’, Terrorism Monitor Volume: 14 Issues, 17, 19 August 2016,  </w:t>
      </w:r>
      <w:hyperlink r:id="rId49" w:history="1">
        <w:r w:rsidRPr="00D523AF">
          <w:rPr>
            <w:rStyle w:val="Hyperlink"/>
          </w:rPr>
          <w:t>https://jamestown.org/program/political-turmoil-in-krg-risks-hindering-kurdish-efforts-against-islamic-state/</w:t>
        </w:r>
      </w:hyperlink>
      <w:r>
        <w:t xml:space="preserve">. Date accessed: 29 November 2016 </w:t>
      </w:r>
    </w:p>
  </w:footnote>
  <w:footnote w:id="52">
    <w:p w14:paraId="00E44BF6" w14:textId="77777777" w:rsidR="00B63325" w:rsidRDefault="00B63325" w:rsidP="004007D3">
      <w:pPr>
        <w:pStyle w:val="FootnoteText"/>
      </w:pPr>
      <w:r>
        <w:rPr>
          <w:rStyle w:val="FootnoteReference"/>
        </w:rPr>
        <w:footnoteRef/>
      </w:r>
      <w:r>
        <w:t xml:space="preserve"> Jamestown Foundation, ‘Political Turmoil in KRG Risks Hindering Kurdish Efforts Against Islamic State’, Terrorism Monitor Volume: 14 Issues, 17, 19 August 2016,  </w:t>
      </w:r>
      <w:hyperlink r:id="rId50" w:history="1">
        <w:r w:rsidRPr="00D523AF">
          <w:rPr>
            <w:rStyle w:val="Hyperlink"/>
          </w:rPr>
          <w:t>https://jamestown.org/program/political-turmoil-in-krg-risks-hindering-kurdish-efforts-against-islamic-state/</w:t>
        </w:r>
      </w:hyperlink>
      <w:r>
        <w:t>. Date accessed: 29 November 2016</w:t>
      </w:r>
    </w:p>
  </w:footnote>
  <w:footnote w:id="53">
    <w:p w14:paraId="5142DD08" w14:textId="77777777" w:rsidR="00B63325" w:rsidRDefault="00B63325" w:rsidP="004007D3">
      <w:pPr>
        <w:pStyle w:val="FootnoteText"/>
      </w:pPr>
      <w:r>
        <w:rPr>
          <w:rStyle w:val="FootnoteReference"/>
        </w:rPr>
        <w:footnoteRef/>
      </w:r>
      <w:r>
        <w:t xml:space="preserve"> Jamestown Foundation, ‘Political Turmoil in KRG Risks Hindering Kurdish Efforts Against Islamic State’, Terrorism Monitor Volume: 14 Issues, 17, 19 August 2016,  </w:t>
      </w:r>
      <w:hyperlink r:id="rId51" w:history="1">
        <w:r w:rsidRPr="00D523AF">
          <w:rPr>
            <w:rStyle w:val="Hyperlink"/>
          </w:rPr>
          <w:t>https://jamestown.org/program/political-turmoil-in-krg-risks-hindering-kurdish-efforts-against-islamic-state/</w:t>
        </w:r>
      </w:hyperlink>
      <w:r>
        <w:t>. Date accessed: 29 November 2016</w:t>
      </w:r>
    </w:p>
  </w:footnote>
  <w:footnote w:id="54">
    <w:p w14:paraId="0D264C62" w14:textId="77777777" w:rsidR="00B63325" w:rsidRDefault="00B63325" w:rsidP="004007D3">
      <w:pPr>
        <w:pStyle w:val="FootnoteText"/>
      </w:pPr>
      <w:r>
        <w:rPr>
          <w:rStyle w:val="FootnoteReference"/>
        </w:rPr>
        <w:footnoteRef/>
      </w:r>
      <w:r>
        <w:t xml:space="preserve"> United Nations Security Council, Fourth report of the Secretary-General pursuant to paragraph 7 of resolution 2233 (2015), 5 July 2016, para 14,   </w:t>
      </w:r>
      <w:hyperlink r:id="rId52" w:history="1">
        <w:r w:rsidRPr="00D523AF">
          <w:rPr>
            <w:rStyle w:val="Hyperlink"/>
          </w:rPr>
          <w:t>http://www.un.org/en/sc/documents/sgreports/2016.shtml</w:t>
        </w:r>
      </w:hyperlink>
      <w:r>
        <w:t>. Date accessed 29 November 2016</w:t>
      </w:r>
    </w:p>
  </w:footnote>
  <w:footnote w:id="55">
    <w:p w14:paraId="114D0DB1" w14:textId="77777777" w:rsidR="00B63325" w:rsidRDefault="00B63325" w:rsidP="004007D3">
      <w:pPr>
        <w:pStyle w:val="FootnoteText"/>
      </w:pPr>
      <w:r>
        <w:rPr>
          <w:rStyle w:val="FootnoteReference"/>
        </w:rPr>
        <w:footnoteRef/>
      </w:r>
      <w:r>
        <w:t xml:space="preserve"> United Nations Security Council, Fourth report of the Secretary-General pursuant to paragraph 7 of resolution 2233 (2015), 5 July 2016, para 14,   </w:t>
      </w:r>
      <w:hyperlink r:id="rId53" w:history="1">
        <w:r w:rsidRPr="00D523AF">
          <w:rPr>
            <w:rStyle w:val="Hyperlink"/>
          </w:rPr>
          <w:t>http://www.un.org/en/sc/documents/sgreports/2016.shtml</w:t>
        </w:r>
      </w:hyperlink>
      <w:r>
        <w:t xml:space="preserve">. Date accessed: 29 November 2016 </w:t>
      </w:r>
    </w:p>
  </w:footnote>
  <w:footnote w:id="56">
    <w:p w14:paraId="5412FAB8" w14:textId="77777777" w:rsidR="00B63325" w:rsidRDefault="00B63325" w:rsidP="00345762">
      <w:pPr>
        <w:pStyle w:val="FootnoteText"/>
      </w:pPr>
      <w:r>
        <w:rPr>
          <w:rStyle w:val="FootnoteReference"/>
        </w:rPr>
        <w:footnoteRef/>
      </w:r>
      <w:r>
        <w:t xml:space="preserve"> Austrian Federal Ministry of the Interior, ‘The Kurds: History, Religion, Language, Politics’, 2015, pp. 149, </w:t>
      </w:r>
      <w:hyperlink r:id="rId54" w:history="1">
        <w:r w:rsidRPr="0009216F">
          <w:rPr>
            <w:rStyle w:val="Hyperlink"/>
          </w:rPr>
          <w:t>http://www.bfa.gv.at/files/broschueren/KURDS_Monographie_2015_11.pdf</w:t>
        </w:r>
      </w:hyperlink>
      <w:r>
        <w:t>. Date accessed: 22 August 2016</w:t>
      </w:r>
    </w:p>
  </w:footnote>
  <w:footnote w:id="57">
    <w:p w14:paraId="77294041" w14:textId="77777777" w:rsidR="00B63325" w:rsidRDefault="00B63325" w:rsidP="00345762">
      <w:pPr>
        <w:pStyle w:val="FootnoteText"/>
      </w:pPr>
      <w:r>
        <w:rPr>
          <w:rStyle w:val="FootnoteReference"/>
        </w:rPr>
        <w:footnoteRef/>
      </w:r>
      <w:r>
        <w:t xml:space="preserve"> Austrian Federal Ministry of the Interior, ‘The Kurds: History, Religion, Language, Politics’, 2015, pp. 149, </w:t>
      </w:r>
      <w:hyperlink r:id="rId55" w:history="1">
        <w:r w:rsidRPr="0009216F">
          <w:rPr>
            <w:rStyle w:val="Hyperlink"/>
          </w:rPr>
          <w:t>http://www.bfa.gv.at/files/broschueren/KURDS_Monographie_2015_11.pdf</w:t>
        </w:r>
      </w:hyperlink>
      <w:r>
        <w:t>. Date accessed: 22 August 2016</w:t>
      </w:r>
    </w:p>
  </w:footnote>
  <w:footnote w:id="58">
    <w:p w14:paraId="0492EE89" w14:textId="77777777" w:rsidR="00B63325" w:rsidRDefault="00B63325" w:rsidP="00345762">
      <w:pPr>
        <w:pStyle w:val="FootnoteText"/>
      </w:pPr>
      <w:r>
        <w:rPr>
          <w:rStyle w:val="FootnoteReference"/>
        </w:rPr>
        <w:footnoteRef/>
      </w:r>
      <w:r>
        <w:t xml:space="preserve"> US State Department (USSD), Country Reports on Human Rights Practice</w:t>
      </w:r>
      <w:r w:rsidR="00942B47">
        <w:t>s for 2016 – Iraq, March 2017</w:t>
      </w:r>
      <w:r>
        <w:t xml:space="preserve">, Section 1. Respect for the Integrity of the Person, </w:t>
      </w:r>
      <w:hyperlink r:id="rId56" w:anchor="wrapper" w:history="1">
        <w:r w:rsidR="00942B47" w:rsidRPr="00302EA7">
          <w:rPr>
            <w:rStyle w:val="Hyperlink"/>
          </w:rPr>
          <w:t>https://www.state.gov/j/drl/rls/hrrpt/humanrightsreport/index.htm#wrapper</w:t>
        </w:r>
      </w:hyperlink>
      <w:r w:rsidR="00942B47">
        <w:t xml:space="preserve">. Date accessed: 27 June 2017 </w:t>
      </w:r>
    </w:p>
  </w:footnote>
  <w:footnote w:id="59">
    <w:p w14:paraId="13D5A70F" w14:textId="77777777" w:rsidR="00B63325" w:rsidRDefault="00B63325" w:rsidP="00345762">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pp. 12-13, </w:t>
      </w:r>
      <w:hyperlink r:id="rId57" w:history="1">
        <w:r w:rsidRPr="00CC1391">
          <w:rPr>
            <w:rStyle w:val="Hyperlink"/>
          </w:rPr>
          <w:t>https://www.nyidanmark.dk/NR/rdonlyres/4B4E8C12-84B7-4ACB-8553-5E0218C5689A/0/FactfindingreportKurdistanRegionofIraq11042016.pdf</w:t>
        </w:r>
      </w:hyperlink>
      <w:r>
        <w:rPr>
          <w:shd w:val="clear" w:color="auto" w:fill="FFFFFF"/>
        </w:rPr>
        <w:t xml:space="preserve">. Date accessed:  13 December 2016 </w:t>
      </w:r>
    </w:p>
  </w:footnote>
  <w:footnote w:id="60">
    <w:p w14:paraId="0676A127" w14:textId="77777777" w:rsidR="00B63325" w:rsidRDefault="00B63325" w:rsidP="00345762">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pp. 12-13, </w:t>
      </w:r>
      <w:hyperlink r:id="rId58" w:history="1">
        <w:r w:rsidRPr="00CC1391">
          <w:rPr>
            <w:rStyle w:val="Hyperlink"/>
          </w:rPr>
          <w:t>https://www.nyidanmark.dk/NR/rdonlyres/4B4E8C12-84B7-4ACB-8553-5E0218C5689A/0/FactfindingreportKurdistanRegionofIraq11042016.pdf</w:t>
        </w:r>
      </w:hyperlink>
      <w:r>
        <w:rPr>
          <w:shd w:val="clear" w:color="auto" w:fill="FFFFFF"/>
        </w:rPr>
        <w:t xml:space="preserve">. Date accessed:  13 December 2016 </w:t>
      </w:r>
    </w:p>
  </w:footnote>
  <w:footnote w:id="61">
    <w:p w14:paraId="1010F936" w14:textId="77777777" w:rsidR="00B63325" w:rsidRDefault="00B63325" w:rsidP="00345762">
      <w:pPr>
        <w:pStyle w:val="FootnoteText"/>
      </w:pPr>
      <w:r>
        <w:rPr>
          <w:rStyle w:val="FootnoteReference"/>
        </w:rPr>
        <w:footnoteRef/>
      </w:r>
      <w:r>
        <w:t xml:space="preserve"> US State Department (USSD), Country Reports on Human Rights Practices for 2016 – Iraq, Section 1. Respect for the Integrity of the Person, </w:t>
      </w:r>
      <w:hyperlink r:id="rId59" w:anchor="wrapper" w:history="1">
        <w:r w:rsidRPr="001905C8">
          <w:rPr>
            <w:rStyle w:val="Hyperlink"/>
          </w:rPr>
          <w:t>https://www.state.gov/j/drl/rls/hrrpt/humanrightsreport/index.htm#wrapper</w:t>
        </w:r>
      </w:hyperlink>
      <w:r>
        <w:t>. Date accessed: 23 March 2017</w:t>
      </w:r>
    </w:p>
  </w:footnote>
  <w:footnote w:id="62">
    <w:p w14:paraId="76354E40" w14:textId="77777777" w:rsidR="00B63325" w:rsidRDefault="00B63325" w:rsidP="00A535A3">
      <w:pPr>
        <w:pStyle w:val="FootnoteText"/>
      </w:pPr>
      <w:r>
        <w:rPr>
          <w:rStyle w:val="FootnoteReference"/>
        </w:rPr>
        <w:footnoteRef/>
      </w:r>
      <w:r>
        <w:t xml:space="preserve"> Freedom House, Freedom in the World 2016 – Iraq, </w:t>
      </w:r>
      <w:hyperlink r:id="rId60" w:history="1">
        <w:r w:rsidRPr="00AA3880">
          <w:rPr>
            <w:rStyle w:val="Hyperlink"/>
          </w:rPr>
          <w:t>https://freedomhouse.org/report/freedom-world/2016/iraq</w:t>
        </w:r>
      </w:hyperlink>
      <w:r>
        <w:t xml:space="preserve">. Date accessed: 7 December 2016 </w:t>
      </w:r>
    </w:p>
  </w:footnote>
  <w:footnote w:id="63">
    <w:p w14:paraId="7607F1F2" w14:textId="77777777" w:rsidR="00B63325" w:rsidRDefault="00B63325" w:rsidP="00A535A3">
      <w:pPr>
        <w:pStyle w:val="FootnoteText"/>
      </w:pPr>
      <w:r>
        <w:rPr>
          <w:rStyle w:val="FootnoteReference"/>
        </w:rPr>
        <w:footnoteRef/>
      </w:r>
      <w:r>
        <w:t xml:space="preserve"> Jamestown Foundation, ‘Political Turmoil in KRG Risks Hindering Kurdish Efforts Against Islamic State’, Terrorism Monitor Volume: 14 Issues, 17, 19 August 2016,  </w:t>
      </w:r>
      <w:hyperlink r:id="rId61" w:history="1">
        <w:r w:rsidRPr="00D523AF">
          <w:rPr>
            <w:rStyle w:val="Hyperlink"/>
          </w:rPr>
          <w:t>https://jamestown.org/program/political-turmoil-in-krg-risks-hindering-kurdish-efforts-against-islamic-state/</w:t>
        </w:r>
      </w:hyperlink>
      <w:r>
        <w:t>. Date accessed: 29 November 2016</w:t>
      </w:r>
    </w:p>
  </w:footnote>
  <w:footnote w:id="64">
    <w:p w14:paraId="29D9C521" w14:textId="77777777" w:rsidR="00B63325" w:rsidRDefault="00B63325" w:rsidP="00A535A3">
      <w:pPr>
        <w:pStyle w:val="FootnoteText"/>
      </w:pPr>
      <w:r>
        <w:rPr>
          <w:rStyle w:val="FootnoteReference"/>
        </w:rPr>
        <w:footnoteRef/>
      </w:r>
      <w:r>
        <w:t xml:space="preserve"> International Business Times, ‘Kurds rail against government corruption as protests turn violent in Iraqi Kurdistan’, 16 October 2015, </w:t>
      </w:r>
      <w:hyperlink r:id="rId62" w:history="1">
        <w:r w:rsidRPr="00F275B6">
          <w:rPr>
            <w:rStyle w:val="Hyperlink"/>
          </w:rPr>
          <w:t>http://www.ibtimes.co.uk/kurds-rail-against-government-corruption-protests-turn-violent-iraqi-kurdistan-1523915</w:t>
        </w:r>
      </w:hyperlink>
      <w:r>
        <w:t>. Date accessed: 23 March 2017</w:t>
      </w:r>
    </w:p>
  </w:footnote>
  <w:footnote w:id="65">
    <w:p w14:paraId="226C5257" w14:textId="77777777" w:rsidR="00B63325" w:rsidRDefault="00B63325" w:rsidP="00A535A3">
      <w:pPr>
        <w:pStyle w:val="FootnoteText"/>
      </w:pPr>
      <w:r>
        <w:rPr>
          <w:rStyle w:val="FootnoteReference"/>
        </w:rPr>
        <w:footnoteRef/>
      </w:r>
      <w:r>
        <w:t xml:space="preserve"> Amnesty International, Annual Report, Iraq 2015/16, </w:t>
      </w:r>
      <w:hyperlink r:id="rId63" w:history="1">
        <w:r w:rsidRPr="0009216F">
          <w:rPr>
            <w:rStyle w:val="Hyperlink"/>
          </w:rPr>
          <w:t>https://www.amnesty.org/en/countries/middle-east-and-north-africa/iraq/report-iraq/</w:t>
        </w:r>
      </w:hyperlink>
      <w:r>
        <w:t>. Date accessed: 23 March 2017</w:t>
      </w:r>
    </w:p>
  </w:footnote>
  <w:footnote w:id="66">
    <w:p w14:paraId="309F94CB" w14:textId="77777777" w:rsidR="00B63325" w:rsidRDefault="00B63325" w:rsidP="00A535A3">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 13, </w:t>
      </w:r>
      <w:hyperlink r:id="rId64" w:history="1">
        <w:r w:rsidRPr="00CC1391">
          <w:rPr>
            <w:rStyle w:val="Hyperlink"/>
          </w:rPr>
          <w:t>https://www.nyidanmark.dk/NR/rdonlyres/4B4E8C12-84B7-4ACB-8553-5E0218C5689A/0/FactfindingreportKurdistanRegionofIraq11042016.pdf</w:t>
        </w:r>
      </w:hyperlink>
      <w:r>
        <w:rPr>
          <w:shd w:val="clear" w:color="auto" w:fill="FFFFFF"/>
        </w:rPr>
        <w:t>. Date accessed: 23 March 2017</w:t>
      </w:r>
    </w:p>
  </w:footnote>
  <w:footnote w:id="67">
    <w:p w14:paraId="751C0AA2" w14:textId="77777777" w:rsidR="00B63325" w:rsidRDefault="00B63325">
      <w:pPr>
        <w:pStyle w:val="FootnoteText"/>
      </w:pPr>
      <w:r>
        <w:rPr>
          <w:rStyle w:val="FootnoteReference"/>
        </w:rPr>
        <w:footnoteRef/>
      </w:r>
      <w:r>
        <w:t xml:space="preserve"> UN Security Council, Second report of the Secretary-General pursuant to paragraph 7 of resolution 2233 (2015), 26 January 2016, pp. 2-3, </w:t>
      </w:r>
      <w:hyperlink r:id="rId65" w:history="1">
        <w:r w:rsidRPr="00F275B6">
          <w:rPr>
            <w:rStyle w:val="Hyperlink"/>
          </w:rPr>
          <w:t>http://www.un.org/en/sc/documents/sgreports/2016.shtml</w:t>
        </w:r>
      </w:hyperlink>
      <w:r>
        <w:t>. Date accessed: 23 March 2017</w:t>
      </w:r>
    </w:p>
  </w:footnote>
  <w:footnote w:id="68">
    <w:p w14:paraId="4FD0CF5A" w14:textId="77777777" w:rsidR="00B63325" w:rsidRDefault="00B63325" w:rsidP="00576764">
      <w:pPr>
        <w:pStyle w:val="FootnoteText"/>
      </w:pPr>
      <w:r>
        <w:rPr>
          <w:rStyle w:val="FootnoteReference"/>
        </w:rPr>
        <w:footnoteRef/>
      </w:r>
      <w:r>
        <w:t xml:space="preserve"> UN Security Council, Second report of the Secretary-General pursuant to paragraph 7 of resolution 2233 (2015), 26 January 2016, pp. 2-3, </w:t>
      </w:r>
      <w:hyperlink r:id="rId66" w:history="1">
        <w:r w:rsidRPr="00F275B6">
          <w:rPr>
            <w:rStyle w:val="Hyperlink"/>
          </w:rPr>
          <w:t>http://www.un.org/en/sc/documents/sgreports/2016.shtml</w:t>
        </w:r>
      </w:hyperlink>
      <w:r>
        <w:t xml:space="preserve">. Date accessed: 23 March 2017 </w:t>
      </w:r>
    </w:p>
  </w:footnote>
  <w:footnote w:id="69">
    <w:p w14:paraId="18AF9C1F" w14:textId="77777777" w:rsidR="00B63325" w:rsidRDefault="00B63325" w:rsidP="00576764">
      <w:pPr>
        <w:pStyle w:val="FootnoteText"/>
      </w:pPr>
      <w:r>
        <w:rPr>
          <w:rStyle w:val="FootnoteReference"/>
        </w:rPr>
        <w:footnoteRef/>
      </w:r>
      <w:r>
        <w:t xml:space="preserve"> International Business Times, ‘Kurds rail against government corruption as protests turn violent in Iraqi Kurdistan’, 16 October 2015, </w:t>
      </w:r>
      <w:hyperlink r:id="rId67" w:history="1">
        <w:r w:rsidRPr="00F275B6">
          <w:rPr>
            <w:rStyle w:val="Hyperlink"/>
          </w:rPr>
          <w:t>http://www.ibtimes.co.uk/kurds-rail-against-government-corruption-protests-turn-violent-iraqi-kurdistan-1523915</w:t>
        </w:r>
      </w:hyperlink>
      <w:r>
        <w:t>. Date accessed: 23 March 2017</w:t>
      </w:r>
    </w:p>
  </w:footnote>
  <w:footnote w:id="70">
    <w:p w14:paraId="2404FE5F" w14:textId="77777777" w:rsidR="00B63325" w:rsidRDefault="00B63325" w:rsidP="00576764">
      <w:pPr>
        <w:pStyle w:val="FootnoteText"/>
      </w:pPr>
      <w:r>
        <w:rPr>
          <w:rStyle w:val="FootnoteReference"/>
        </w:rPr>
        <w:footnoteRef/>
      </w:r>
      <w:r>
        <w:t xml:space="preserve"> Amnesty International, Annual Report, Iraq 2015/16, </w:t>
      </w:r>
      <w:hyperlink r:id="rId68" w:history="1">
        <w:r w:rsidRPr="0009216F">
          <w:rPr>
            <w:rStyle w:val="Hyperlink"/>
          </w:rPr>
          <w:t>https://www.amnesty.org/en/countries/middle-east-and-north-africa/iraq/report-iraq/</w:t>
        </w:r>
      </w:hyperlink>
      <w:r>
        <w:t xml:space="preserve">. Date accessed: 23 March 2017 </w:t>
      </w:r>
    </w:p>
  </w:footnote>
  <w:footnote w:id="71">
    <w:p w14:paraId="6E9F4352" w14:textId="77777777" w:rsidR="00B63325" w:rsidRDefault="00B63325" w:rsidP="00316F35">
      <w:pPr>
        <w:pStyle w:val="FootnoteText"/>
      </w:pPr>
      <w:r>
        <w:rPr>
          <w:rStyle w:val="FootnoteReference"/>
        </w:rPr>
        <w:footnoteRef/>
      </w:r>
      <w:r>
        <w:t xml:space="preserve"> Shafaq News, ‘Teachers of Sulayminyah protest and stop working’, 5 October 2015, </w:t>
      </w:r>
      <w:hyperlink r:id="rId69" w:history="1">
        <w:r w:rsidRPr="00F275B6">
          <w:rPr>
            <w:rStyle w:val="Hyperlink"/>
          </w:rPr>
          <w:t>http://english.shafaaq.com/security/16117-teachers-of-sulaymaniyah-protest-and-stop-working.html</w:t>
        </w:r>
      </w:hyperlink>
      <w:r>
        <w:t xml:space="preserve">. Date accessed: 23 March 2017 </w:t>
      </w:r>
    </w:p>
  </w:footnote>
  <w:footnote w:id="72">
    <w:p w14:paraId="6EE6A58F" w14:textId="77777777" w:rsidR="00B63325" w:rsidRDefault="00B63325" w:rsidP="005F2FBC">
      <w:pPr>
        <w:pStyle w:val="FootnoteText"/>
      </w:pPr>
      <w:r>
        <w:rPr>
          <w:rStyle w:val="FootnoteReference"/>
        </w:rPr>
        <w:footnoteRef/>
      </w:r>
      <w:r>
        <w:t xml:space="preserve"> UN Security Council, ‘Second report of the Secretary-General pursuant to paragraph 7 of resolution 2233 (2015), 26 January 2016, p. 23, </w:t>
      </w:r>
      <w:hyperlink r:id="rId70" w:history="1">
        <w:r w:rsidRPr="000D32BE">
          <w:rPr>
            <w:rStyle w:val="Hyperlink"/>
          </w:rPr>
          <w:t>http://www.un.org/en/sc/documents/sgreports/2016.shtml</w:t>
        </w:r>
      </w:hyperlink>
      <w:r>
        <w:t>. Date accessed: 23 March 2017</w:t>
      </w:r>
    </w:p>
  </w:footnote>
  <w:footnote w:id="73">
    <w:p w14:paraId="216A5A0F" w14:textId="77777777" w:rsidR="00B63325" w:rsidRDefault="00B63325" w:rsidP="001D7D3A">
      <w:pPr>
        <w:pStyle w:val="FootnoteText"/>
      </w:pPr>
      <w:r>
        <w:rPr>
          <w:rStyle w:val="FootnoteReference"/>
        </w:rPr>
        <w:footnoteRef/>
      </w:r>
      <w:r>
        <w:t xml:space="preserve"> Amnesty International, Annual Report, Iraq 2015/16, </w:t>
      </w:r>
      <w:hyperlink r:id="rId71" w:history="1">
        <w:r w:rsidRPr="0009216F">
          <w:rPr>
            <w:rStyle w:val="Hyperlink"/>
          </w:rPr>
          <w:t>https://www.amnesty.org/en/countries/middle-east-and-north-africa/iraq/report-iraq/</w:t>
        </w:r>
      </w:hyperlink>
      <w:r>
        <w:t>. Date accessed: 23 March 2017</w:t>
      </w:r>
    </w:p>
  </w:footnote>
  <w:footnote w:id="74">
    <w:p w14:paraId="080DB5B6" w14:textId="77777777" w:rsidR="00B63325" w:rsidRDefault="00B63325" w:rsidP="005F2FBC">
      <w:pPr>
        <w:pStyle w:val="FootnoteText"/>
      </w:pPr>
      <w:r>
        <w:rPr>
          <w:rStyle w:val="FootnoteReference"/>
        </w:rPr>
        <w:footnoteRef/>
      </w:r>
      <w:r>
        <w:t xml:space="preserve"> US State Department (USSD), Country Reports on Human Rights Practices for 2015 – Iraq, 13 April 2016, Section 2. Respect for Civil Liberties, </w:t>
      </w:r>
      <w:hyperlink r:id="rId72" w:anchor="wrapper" w:history="1">
        <w:r w:rsidRPr="00376981">
          <w:rPr>
            <w:rStyle w:val="Hyperlink"/>
          </w:rPr>
          <w:t>https://www.state.gov/j/drl/rls/hrrpt/2015humanrightsreport/index.htm#wrapper</w:t>
        </w:r>
      </w:hyperlink>
      <w:r>
        <w:t>. Date accessed: 7 December 2016</w:t>
      </w:r>
    </w:p>
  </w:footnote>
  <w:footnote w:id="75">
    <w:p w14:paraId="1100CCCE" w14:textId="77777777" w:rsidR="00B63325" w:rsidRDefault="00B63325" w:rsidP="00640378">
      <w:pPr>
        <w:pStyle w:val="FootnoteText"/>
      </w:pPr>
      <w:r>
        <w:rPr>
          <w:rStyle w:val="FootnoteReference"/>
        </w:rPr>
        <w:footnoteRef/>
      </w:r>
      <w:r>
        <w:t xml:space="preserve"> Shafaq News, ‘Teachers of Sulayminyah protest and stop working’, 5 October 2015, </w:t>
      </w:r>
      <w:hyperlink r:id="rId73" w:history="1">
        <w:r w:rsidRPr="00F275B6">
          <w:rPr>
            <w:rStyle w:val="Hyperlink"/>
          </w:rPr>
          <w:t>http://english.shafaaq.com/security/16117-teachers-of-sulaymaniyah-protest-and-stop-working.html</w:t>
        </w:r>
      </w:hyperlink>
      <w:r>
        <w:t xml:space="preserve">. Date accessed: 23 March 2017 </w:t>
      </w:r>
    </w:p>
  </w:footnote>
  <w:footnote w:id="76">
    <w:p w14:paraId="66BDAB76" w14:textId="77777777" w:rsidR="00B63325" w:rsidRDefault="00B63325" w:rsidP="00354395">
      <w:pPr>
        <w:pStyle w:val="FootnoteText"/>
      </w:pPr>
      <w:r>
        <w:rPr>
          <w:rStyle w:val="FootnoteReference"/>
        </w:rPr>
        <w:footnoteRef/>
      </w:r>
      <w:r>
        <w:t xml:space="preserve"> Human Rights Watch (HRW), ‘Iraqi Kurdistan: Ruling Party Forces Fire on Protestors’, 21 October 2015, </w:t>
      </w:r>
      <w:hyperlink r:id="rId74" w:history="1">
        <w:r w:rsidRPr="00AA3880">
          <w:rPr>
            <w:rStyle w:val="Hyperlink"/>
          </w:rPr>
          <w:t>https://www.hrw.org/news/2015/10/21/iraqi-kurdistan-ruling-party-forces-fire-protesters</w:t>
        </w:r>
      </w:hyperlink>
      <w:r>
        <w:t xml:space="preserve">. Date accessed: 23 March 2017 </w:t>
      </w:r>
    </w:p>
  </w:footnote>
  <w:footnote w:id="77">
    <w:p w14:paraId="1567C9A7" w14:textId="77777777" w:rsidR="00B63325" w:rsidRDefault="00B63325" w:rsidP="006914D2">
      <w:pPr>
        <w:pStyle w:val="FootnoteText"/>
      </w:pPr>
      <w:r>
        <w:rPr>
          <w:rStyle w:val="FootnoteReference"/>
        </w:rPr>
        <w:footnoteRef/>
      </w:r>
      <w:r>
        <w:t xml:space="preserve"> International Business Times, ‘Kurds rail against government corruption as protests turn violent in Iraqi Kurdistan’, 16 October 2015, </w:t>
      </w:r>
      <w:hyperlink r:id="rId75" w:history="1">
        <w:r w:rsidRPr="00F275B6">
          <w:rPr>
            <w:rStyle w:val="Hyperlink"/>
          </w:rPr>
          <w:t>http://www.ibtimes.co.uk/kurds-rail-against-government-corruption-protests-turn-violent-iraqi-kurdistan-1523915</w:t>
        </w:r>
      </w:hyperlink>
      <w:r>
        <w:t xml:space="preserve">. Date accessed: 23 March 2017 </w:t>
      </w:r>
    </w:p>
  </w:footnote>
  <w:footnote w:id="78">
    <w:p w14:paraId="49AFC1D7" w14:textId="77777777" w:rsidR="00B63325" w:rsidRDefault="00B63325" w:rsidP="005F2FBC">
      <w:pPr>
        <w:pStyle w:val="FootnoteText"/>
      </w:pPr>
      <w:r>
        <w:rPr>
          <w:rStyle w:val="FootnoteReference"/>
        </w:rPr>
        <w:footnoteRef/>
      </w:r>
      <w:r>
        <w:t xml:space="preserve"> Reuters, ‘Three killed in violent unrest in Iraq’s Kurdistan region’, 10 October 2015, </w:t>
      </w:r>
      <w:hyperlink r:id="rId76" w:history="1">
        <w:r w:rsidRPr="00F275B6">
          <w:rPr>
            <w:rStyle w:val="Hyperlink"/>
          </w:rPr>
          <w:t>http://www.reuters.com/article/us-iraq-kurds-protests-idUSKCN0S40JE20151010</w:t>
        </w:r>
      </w:hyperlink>
      <w:r>
        <w:t xml:space="preserve">. Date accessed: 23 March 2017 </w:t>
      </w:r>
    </w:p>
  </w:footnote>
  <w:footnote w:id="79">
    <w:p w14:paraId="76AC3B74" w14:textId="77777777" w:rsidR="00B63325" w:rsidRDefault="00B63325" w:rsidP="00640378">
      <w:pPr>
        <w:pStyle w:val="FootnoteText"/>
      </w:pPr>
      <w:r>
        <w:rPr>
          <w:rStyle w:val="FootnoteReference"/>
        </w:rPr>
        <w:footnoteRef/>
      </w:r>
      <w:r>
        <w:t xml:space="preserve"> US State Department (USSD), Country Reports on Human Rights Practices for 2015 – Iraq, 13 April 2016, Section 2. Respect for Civil Liberties,  </w:t>
      </w:r>
      <w:hyperlink r:id="rId77" w:anchor="wrapper" w:history="1">
        <w:r w:rsidRPr="00376981">
          <w:rPr>
            <w:rStyle w:val="Hyperlink"/>
          </w:rPr>
          <w:t>https://www.state.gov/j/drl/rls/hrrpt/2015humanrightsreport/index.htm#wrapper</w:t>
        </w:r>
      </w:hyperlink>
      <w:r>
        <w:t xml:space="preserve">. Date accessed: 23 March 2017 </w:t>
      </w:r>
    </w:p>
  </w:footnote>
  <w:footnote w:id="80">
    <w:p w14:paraId="4871D5FD" w14:textId="77777777" w:rsidR="00B63325" w:rsidRDefault="00B63325" w:rsidP="00316F35">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 13, </w:t>
      </w:r>
      <w:hyperlink r:id="rId78" w:history="1">
        <w:r w:rsidRPr="00CC1391">
          <w:rPr>
            <w:rStyle w:val="Hyperlink"/>
          </w:rPr>
          <w:t>https://www.nyidanmark.dk/NR/rdonlyres/4B4E8C12-84B7-4ACB-8553-5E0218C5689A/0/FactfindingreportKurdistanRegionofIraq11042016.pdf</w:t>
        </w:r>
      </w:hyperlink>
      <w:r>
        <w:t xml:space="preserve">. Date </w:t>
      </w:r>
      <w:r>
        <w:rPr>
          <w:shd w:val="clear" w:color="auto" w:fill="FFFFFF"/>
        </w:rPr>
        <w:t>accessed: 23 March 2017</w:t>
      </w:r>
    </w:p>
  </w:footnote>
  <w:footnote w:id="81">
    <w:p w14:paraId="522B26B2" w14:textId="77777777" w:rsidR="00B63325" w:rsidRDefault="00B63325" w:rsidP="000770AB">
      <w:pPr>
        <w:pStyle w:val="FootnoteText"/>
      </w:pPr>
      <w:r>
        <w:rPr>
          <w:rStyle w:val="FootnoteReference"/>
        </w:rPr>
        <w:footnoteRef/>
      </w:r>
      <w:r>
        <w:t xml:space="preserve"> US State Department (USSD), Country Reports on Human Rights Practices for 2015 – Iraq, 13 April 2016, Section 2. Respect for Civil Liberties,  </w:t>
      </w:r>
      <w:hyperlink r:id="rId79" w:anchor="wrapper" w:history="1">
        <w:r w:rsidRPr="00376981">
          <w:rPr>
            <w:rStyle w:val="Hyperlink"/>
          </w:rPr>
          <w:t>https://www.state.gov/j/drl/rls/hrrpt/2015humanrightsreport/index.htm#wrapper</w:t>
        </w:r>
      </w:hyperlink>
      <w:r>
        <w:t>. Date accessed 23 March 2017</w:t>
      </w:r>
    </w:p>
  </w:footnote>
  <w:footnote w:id="82">
    <w:p w14:paraId="5C78680F" w14:textId="77777777" w:rsidR="00B63325" w:rsidRDefault="00B63325" w:rsidP="005440B7">
      <w:pPr>
        <w:pStyle w:val="FootnoteText"/>
      </w:pPr>
      <w:r>
        <w:rPr>
          <w:rStyle w:val="FootnoteReference"/>
        </w:rPr>
        <w:footnoteRef/>
      </w:r>
      <w:r>
        <w:t xml:space="preserve"> UN Security Council, ‘Second report of the Secretary-General pursuant to paragraph 7 of resolution 2233 (2015), 26 January 2016, p. 3, </w:t>
      </w:r>
      <w:hyperlink r:id="rId80" w:history="1">
        <w:r w:rsidRPr="000D32BE">
          <w:rPr>
            <w:rStyle w:val="Hyperlink"/>
          </w:rPr>
          <w:t>http://www.un.org/en/sc/documents/sgreports/2016.shtml</w:t>
        </w:r>
      </w:hyperlink>
      <w:r>
        <w:t>. Date accessed: 23 March 2017</w:t>
      </w:r>
    </w:p>
  </w:footnote>
  <w:footnote w:id="83">
    <w:p w14:paraId="123CE8C9" w14:textId="77777777" w:rsidR="00B63325" w:rsidRDefault="00B63325" w:rsidP="005440B7">
      <w:pPr>
        <w:pStyle w:val="FootnoteText"/>
      </w:pPr>
      <w:r>
        <w:rPr>
          <w:rStyle w:val="FootnoteReference"/>
        </w:rPr>
        <w:footnoteRef/>
      </w:r>
      <w:r>
        <w:t xml:space="preserve"> Jamestown Foundation, ‘Political Turmoil in KRG Risks Hindering Kurdish Efforts Against Islamic State’, Terrorism Monitor Volume: 14 Issues, 17, 19 August 2016,  </w:t>
      </w:r>
      <w:hyperlink r:id="rId81" w:history="1">
        <w:r w:rsidRPr="00D523AF">
          <w:rPr>
            <w:rStyle w:val="Hyperlink"/>
          </w:rPr>
          <w:t>https://jamestown.org/program/political-turmoil-in-krg-risks-hindering-kurdish-efforts-against-islamic-state/</w:t>
        </w:r>
      </w:hyperlink>
      <w:r>
        <w:t>. Date accessed: 29 November 2016</w:t>
      </w:r>
    </w:p>
  </w:footnote>
  <w:footnote w:id="84">
    <w:p w14:paraId="45BB189F" w14:textId="77777777" w:rsidR="00B63325" w:rsidRDefault="00B63325" w:rsidP="005440B7">
      <w:pPr>
        <w:pStyle w:val="FootnoteText"/>
      </w:pPr>
      <w:r>
        <w:rPr>
          <w:rStyle w:val="FootnoteReference"/>
        </w:rPr>
        <w:footnoteRef/>
      </w:r>
      <w:r>
        <w:t xml:space="preserve"> Human Rights Watch (HRW), ‘Iraqi Kurdistan: Ruling Party Forces Fire on Protestors’, 21 October 2015, </w:t>
      </w:r>
      <w:hyperlink r:id="rId82" w:history="1">
        <w:r w:rsidRPr="00AA3880">
          <w:rPr>
            <w:rStyle w:val="Hyperlink"/>
          </w:rPr>
          <w:t>https://www.hrw.org/news/2015/10/21/iraqi-kurdistan-ruling-party-forces-fire-protesters</w:t>
        </w:r>
      </w:hyperlink>
      <w:r>
        <w:t>, accessed 7 December 2016</w:t>
      </w:r>
    </w:p>
  </w:footnote>
  <w:footnote w:id="85">
    <w:p w14:paraId="35AC6F0B" w14:textId="77777777" w:rsidR="00B63325" w:rsidRDefault="00B63325" w:rsidP="005440B7">
      <w:pPr>
        <w:pStyle w:val="FootnoteText"/>
      </w:pPr>
      <w:r>
        <w:rPr>
          <w:rStyle w:val="FootnoteReference"/>
        </w:rPr>
        <w:footnoteRef/>
      </w:r>
      <w:r>
        <w:t xml:space="preserve"> Freedom House, Freedom in the World 2016 – Iraq, </w:t>
      </w:r>
      <w:hyperlink r:id="rId83" w:history="1">
        <w:r w:rsidRPr="00AA3880">
          <w:rPr>
            <w:rStyle w:val="Hyperlink"/>
          </w:rPr>
          <w:t>https://freedomhouse.org/report/freedom-world/2016/iraq</w:t>
        </w:r>
      </w:hyperlink>
      <w:r>
        <w:t>, accessed 7 December 2016</w:t>
      </w:r>
    </w:p>
  </w:footnote>
  <w:footnote w:id="86">
    <w:p w14:paraId="332CC653" w14:textId="77777777" w:rsidR="00B63325" w:rsidRDefault="00B63325" w:rsidP="005440B7">
      <w:pPr>
        <w:pStyle w:val="FootnoteText"/>
      </w:pPr>
      <w:r>
        <w:rPr>
          <w:rStyle w:val="FootnoteReference"/>
        </w:rPr>
        <w:footnoteRef/>
      </w:r>
      <w:r>
        <w:t xml:space="preserve"> Jamestown Foundation, ‘Political Turmoil in KRG Risks Hindering Kurdish Efforts Against Islamic State’, Terrorism Monitor Volume: 14 Issues, 17, 19 August 2016,  </w:t>
      </w:r>
      <w:hyperlink r:id="rId84" w:history="1">
        <w:r w:rsidRPr="00D523AF">
          <w:rPr>
            <w:rStyle w:val="Hyperlink"/>
          </w:rPr>
          <w:t>https://jamestown.org/program/political-turmoil-in-krg-risks-hindering-kurdish-efforts-against-islamic-state/</w:t>
        </w:r>
      </w:hyperlink>
      <w:r>
        <w:t>, accessed 29 November 2016</w:t>
      </w:r>
    </w:p>
  </w:footnote>
  <w:footnote w:id="87">
    <w:p w14:paraId="57C12303" w14:textId="77777777" w:rsidR="00B63325" w:rsidRDefault="00B63325" w:rsidP="005440B7">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Report from fact finding mission to Erbil, the Kurdistan Region of Iraq (KRI) and Beirut, Lebanon, 26 September to 6 October 2015, April 2016, p.48, </w:t>
      </w:r>
      <w:hyperlink r:id="rId85" w:history="1">
        <w:r w:rsidRPr="00CC1391">
          <w:rPr>
            <w:rStyle w:val="Hyperlink"/>
          </w:rPr>
          <w:t>https://www.nyidanmark.dk/NR/rdonlyres/4B4E8C12-84B7-4ACB-8553-5E0218C5689A/0/FactfindingreportKurdistanRegionofIraq11042016.pdf</w:t>
        </w:r>
      </w:hyperlink>
      <w:r>
        <w:t>. Date accessed: 7 December 2016</w:t>
      </w:r>
    </w:p>
  </w:footnote>
  <w:footnote w:id="88">
    <w:p w14:paraId="27690129" w14:textId="77777777" w:rsidR="00B63325" w:rsidRDefault="00B63325" w:rsidP="005440B7">
      <w:pPr>
        <w:pStyle w:val="FootnoteText"/>
      </w:pPr>
      <w:r>
        <w:rPr>
          <w:rStyle w:val="FootnoteReference"/>
        </w:rPr>
        <w:footnoteRef/>
      </w:r>
      <w:r>
        <w:t xml:space="preserve"> US State Department (USSD), Country Reports on Human Rights Practices for 2015 – Iraq, 13 April 2016, Section 2. Respect for Civil Liberties, </w:t>
      </w:r>
      <w:hyperlink r:id="rId86" w:anchor="wrapper" w:history="1">
        <w:r w:rsidRPr="00376981">
          <w:rPr>
            <w:rStyle w:val="Hyperlink"/>
          </w:rPr>
          <w:t>https://www.state.gov/j/drl/rls/hrrpt/2015humanrightsreport/index.htm#wrapper</w:t>
        </w:r>
      </w:hyperlink>
      <w:r>
        <w:t>. Date accessed: 7 December 2016</w:t>
      </w:r>
    </w:p>
  </w:footnote>
  <w:footnote w:id="89">
    <w:p w14:paraId="025E37EC" w14:textId="77777777" w:rsidR="00B63325" w:rsidRDefault="00B63325" w:rsidP="005440B7">
      <w:pPr>
        <w:pStyle w:val="FootnoteText"/>
      </w:pPr>
      <w:r>
        <w:rPr>
          <w:rStyle w:val="FootnoteReference"/>
        </w:rPr>
        <w:footnoteRef/>
      </w:r>
      <w:r>
        <w:t xml:space="preserve"> US State Department (USSD), Country Reports on Human Rights Practices for 2015 – Iraq, 13 April 2016, Section 2. Respect for Civil Liberties, </w:t>
      </w:r>
      <w:hyperlink r:id="rId87" w:anchor="wrapper" w:history="1">
        <w:r w:rsidRPr="00376981">
          <w:rPr>
            <w:rStyle w:val="Hyperlink"/>
          </w:rPr>
          <w:t>https://www.state.gov/j/drl/rls/hrrpt/2015humanrightsreport/index.htm#wrapper</w:t>
        </w:r>
      </w:hyperlink>
      <w:r>
        <w:t>. Date accessed: 7 December 2016</w:t>
      </w:r>
    </w:p>
  </w:footnote>
  <w:footnote w:id="90">
    <w:p w14:paraId="73940AC9" w14:textId="77777777" w:rsidR="00B63325" w:rsidRDefault="00B63325" w:rsidP="005440B7">
      <w:pPr>
        <w:pStyle w:val="FootnoteText"/>
      </w:pPr>
      <w:r>
        <w:rPr>
          <w:rStyle w:val="FootnoteReference"/>
        </w:rPr>
        <w:footnoteRef/>
      </w:r>
      <w:r>
        <w:t xml:space="preserve"> Human Rights Watch (HRW), ‘Iraqi Kurdistan: Ruling Party Forces Fire on Protestors’, 21 October 2015, </w:t>
      </w:r>
      <w:hyperlink r:id="rId88" w:history="1">
        <w:r w:rsidRPr="00AA3880">
          <w:rPr>
            <w:rStyle w:val="Hyperlink"/>
          </w:rPr>
          <w:t>https://www.hrw.org/news/2015/10/21/iraqi-kurdistan-ruling-party-forces-fire-protesters</w:t>
        </w:r>
      </w:hyperlink>
      <w:r>
        <w:t>. Date accessed: 7 December 2016</w:t>
      </w:r>
    </w:p>
  </w:footnote>
  <w:footnote w:id="91">
    <w:p w14:paraId="116EA7C0" w14:textId="77777777" w:rsidR="00B63325" w:rsidRDefault="00B63325" w:rsidP="005440B7">
      <w:pPr>
        <w:pStyle w:val="FootnoteText"/>
      </w:pPr>
      <w:r>
        <w:rPr>
          <w:rStyle w:val="FootnoteReference"/>
        </w:rPr>
        <w:footnoteRef/>
      </w:r>
      <w:r>
        <w:t xml:space="preserve"> Reporters Sans Frontiéres, ‘Kurdish security forces unleash wave of terror on media’, 17 October 2015, </w:t>
      </w:r>
      <w:hyperlink r:id="rId89" w:history="1">
        <w:r w:rsidRPr="00AA3880">
          <w:rPr>
            <w:rStyle w:val="Hyperlink"/>
          </w:rPr>
          <w:t>https://rsf.org/en/news/kurdish-security-forces-unleash-wave-terror-media</w:t>
        </w:r>
      </w:hyperlink>
      <w:r>
        <w:t xml:space="preserve">. Date accessed: 7 December 2016 </w:t>
      </w:r>
    </w:p>
  </w:footnote>
  <w:footnote w:id="92">
    <w:p w14:paraId="5D263C5A" w14:textId="77777777" w:rsidR="00B63325" w:rsidRDefault="00B63325" w:rsidP="00F170F2">
      <w:pPr>
        <w:pStyle w:val="FootnoteText"/>
      </w:pPr>
      <w:r>
        <w:rPr>
          <w:rStyle w:val="FootnoteReference"/>
        </w:rPr>
        <w:footnoteRef/>
      </w:r>
      <w:r>
        <w:t xml:space="preserve"> UN Security Council, Second report of the Secretary-General pursuant to paragraph 7 of resolution 2233 (2015), 26 January 2016, pp. 2-3, </w:t>
      </w:r>
      <w:hyperlink r:id="rId90" w:history="1">
        <w:r w:rsidRPr="00F275B6">
          <w:rPr>
            <w:rStyle w:val="Hyperlink"/>
          </w:rPr>
          <w:t>http://www.un.org/en/sc/documents/sgreports/2016.shtml</w:t>
        </w:r>
      </w:hyperlink>
      <w:r>
        <w:t>. Date accessed: 23 March 2017</w:t>
      </w:r>
    </w:p>
  </w:footnote>
  <w:footnote w:id="93">
    <w:p w14:paraId="1EE62D1A" w14:textId="77777777" w:rsidR="00B63325" w:rsidRDefault="00B63325" w:rsidP="00F170F2">
      <w:pPr>
        <w:pStyle w:val="FootnoteText"/>
      </w:pPr>
      <w:r>
        <w:rPr>
          <w:rStyle w:val="FootnoteReference"/>
        </w:rPr>
        <w:footnoteRef/>
      </w:r>
      <w:r>
        <w:t xml:space="preserve"> US State Department (USSD), Country Reports on Human Rights Practices for 2015 – Iraq, Section 2. Respect for Civil Liberties, 13 April 2016, </w:t>
      </w:r>
      <w:hyperlink r:id="rId91" w:anchor="wrapper" w:history="1">
        <w:r w:rsidRPr="00376981">
          <w:rPr>
            <w:rStyle w:val="Hyperlink"/>
          </w:rPr>
          <w:t>https://www.state.gov/j/drl/rls/hrrpt/2015humanrightsreport/index.htm#wrapper</w:t>
        </w:r>
      </w:hyperlink>
      <w:r>
        <w:t xml:space="preserve">. Date accessed: 23 March 2017  </w:t>
      </w:r>
    </w:p>
  </w:footnote>
  <w:footnote w:id="94">
    <w:p w14:paraId="7F5D0134" w14:textId="77777777" w:rsidR="00B63325" w:rsidRDefault="00B63325" w:rsidP="00F170F2">
      <w:pPr>
        <w:pStyle w:val="FootnoteText"/>
      </w:pPr>
      <w:r>
        <w:rPr>
          <w:rStyle w:val="FootnoteReference"/>
        </w:rPr>
        <w:footnoteRef/>
      </w:r>
      <w:r>
        <w:t xml:space="preserve"> Amnesty International, Annual Report, Iraq 2015/16, </w:t>
      </w:r>
      <w:hyperlink r:id="rId92" w:history="1">
        <w:r w:rsidRPr="0009216F">
          <w:rPr>
            <w:rStyle w:val="Hyperlink"/>
          </w:rPr>
          <w:t>https://www.amnesty.org/en/countries/middle-east-and-north-africa/iraq/report-iraq/</w:t>
        </w:r>
      </w:hyperlink>
      <w:r>
        <w:t xml:space="preserve">. Date accessed: 23 March 2017 </w:t>
      </w:r>
    </w:p>
  </w:footnote>
  <w:footnote w:id="95">
    <w:p w14:paraId="2E042206" w14:textId="77777777" w:rsidR="00B63325" w:rsidRDefault="00B63325" w:rsidP="00F170F2">
      <w:pPr>
        <w:pStyle w:val="FootnoteText"/>
      </w:pPr>
      <w:r>
        <w:rPr>
          <w:rStyle w:val="FootnoteReference"/>
        </w:rPr>
        <w:footnoteRef/>
      </w:r>
      <w:r>
        <w:t xml:space="preserve"> International Business Times, ‘Kurds rail against government corruption as protests turn violent in Iraqi Kurdistan’, 16 October 2015, </w:t>
      </w:r>
      <w:hyperlink r:id="rId93" w:history="1">
        <w:r w:rsidRPr="00F275B6">
          <w:rPr>
            <w:rStyle w:val="Hyperlink"/>
          </w:rPr>
          <w:t>http://www.ibtimes.co.uk/kurds-rail-against-government-corruption-protests-turn-violent-iraqi-kurdistan-1523915</w:t>
        </w:r>
      </w:hyperlink>
      <w:r>
        <w:t xml:space="preserve">. Date accessed: 23 March 2017 </w:t>
      </w:r>
    </w:p>
  </w:footnote>
  <w:footnote w:id="96">
    <w:p w14:paraId="6F9A1D03" w14:textId="77777777" w:rsidR="00B63325" w:rsidRDefault="00B63325" w:rsidP="00C0457B">
      <w:pPr>
        <w:pStyle w:val="FootnoteText"/>
      </w:pPr>
      <w:r>
        <w:rPr>
          <w:rStyle w:val="FootnoteReference"/>
        </w:rPr>
        <w:footnoteRef/>
      </w:r>
      <w:r>
        <w:t xml:space="preserve"> Gulf Center for Human Rights, ‘Iraqi Kurdistan: No safe haven for human rights defenders and independent journalists’, 31 December 2014, </w:t>
      </w:r>
      <w:hyperlink r:id="rId94" w:history="1">
        <w:r w:rsidRPr="00B73915">
          <w:rPr>
            <w:rStyle w:val="Hyperlink"/>
          </w:rPr>
          <w:t>http://www.gc4hr.org/report/view/28</w:t>
        </w:r>
      </w:hyperlink>
      <w:r>
        <w:t>. Date accessed: 16 March 2017</w:t>
      </w:r>
    </w:p>
  </w:footnote>
  <w:footnote w:id="97">
    <w:p w14:paraId="0657FE52" w14:textId="77777777" w:rsidR="00B63325" w:rsidRDefault="00B63325" w:rsidP="00A46493">
      <w:pPr>
        <w:pStyle w:val="FootnoteText"/>
      </w:pPr>
      <w:r>
        <w:rPr>
          <w:rStyle w:val="FootnoteReference"/>
        </w:rPr>
        <w:footnoteRef/>
      </w:r>
      <w:r>
        <w:t xml:space="preserve"> US State Department (USSD), Country Reports on Human Rights Practices for 2016 – Iraq, Section 1: Respect for the Integrity of the Person,</w:t>
      </w:r>
      <w:r w:rsidR="00F843EB">
        <w:t xml:space="preserve"> March 2017, </w:t>
      </w:r>
      <w:r>
        <w:t xml:space="preserve"> </w:t>
      </w:r>
      <w:hyperlink r:id="rId95" w:anchor="wrapper" w:history="1">
        <w:r w:rsidRPr="001905C8">
          <w:rPr>
            <w:rStyle w:val="Hyperlink"/>
          </w:rPr>
          <w:t>https://www.state.gov/j/drl/rls/hrrpt/humanrightsreport/index.htm#wrapper</w:t>
        </w:r>
      </w:hyperlink>
      <w:r>
        <w:t>. Date accessed: 23 March 2017</w:t>
      </w:r>
    </w:p>
  </w:footnote>
  <w:footnote w:id="98">
    <w:p w14:paraId="78C43793" w14:textId="77777777" w:rsidR="00B63325" w:rsidRDefault="00B63325" w:rsidP="00816762">
      <w:pPr>
        <w:pStyle w:val="FootnoteText"/>
      </w:pPr>
      <w:r>
        <w:rPr>
          <w:rStyle w:val="FootnoteReference"/>
        </w:rPr>
        <w:footnoteRef/>
      </w:r>
      <w:r>
        <w:t xml:space="preserve"> Human Rights Watch (HRW), World Report 2016: Iraq, </w:t>
      </w:r>
      <w:hyperlink r:id="rId96" w:history="1">
        <w:r w:rsidRPr="0009216F">
          <w:rPr>
            <w:rStyle w:val="Hyperlink"/>
          </w:rPr>
          <w:t>https://www.hrw.org/world-report/2016/country-chapters/iraq</w:t>
        </w:r>
      </w:hyperlink>
      <w:r>
        <w:t>. Date accessed: 23 March 2017</w:t>
      </w:r>
    </w:p>
  </w:footnote>
  <w:footnote w:id="99">
    <w:p w14:paraId="1A94ED8D" w14:textId="77777777" w:rsidR="00B63325" w:rsidRDefault="00B63325">
      <w:pPr>
        <w:pStyle w:val="FootnoteText"/>
      </w:pPr>
      <w:r>
        <w:rPr>
          <w:rStyle w:val="FootnoteReference"/>
        </w:rPr>
        <w:footnoteRef/>
      </w:r>
      <w:r>
        <w:t xml:space="preserve"> Freedom House, Freedom in the World 2016 – Iraq, </w:t>
      </w:r>
      <w:hyperlink r:id="rId97" w:history="1">
        <w:r w:rsidRPr="001905C8">
          <w:rPr>
            <w:rStyle w:val="Hyperlink"/>
          </w:rPr>
          <w:t>https://freedomhouse.org/report/freedom-world/2016/iraq</w:t>
        </w:r>
      </w:hyperlink>
      <w:r>
        <w:t xml:space="preserve">. Date accessed: 23 March 2017 </w:t>
      </w:r>
    </w:p>
  </w:footnote>
  <w:footnote w:id="100">
    <w:p w14:paraId="5E6A0A78" w14:textId="77777777" w:rsidR="00B63325" w:rsidRDefault="00B63325" w:rsidP="0080540A">
      <w:pPr>
        <w:pStyle w:val="FootnoteText"/>
      </w:pPr>
      <w:r>
        <w:rPr>
          <w:rStyle w:val="FootnoteReference"/>
        </w:rPr>
        <w:footnoteRef/>
      </w:r>
      <w:r>
        <w:t xml:space="preserve"> US State Department (USSD), Country Reports on Human Rights Practices for 2016 – Iraq, Section 1. Respect f</w:t>
      </w:r>
      <w:r w:rsidR="00F843EB">
        <w:t xml:space="preserve">or the Integrity of the Person, March 2017, </w:t>
      </w:r>
      <w:hyperlink r:id="rId98" w:anchor="wrapper" w:history="1">
        <w:r w:rsidRPr="001905C8">
          <w:rPr>
            <w:rStyle w:val="Hyperlink"/>
          </w:rPr>
          <w:t>https://www.state.gov/j/drl/rls/hrrpt/humanrightsreport/index.htm#wrapper</w:t>
        </w:r>
      </w:hyperlink>
      <w:r>
        <w:t>. Date accessed: 23 March 2017</w:t>
      </w:r>
    </w:p>
  </w:footnote>
  <w:footnote w:id="101">
    <w:p w14:paraId="25208C0A" w14:textId="77777777" w:rsidR="00B63325" w:rsidRDefault="00B63325" w:rsidP="0091501F">
      <w:pPr>
        <w:pStyle w:val="FootnoteText"/>
      </w:pPr>
      <w:r>
        <w:rPr>
          <w:rStyle w:val="FootnoteReference"/>
        </w:rPr>
        <w:footnoteRef/>
      </w:r>
      <w:r>
        <w:t xml:space="preserve"> Foreign and Commonwealth Office (FCO), Human Rights and Democracy Report 2015 – Human Rights Priority Country update report: July to December 2016 – Iraq, 8 February 2017, </w:t>
      </w:r>
      <w:hyperlink r:id="rId99" w:history="1">
        <w:r w:rsidRPr="005D61C2">
          <w:rPr>
            <w:rStyle w:val="Hyperlink"/>
          </w:rPr>
          <w:t>https://www.gov.uk/government/publications/iraq-human-rights-priority-country/human-rights-priority-country-update-report-july-to-december-2016</w:t>
        </w:r>
      </w:hyperlink>
      <w:r>
        <w:t>. Date accessed: 24 March 2017</w:t>
      </w:r>
    </w:p>
  </w:footnote>
  <w:footnote w:id="102">
    <w:p w14:paraId="6CA92B6E" w14:textId="77777777" w:rsidR="00B63325" w:rsidRDefault="00B63325" w:rsidP="0091501F">
      <w:pPr>
        <w:pStyle w:val="FootnoteText"/>
      </w:pPr>
      <w:r>
        <w:rPr>
          <w:rStyle w:val="FootnoteReference"/>
        </w:rPr>
        <w:footnoteRef/>
      </w:r>
      <w:r>
        <w:t xml:space="preserve"> Foreign and Commonwealth Office (FCO), Human Rights and Democracy Report 2015 – Human Rights Priority Country update report: July to December 2016 – Iraq, 8 February 2017, </w:t>
      </w:r>
      <w:hyperlink r:id="rId100" w:history="1">
        <w:r w:rsidRPr="005D61C2">
          <w:rPr>
            <w:rStyle w:val="Hyperlink"/>
          </w:rPr>
          <w:t>https://www.gov.uk/government/publications/iraq-human-rights-priority-country/human-rights-priority-country-update-report-july-to-december-2016</w:t>
        </w:r>
      </w:hyperlink>
      <w:r>
        <w:t>. Date accessed: 24 March 2017</w:t>
      </w:r>
    </w:p>
  </w:footnote>
  <w:footnote w:id="103">
    <w:p w14:paraId="30F405F6" w14:textId="77777777" w:rsidR="00B63325" w:rsidRDefault="00B63325" w:rsidP="00A110B9">
      <w:pPr>
        <w:pStyle w:val="FootnoteText"/>
      </w:pPr>
      <w:r>
        <w:rPr>
          <w:rStyle w:val="FootnoteReference"/>
        </w:rPr>
        <w:footnoteRef/>
      </w:r>
      <w:r>
        <w:t xml:space="preserve"> US State Department (USSD), Country Reports on Human Rights Practices for 2016 – Iraq, Section 1. Respect for the Integrity of the Person,</w:t>
      </w:r>
      <w:r w:rsidR="00DA2103">
        <w:t xml:space="preserve"> March 2017,</w:t>
      </w:r>
      <w:r>
        <w:t xml:space="preserve"> </w:t>
      </w:r>
      <w:hyperlink r:id="rId101" w:anchor="wrapper" w:history="1">
        <w:r w:rsidRPr="001905C8">
          <w:rPr>
            <w:rStyle w:val="Hyperlink"/>
          </w:rPr>
          <w:t>https://www.state.gov/j/drl/rls/hrrpt/humanrightsreport/index.htm#wrapper</w:t>
        </w:r>
      </w:hyperlink>
      <w:r>
        <w:t>. Date accessed: 23 March 2017</w:t>
      </w:r>
    </w:p>
  </w:footnote>
  <w:footnote w:id="104">
    <w:p w14:paraId="1C957088" w14:textId="77777777" w:rsidR="00B63325" w:rsidRDefault="00B63325">
      <w:pPr>
        <w:pStyle w:val="FootnoteText"/>
      </w:pPr>
      <w:r>
        <w:rPr>
          <w:rStyle w:val="FootnoteReference"/>
        </w:rPr>
        <w:footnoteRef/>
      </w:r>
      <w:r>
        <w:t xml:space="preserve"> US State Department (USSD), Country Reports on Human Rights Practices for 2016 – Iraq, Section 1. Respect for the Integrity of the Person,</w:t>
      </w:r>
      <w:r w:rsidR="00DA2103">
        <w:t xml:space="preserve"> March 2017,</w:t>
      </w:r>
      <w:r>
        <w:t xml:space="preserve"> </w:t>
      </w:r>
      <w:hyperlink r:id="rId102" w:anchor="wrapper" w:history="1">
        <w:r w:rsidRPr="001905C8">
          <w:rPr>
            <w:rStyle w:val="Hyperlink"/>
          </w:rPr>
          <w:t>https://www.state.gov/j/drl/rls/hrrpt/humanrightsreport/index.htm#wrapper</w:t>
        </w:r>
      </w:hyperlink>
      <w:r>
        <w:t>. Date accessed: 23 March 2017</w:t>
      </w:r>
    </w:p>
  </w:footnote>
  <w:footnote w:id="105">
    <w:p w14:paraId="2C0AD3CB" w14:textId="77777777" w:rsidR="00DB232A" w:rsidRDefault="00DB232A">
      <w:pPr>
        <w:pStyle w:val="FootnoteText"/>
      </w:pPr>
      <w:r>
        <w:rPr>
          <w:rStyle w:val="FootnoteReference"/>
        </w:rPr>
        <w:footnoteRef/>
      </w:r>
      <w:r>
        <w:t xml:space="preserve"> US State Department (USSD), Country Reports on Human Rights Practices for 2016 – Iraq, Executive Summary, March 2017, </w:t>
      </w:r>
      <w:hyperlink r:id="rId103" w:anchor="wrapper" w:history="1">
        <w:r w:rsidRPr="001905C8">
          <w:rPr>
            <w:rStyle w:val="Hyperlink"/>
          </w:rPr>
          <w:t>https://www.state.gov/j/drl/rls/hrrpt/humanrightsreport/index.htm#wrapper</w:t>
        </w:r>
      </w:hyperlink>
      <w:r>
        <w:t>. Date accessed: 23 March 2017</w:t>
      </w:r>
    </w:p>
  </w:footnote>
  <w:footnote w:id="106">
    <w:p w14:paraId="366BEA0A" w14:textId="77777777" w:rsidR="00B63325" w:rsidRDefault="00B63325" w:rsidP="001418E5">
      <w:pPr>
        <w:pStyle w:val="FootnoteText"/>
      </w:pPr>
      <w:r>
        <w:rPr>
          <w:rStyle w:val="FootnoteReference"/>
        </w:rPr>
        <w:footnoteRef/>
      </w:r>
      <w:r>
        <w:t xml:space="preserve"> US State Department (USSD), Country Reports on Human Rights Practices for 2016 – Iraq, Section 1. Respect for the Integrity of the Person, </w:t>
      </w:r>
      <w:r w:rsidR="00DA2103">
        <w:t xml:space="preserve">March 2017, </w:t>
      </w:r>
      <w:hyperlink r:id="rId104" w:anchor="wrapper" w:history="1">
        <w:r w:rsidRPr="001905C8">
          <w:rPr>
            <w:rStyle w:val="Hyperlink"/>
          </w:rPr>
          <w:t>https://www.state.gov/j/drl/rls/hrrpt/humanrightsreport/index.htm#wrapper</w:t>
        </w:r>
      </w:hyperlink>
      <w:r>
        <w:t>. Date accessed: 23 March 2017</w:t>
      </w:r>
    </w:p>
  </w:footnote>
  <w:footnote w:id="107">
    <w:p w14:paraId="64FE4C8F" w14:textId="77777777" w:rsidR="00B63325" w:rsidRDefault="00B63325">
      <w:pPr>
        <w:pStyle w:val="FootnoteText"/>
      </w:pPr>
      <w:r>
        <w:rPr>
          <w:rStyle w:val="FootnoteReference"/>
        </w:rPr>
        <w:footnoteRef/>
      </w:r>
      <w:r>
        <w:t xml:space="preserve"> US State Department (USSD), Country Reports on Human Rights Practices for 2016 – Iraq, Section 1. Respect f</w:t>
      </w:r>
      <w:r w:rsidR="00DA2103">
        <w:t xml:space="preserve">or the Integrity of the Person, March 2017, </w:t>
      </w:r>
      <w:hyperlink r:id="rId105" w:anchor="wrapper" w:history="1">
        <w:r w:rsidRPr="001905C8">
          <w:rPr>
            <w:rStyle w:val="Hyperlink"/>
          </w:rPr>
          <w:t>https://www.state.gov/j/drl/rls/hrrpt/humanrightsreport/index.htm#wrapper</w:t>
        </w:r>
      </w:hyperlink>
      <w:r>
        <w:t>. Date accessed: 23 March 2017</w:t>
      </w:r>
    </w:p>
  </w:footnote>
  <w:footnote w:id="108">
    <w:p w14:paraId="0ACBFC5E" w14:textId="77777777" w:rsidR="00B63325" w:rsidRDefault="00B63325" w:rsidP="000C6DDA">
      <w:pPr>
        <w:pStyle w:val="FootnoteText"/>
      </w:pPr>
      <w:r>
        <w:rPr>
          <w:rStyle w:val="FootnoteReference"/>
        </w:rPr>
        <w:footnoteRef/>
      </w:r>
      <w:r>
        <w:t xml:space="preserve"> US State Department (USSD), Country Reports on Human Rights Practices for 2016 – Iraq, Section 1. Respect for the Integrity of t</w:t>
      </w:r>
      <w:r w:rsidR="00DA2103">
        <w:t xml:space="preserve">he Person, March 2017, </w:t>
      </w:r>
      <w:hyperlink r:id="rId106" w:anchor="wrapper" w:history="1">
        <w:r w:rsidRPr="001905C8">
          <w:rPr>
            <w:rStyle w:val="Hyperlink"/>
          </w:rPr>
          <w:t>https://www.state.gov/j/drl/rls/hrrpt/humanrightsreport/index.htm#wrapper</w:t>
        </w:r>
      </w:hyperlink>
      <w:r>
        <w:t>. Date accessed: 23 March 2017</w:t>
      </w:r>
    </w:p>
  </w:footnote>
  <w:footnote w:id="109">
    <w:p w14:paraId="4E9D63A3" w14:textId="77777777" w:rsidR="00B63325" w:rsidRDefault="00B63325">
      <w:pPr>
        <w:pStyle w:val="FootnoteText"/>
      </w:pPr>
      <w:r>
        <w:rPr>
          <w:rStyle w:val="FootnoteReference"/>
        </w:rPr>
        <w:footnoteRef/>
      </w:r>
      <w:r>
        <w:t xml:space="preserve"> Rudaw, ‘US human rights report on Kurdistan ‘not first hand,’ says KRG official’, 5 March 2017, </w:t>
      </w:r>
      <w:hyperlink r:id="rId107" w:history="1">
        <w:r w:rsidRPr="005D61C2">
          <w:rPr>
            <w:rStyle w:val="Hyperlink"/>
          </w:rPr>
          <w:t>http://www.rudaw.net/mobile/english/kurdistan/05032017</w:t>
        </w:r>
      </w:hyperlink>
      <w:r>
        <w:t xml:space="preserve">. Date accessed: 24 March 2017 </w:t>
      </w:r>
    </w:p>
  </w:footnote>
  <w:footnote w:id="110">
    <w:p w14:paraId="0704349E" w14:textId="77777777" w:rsidR="00B63325" w:rsidRDefault="00B63325" w:rsidP="00692119">
      <w:pPr>
        <w:pStyle w:val="FootnoteText"/>
      </w:pPr>
      <w:r>
        <w:rPr>
          <w:rStyle w:val="FootnoteReference"/>
        </w:rPr>
        <w:footnoteRef/>
      </w:r>
      <w:r>
        <w:t xml:space="preserve"> Gulf Center for Human Rights, ‘Iraqi Kurdistan: No safe haven for human rights defenders and independent journalists’, 31 December 2014, </w:t>
      </w:r>
      <w:hyperlink r:id="rId108" w:history="1">
        <w:r w:rsidRPr="00B73915">
          <w:rPr>
            <w:rStyle w:val="Hyperlink"/>
          </w:rPr>
          <w:t>http://www.gc4hr.org/report/view/28</w:t>
        </w:r>
      </w:hyperlink>
      <w:r>
        <w:t xml:space="preserve">. Date accessed: 16 March 2017 </w:t>
      </w:r>
    </w:p>
  </w:footnote>
  <w:footnote w:id="111">
    <w:p w14:paraId="4763410D" w14:textId="77777777" w:rsidR="00B63325" w:rsidRDefault="00B63325" w:rsidP="00762647">
      <w:pPr>
        <w:pStyle w:val="FootnoteText"/>
      </w:pPr>
      <w:r>
        <w:rPr>
          <w:rStyle w:val="FootnoteReference"/>
        </w:rPr>
        <w:footnoteRef/>
      </w:r>
      <w:r>
        <w:t xml:space="preserve"> Gulf Center for Human Rights, ‘Iraqi Kurdistan: No safe haven for human rights defenders and independent journalists’, 31 December 2014, </w:t>
      </w:r>
      <w:hyperlink r:id="rId109" w:history="1">
        <w:r w:rsidRPr="00B73915">
          <w:rPr>
            <w:rStyle w:val="Hyperlink"/>
          </w:rPr>
          <w:t>http://www.gc4hr.org/report/view/28</w:t>
        </w:r>
      </w:hyperlink>
      <w:r>
        <w:t>. Date accessed: 16 March 2017</w:t>
      </w:r>
    </w:p>
  </w:footnote>
  <w:footnote w:id="112">
    <w:p w14:paraId="45C37DA4" w14:textId="77777777" w:rsidR="00B63325" w:rsidRDefault="00B63325" w:rsidP="0029677F">
      <w:pPr>
        <w:pStyle w:val="FootnoteText"/>
      </w:pPr>
      <w:r>
        <w:rPr>
          <w:rStyle w:val="FootnoteReference"/>
        </w:rPr>
        <w:footnoteRef/>
      </w:r>
      <w:r>
        <w:t xml:space="preserve"> US State Department (USSD), Country Reports on Human Rights Practices for 2016 – Iraq, Section 2. Respect for Civil Liberties, </w:t>
      </w:r>
      <w:hyperlink r:id="rId110" w:anchor="wrapper" w:history="1">
        <w:r w:rsidRPr="001905C8">
          <w:rPr>
            <w:rStyle w:val="Hyperlink"/>
          </w:rPr>
          <w:t>https://www.state.gov/j/drl/rls/hrrpt/humanrightsreport/index.htm#wrapper</w:t>
        </w:r>
      </w:hyperlink>
      <w:r>
        <w:t>. Date accessed: 23 March 2017</w:t>
      </w:r>
    </w:p>
  </w:footnote>
  <w:footnote w:id="113">
    <w:p w14:paraId="77B7E852" w14:textId="77777777" w:rsidR="00B63325" w:rsidRDefault="00B63325" w:rsidP="00A83053">
      <w:pPr>
        <w:pStyle w:val="FootnoteText"/>
      </w:pPr>
      <w:r>
        <w:rPr>
          <w:rStyle w:val="FootnoteReference"/>
        </w:rPr>
        <w:footnoteRef/>
      </w:r>
      <w:r>
        <w:t xml:space="preserve"> US State Department (USSD), Country Reports on Human Rights Practices for 2016 – Iraq, Section 1. Respect for the Integrity of the Person, </w:t>
      </w:r>
      <w:hyperlink r:id="rId111" w:anchor="wrapper" w:history="1">
        <w:r w:rsidRPr="001905C8">
          <w:rPr>
            <w:rStyle w:val="Hyperlink"/>
          </w:rPr>
          <w:t>https://www.state.gov/j/drl/rls/hrrpt/humanrightsreport/index.htm#wrapper</w:t>
        </w:r>
      </w:hyperlink>
      <w:r>
        <w:t xml:space="preserve">. Date accessed: 23 March 2017 </w:t>
      </w:r>
    </w:p>
  </w:footnote>
  <w:footnote w:id="114">
    <w:p w14:paraId="655899A2" w14:textId="77777777" w:rsidR="00B63325" w:rsidRDefault="00B63325">
      <w:pPr>
        <w:pStyle w:val="FootnoteText"/>
      </w:pPr>
      <w:r>
        <w:rPr>
          <w:rStyle w:val="FootnoteReference"/>
        </w:rPr>
        <w:footnoteRef/>
      </w:r>
      <w:r>
        <w:t xml:space="preserve"> Amnesty International, Annual Report Iraq 2016/2017, </w:t>
      </w:r>
      <w:hyperlink r:id="rId112" w:history="1">
        <w:r w:rsidRPr="001905C8">
          <w:rPr>
            <w:rStyle w:val="Hyperlink"/>
          </w:rPr>
          <w:t>https://www.amnesty.org/en/countries/middle-east-and-north-africa/iraq/report-iraq/</w:t>
        </w:r>
      </w:hyperlink>
      <w:r>
        <w:t>. Date accessed: 23 March 2017</w:t>
      </w:r>
    </w:p>
  </w:footnote>
  <w:footnote w:id="115">
    <w:p w14:paraId="130AC1D5" w14:textId="77777777" w:rsidR="00B63325" w:rsidRDefault="00B63325" w:rsidP="00263F4B">
      <w:pPr>
        <w:pStyle w:val="FootnoteText"/>
      </w:pPr>
      <w:r>
        <w:rPr>
          <w:rStyle w:val="FootnoteReference"/>
        </w:rPr>
        <w:footnoteRef/>
      </w:r>
      <w:r>
        <w:t xml:space="preserve"> Foreign and Commonwealth Office (FCO), Human Rights and Democracy Report 2015 – Human Rights Priority Country update report: July to December 2016 – Iraq, 8 February 2017, </w:t>
      </w:r>
      <w:hyperlink r:id="rId113" w:history="1">
        <w:r w:rsidRPr="005D61C2">
          <w:rPr>
            <w:rStyle w:val="Hyperlink"/>
          </w:rPr>
          <w:t>https://www.gov.uk/government/publications/iraq-human-rights-priority-country/human-rights-priority-country-update-report-july-to-december-2016</w:t>
        </w:r>
      </w:hyperlink>
      <w:r>
        <w:t>. Date accessed: 24 March 2017</w:t>
      </w:r>
    </w:p>
  </w:footnote>
  <w:footnote w:id="116">
    <w:p w14:paraId="1EBAC406" w14:textId="77777777" w:rsidR="00B63325" w:rsidRDefault="00B63325" w:rsidP="002B7338">
      <w:pPr>
        <w:pStyle w:val="FootnoteText"/>
      </w:pPr>
      <w:r>
        <w:rPr>
          <w:rStyle w:val="FootnoteReference"/>
        </w:rPr>
        <w:footnoteRef/>
      </w:r>
      <w:r>
        <w:t xml:space="preserve"> US State Department (USSD), Country Reports on Human Rights Practices for 2016 – Iraq, Section 2. Respect for Civil Liberties, </w:t>
      </w:r>
      <w:hyperlink r:id="rId114" w:anchor="wrapper" w:history="1">
        <w:r w:rsidRPr="001905C8">
          <w:rPr>
            <w:rStyle w:val="Hyperlink"/>
          </w:rPr>
          <w:t>https://www.state.gov/j/drl/rls/hrrpt/humanrightsreport/index.htm#wrapper</w:t>
        </w:r>
      </w:hyperlink>
      <w:r>
        <w:t>. Date accessed: 23 March 2017</w:t>
      </w:r>
    </w:p>
  </w:footnote>
  <w:footnote w:id="117">
    <w:p w14:paraId="7DFEE421" w14:textId="77777777" w:rsidR="00B63325" w:rsidRDefault="00B63325">
      <w:pPr>
        <w:pStyle w:val="FootnoteText"/>
      </w:pPr>
      <w:r>
        <w:rPr>
          <w:rStyle w:val="FootnoteReference"/>
        </w:rPr>
        <w:footnoteRef/>
      </w:r>
      <w:r>
        <w:t xml:space="preserve"> Amnesty International, Annual Report Iraq 2016/2017, </w:t>
      </w:r>
      <w:hyperlink r:id="rId115" w:history="1">
        <w:r w:rsidRPr="001905C8">
          <w:rPr>
            <w:rStyle w:val="Hyperlink"/>
          </w:rPr>
          <w:t>https://www.amnesty.org/en/countries/middle-east-and-north-africa/iraq/report-iraq/</w:t>
        </w:r>
      </w:hyperlink>
      <w:r>
        <w:t xml:space="preserve">. Date accessed: 23 March 2017 </w:t>
      </w:r>
    </w:p>
  </w:footnote>
  <w:footnote w:id="118">
    <w:p w14:paraId="3682D0E8" w14:textId="77777777" w:rsidR="00B63325" w:rsidRDefault="00B63325">
      <w:pPr>
        <w:pStyle w:val="FootnoteText"/>
      </w:pPr>
      <w:r>
        <w:rPr>
          <w:rStyle w:val="FootnoteReference"/>
        </w:rPr>
        <w:footnoteRef/>
      </w:r>
      <w:r>
        <w:t xml:space="preserve"> Foreign Policy, ‘The Battle for the Soul of Iraqi Kurdistan’, 14 July 2016, </w:t>
      </w:r>
      <w:hyperlink r:id="rId116" w:history="1">
        <w:r w:rsidRPr="001905C8">
          <w:rPr>
            <w:rStyle w:val="Hyperlink"/>
          </w:rPr>
          <w:t>http://foreignpolicy.com/2016/07/14/the-battle-for-the-soul-of-iraqi-kurdistan/</w:t>
        </w:r>
      </w:hyperlink>
      <w:r>
        <w:t>. Date accessed: 23 March 2017</w:t>
      </w:r>
    </w:p>
  </w:footnote>
  <w:footnote w:id="119">
    <w:p w14:paraId="53952521" w14:textId="77777777" w:rsidR="00B63325" w:rsidRDefault="00B63325" w:rsidP="00757315">
      <w:pPr>
        <w:pStyle w:val="FootnoteText"/>
      </w:pPr>
      <w:r>
        <w:rPr>
          <w:rStyle w:val="FootnoteReference"/>
        </w:rPr>
        <w:footnoteRef/>
      </w:r>
      <w:r>
        <w:t xml:space="preserve"> US State Department (USSD), Country Reports on Human Rights Practices for 2016 – Iraq, Section 2. Respect for Civil Liberties, </w:t>
      </w:r>
      <w:hyperlink r:id="rId117" w:anchor="wrapper" w:history="1">
        <w:r w:rsidRPr="001905C8">
          <w:rPr>
            <w:rStyle w:val="Hyperlink"/>
          </w:rPr>
          <w:t>https://www.state.gov/j/drl/rls/hrrpt/humanrightsreport/index.htm#wrapper</w:t>
        </w:r>
      </w:hyperlink>
      <w:r>
        <w:t>. Date accessed: 23 March 2017</w:t>
      </w:r>
    </w:p>
  </w:footnote>
  <w:footnote w:id="120">
    <w:p w14:paraId="1BBE3C75" w14:textId="77777777" w:rsidR="00B63325" w:rsidRDefault="00B63325">
      <w:pPr>
        <w:pStyle w:val="FootnoteText"/>
      </w:pPr>
      <w:r>
        <w:rPr>
          <w:rStyle w:val="FootnoteReference"/>
        </w:rPr>
        <w:footnoteRef/>
      </w:r>
      <w:r>
        <w:t xml:space="preserve"> Reporters Sans Frontiéres (Reports Without Borders), 2016 World Press Freedom Index, </w:t>
      </w:r>
      <w:hyperlink r:id="rId118" w:history="1">
        <w:r w:rsidRPr="001905C8">
          <w:rPr>
            <w:rStyle w:val="Hyperlink"/>
          </w:rPr>
          <w:t>https://rsf.org/en/ranking</w:t>
        </w:r>
      </w:hyperlink>
      <w:r>
        <w:t xml:space="preserve">. Date accessed: 23 March 2017 </w:t>
      </w:r>
    </w:p>
  </w:footnote>
  <w:footnote w:id="121">
    <w:p w14:paraId="6C220355" w14:textId="77777777" w:rsidR="00B63325" w:rsidRDefault="00B63325" w:rsidP="00A96F90">
      <w:pPr>
        <w:pStyle w:val="FootnoteText"/>
      </w:pPr>
      <w:r>
        <w:rPr>
          <w:rStyle w:val="FootnoteReference"/>
        </w:rPr>
        <w:footnoteRef/>
      </w:r>
      <w:r>
        <w:t xml:space="preserve"> Foreign and Commonwealth Office (FCO), Human Rights and Democracy Report 2015 – Human Rights Priority Country update report: July to December 2016 – Iraq, 8 February 2017, </w:t>
      </w:r>
      <w:hyperlink r:id="rId119" w:history="1">
        <w:r w:rsidRPr="005D61C2">
          <w:rPr>
            <w:rStyle w:val="Hyperlink"/>
          </w:rPr>
          <w:t>https://www.gov.uk/government/publications/iraq-human-rights-priority-country/human-rights-priority-country-update-report-july-to-december-2016</w:t>
        </w:r>
      </w:hyperlink>
      <w:r>
        <w:t xml:space="preserve">. Date accessed: 24 March 2017 </w:t>
      </w:r>
    </w:p>
  </w:footnote>
  <w:footnote w:id="122">
    <w:p w14:paraId="6FE6C1DF" w14:textId="77777777" w:rsidR="00B63325" w:rsidRDefault="00B63325">
      <w:pPr>
        <w:pStyle w:val="FootnoteText"/>
      </w:pPr>
      <w:r>
        <w:rPr>
          <w:rStyle w:val="FootnoteReference"/>
        </w:rPr>
        <w:footnoteRef/>
      </w:r>
      <w:r>
        <w:t xml:space="preserve"> </w:t>
      </w:r>
      <w:r>
        <w:t xml:space="preserve">Gulf Center for Human Rights, ‘Iraqi Kurdistan: No safe haven for human rights defenders and independent journalists’, 31 December 2014, </w:t>
      </w:r>
      <w:hyperlink r:id="rId120" w:history="1">
        <w:r w:rsidRPr="00B73915">
          <w:rPr>
            <w:rStyle w:val="Hyperlink"/>
          </w:rPr>
          <w:t>http://www.gc4hr.org/report/view/28</w:t>
        </w:r>
      </w:hyperlink>
      <w:r>
        <w:t>. Date accessed: 16 March 2017</w:t>
      </w:r>
    </w:p>
  </w:footnote>
  <w:footnote w:id="123">
    <w:p w14:paraId="02A87ABB" w14:textId="77777777" w:rsidR="00B63325" w:rsidRDefault="00B63325" w:rsidP="00DB7026">
      <w:pPr>
        <w:pStyle w:val="FootnoteText"/>
      </w:pPr>
      <w:r>
        <w:rPr>
          <w:rStyle w:val="FootnoteReference"/>
        </w:rPr>
        <w:footnoteRef/>
      </w:r>
      <w:r>
        <w:t xml:space="preserve"> Gulf Center for Human Rights, ‘Iraqi Kurdistan: No safe haven for human rights defenders and independent journalists’, 31 December 2014, </w:t>
      </w:r>
      <w:hyperlink r:id="rId121" w:history="1">
        <w:r w:rsidRPr="00B73915">
          <w:rPr>
            <w:rStyle w:val="Hyperlink"/>
          </w:rPr>
          <w:t>http://www.gc4hr.org/report/view/28</w:t>
        </w:r>
      </w:hyperlink>
      <w:r>
        <w:t>. Date accessed: 16 March 2017</w:t>
      </w:r>
    </w:p>
  </w:footnote>
  <w:footnote w:id="124">
    <w:p w14:paraId="14790F02" w14:textId="77777777" w:rsidR="00B63325" w:rsidRDefault="00B63325" w:rsidP="00644039">
      <w:pPr>
        <w:pStyle w:val="FootnoteText"/>
      </w:pPr>
      <w:r>
        <w:rPr>
          <w:rStyle w:val="FootnoteReference"/>
        </w:rPr>
        <w:footnoteRef/>
      </w:r>
      <w:r>
        <w:t xml:space="preserve"> US State Department (USSD), Country Reports on Human Rights Practices for 2016 – Iraq, Section 2. Respect for Civil Liberties, </w:t>
      </w:r>
      <w:hyperlink r:id="rId122" w:anchor="wrapper" w:history="1">
        <w:r w:rsidRPr="001905C8">
          <w:rPr>
            <w:rStyle w:val="Hyperlink"/>
          </w:rPr>
          <w:t>https://www.state.gov/j/drl/rls/hrrpt/humanrightsreport/index.htm#wrapper</w:t>
        </w:r>
      </w:hyperlink>
      <w:r>
        <w:t>. Date accessed: 23 March 2017</w:t>
      </w:r>
    </w:p>
  </w:footnote>
  <w:footnote w:id="125">
    <w:p w14:paraId="0341869D" w14:textId="77777777" w:rsidR="00B63325" w:rsidRDefault="00B63325" w:rsidP="00644039">
      <w:pPr>
        <w:pStyle w:val="FootnoteText"/>
      </w:pPr>
      <w:r>
        <w:rPr>
          <w:rStyle w:val="FootnoteReference"/>
        </w:rPr>
        <w:footnoteRef/>
      </w:r>
      <w:r>
        <w:t xml:space="preserve"> US State Department (USSD), Country Reports on Human Rights Practices for 2016 – Iraq, Section 2. Respect for Civil Liberties, </w:t>
      </w:r>
      <w:hyperlink r:id="rId123" w:anchor="wrapper" w:history="1">
        <w:r w:rsidRPr="001905C8">
          <w:rPr>
            <w:rStyle w:val="Hyperlink"/>
          </w:rPr>
          <w:t>https://www.state.gov/j/drl/rls/hrrpt/humanrightsreport/index.htm#wrapper</w:t>
        </w:r>
      </w:hyperlink>
      <w:r>
        <w:t>. Date accessed: 23 March 2017</w:t>
      </w:r>
    </w:p>
  </w:footnote>
  <w:footnote w:id="126">
    <w:p w14:paraId="03D5F913" w14:textId="77777777" w:rsidR="00B63325" w:rsidRDefault="00B63325" w:rsidP="00644039">
      <w:pPr>
        <w:pStyle w:val="FootnoteText"/>
      </w:pPr>
      <w:r>
        <w:rPr>
          <w:rStyle w:val="FootnoteReference"/>
        </w:rPr>
        <w:footnoteRef/>
      </w:r>
      <w:r>
        <w:t xml:space="preserve"> US State Department (USSD), Country Reports on Human Rights Practices for 2016 – Iraq, Section 2. Respect for Civil Liberties, </w:t>
      </w:r>
      <w:hyperlink r:id="rId124" w:anchor="wrapper" w:history="1">
        <w:r w:rsidRPr="001905C8">
          <w:rPr>
            <w:rStyle w:val="Hyperlink"/>
          </w:rPr>
          <w:t>https://www.state.gov/j/drl/rls/hrrpt/humanrightsreport/index.htm#wrapper</w:t>
        </w:r>
      </w:hyperlink>
      <w:r>
        <w:t>. Date accessed: 23 March 2017</w:t>
      </w:r>
    </w:p>
  </w:footnote>
  <w:footnote w:id="127">
    <w:p w14:paraId="42C0FEAF" w14:textId="77777777" w:rsidR="00B63325" w:rsidRDefault="00B63325" w:rsidP="00644039">
      <w:pPr>
        <w:pStyle w:val="FootnoteText"/>
      </w:pPr>
      <w:r>
        <w:rPr>
          <w:rStyle w:val="FootnoteReference"/>
        </w:rPr>
        <w:footnoteRef/>
      </w:r>
      <w:r>
        <w:t xml:space="preserve"> US State Department (USSD), Country Reports on Human Rights Practices for 2016 – Iraq, Section 2. Respect for Civil Liberties, </w:t>
      </w:r>
      <w:hyperlink r:id="rId125" w:anchor="wrapper" w:history="1">
        <w:r w:rsidRPr="001905C8">
          <w:rPr>
            <w:rStyle w:val="Hyperlink"/>
          </w:rPr>
          <w:t>https://www.state.gov/j/drl/rls/hrrpt/humanrightsreport/index.htm#wrapper</w:t>
        </w:r>
      </w:hyperlink>
      <w:r>
        <w:t>. Date accessed: 23 March 2017</w:t>
      </w:r>
    </w:p>
  </w:footnote>
  <w:footnote w:id="128">
    <w:p w14:paraId="00F75390" w14:textId="77777777" w:rsidR="008A2862" w:rsidRDefault="008A2862">
      <w:pPr>
        <w:pStyle w:val="FootnoteText"/>
      </w:pPr>
      <w:r>
        <w:rPr>
          <w:rStyle w:val="FootnoteReference"/>
        </w:rPr>
        <w:footnoteRef/>
      </w:r>
      <w:r>
        <w:t xml:space="preserve"> Amnesty International, Annual Report 2016/2017 – Iraq, February 2017, </w:t>
      </w:r>
      <w:hyperlink r:id="rId126" w:history="1">
        <w:r w:rsidRPr="00302EA7">
          <w:rPr>
            <w:rStyle w:val="Hyperlink"/>
          </w:rPr>
          <w:t>https://www.amnesty.org/en/countries/middle-east-and-north-africa/iraq/report-iraq/</w:t>
        </w:r>
      </w:hyperlink>
      <w:r>
        <w:t xml:space="preserve">. Date accessed: 27 June 2017 </w:t>
      </w:r>
    </w:p>
  </w:footnote>
  <w:footnote w:id="129">
    <w:p w14:paraId="2B4D7742" w14:textId="77777777" w:rsidR="00B63325" w:rsidRDefault="00B63325" w:rsidP="0088716A">
      <w:pPr>
        <w:pStyle w:val="FootnoteText"/>
      </w:pPr>
      <w:r>
        <w:rPr>
          <w:rStyle w:val="FootnoteReference"/>
        </w:rPr>
        <w:footnoteRef/>
      </w:r>
      <w:r>
        <w:t xml:space="preserve"> Rudaw, ‘US human rights report on Kurdistan ‘not first hand,’ says KRG official’, 5 March 2017, </w:t>
      </w:r>
      <w:hyperlink r:id="rId127" w:history="1">
        <w:r w:rsidRPr="005D61C2">
          <w:rPr>
            <w:rStyle w:val="Hyperlink"/>
          </w:rPr>
          <w:t>http://www.rudaw.net/mobile/english/kurdistan/05032017</w:t>
        </w:r>
      </w:hyperlink>
      <w:r>
        <w:t xml:space="preserve">. Date accessed: 24 March 2017 </w:t>
      </w:r>
    </w:p>
  </w:footnote>
  <w:footnote w:id="130">
    <w:p w14:paraId="55E4DE71" w14:textId="77777777" w:rsidR="00B63325" w:rsidRDefault="00B63325" w:rsidP="00A658AE">
      <w:pPr>
        <w:pStyle w:val="FootnoteText"/>
      </w:pPr>
      <w:r>
        <w:rPr>
          <w:rStyle w:val="FootnoteReference"/>
        </w:rPr>
        <w:footnoteRef/>
      </w:r>
      <w:r>
        <w:t xml:space="preserve"> Iraqi Constitution, </w:t>
      </w:r>
      <w:hyperlink r:id="rId128" w:history="1">
        <w:r w:rsidRPr="00B73915">
          <w:rPr>
            <w:rStyle w:val="Hyperlink"/>
          </w:rPr>
          <w:t>http://www.iraqinationality.gov.iq/attach/iraqi_constitution.pdf</w:t>
        </w:r>
      </w:hyperlink>
      <w:r>
        <w:t>. Date accessed: 16 March 2017</w:t>
      </w:r>
    </w:p>
  </w:footnote>
  <w:footnote w:id="131">
    <w:p w14:paraId="4836749F" w14:textId="77777777" w:rsidR="00B63325" w:rsidRDefault="00B63325" w:rsidP="00DB2ED5">
      <w:pPr>
        <w:pStyle w:val="FootnoteText"/>
      </w:pPr>
      <w:r>
        <w:rPr>
          <w:rStyle w:val="FootnoteReference"/>
        </w:rPr>
        <w:footnoteRef/>
      </w:r>
      <w:r>
        <w:t xml:space="preserve"> Iraqi Constitution, </w:t>
      </w:r>
      <w:hyperlink r:id="rId129" w:history="1">
        <w:r w:rsidRPr="00B73915">
          <w:rPr>
            <w:rStyle w:val="Hyperlink"/>
          </w:rPr>
          <w:t>http://www.iraqinationality.gov.iq/attach/iraqi_constitution.pdf</w:t>
        </w:r>
      </w:hyperlink>
      <w:r>
        <w:t>. Date accessed: 16 March 2017</w:t>
      </w:r>
    </w:p>
  </w:footnote>
  <w:footnote w:id="132">
    <w:p w14:paraId="6C24D891" w14:textId="77777777" w:rsidR="00B63325" w:rsidRDefault="00B63325">
      <w:pPr>
        <w:pStyle w:val="FootnoteText"/>
      </w:pPr>
      <w:r>
        <w:rPr>
          <w:rStyle w:val="FootnoteReference"/>
        </w:rPr>
        <w:footnoteRef/>
      </w:r>
      <w:r>
        <w:t xml:space="preserve"> Gulf Center for Human Rights, ‘Iraqi Kurdistan: No safe haven for human rights defenders and independent journalists’, 31 December 2014, </w:t>
      </w:r>
      <w:hyperlink r:id="rId130" w:history="1">
        <w:r w:rsidRPr="00B73915">
          <w:rPr>
            <w:rStyle w:val="Hyperlink"/>
          </w:rPr>
          <w:t>http://www.gc4hr.org/report/view/28</w:t>
        </w:r>
      </w:hyperlink>
      <w:r>
        <w:t>. Date accessed: 16 March 2017</w:t>
      </w:r>
    </w:p>
  </w:footnote>
  <w:footnote w:id="133">
    <w:p w14:paraId="5C952697" w14:textId="77777777" w:rsidR="00B63325" w:rsidRDefault="00B63325" w:rsidP="00DB2ED5">
      <w:pPr>
        <w:pStyle w:val="FootnoteText"/>
      </w:pPr>
      <w:r>
        <w:rPr>
          <w:rStyle w:val="FootnoteReference"/>
        </w:rPr>
        <w:footnoteRef/>
      </w:r>
      <w:r>
        <w:t xml:space="preserve"> US State Department (USSD), Country Reports on Human Rights Practices for 2015 – Iraq, 13 April 2016, Section 2. Respect for Civil Liberties, </w:t>
      </w:r>
      <w:hyperlink r:id="rId131" w:anchor="wrapper" w:history="1">
        <w:r w:rsidRPr="00376981">
          <w:rPr>
            <w:rStyle w:val="Hyperlink"/>
          </w:rPr>
          <w:t>https://www.state.gov/j/drl/rls/hrrpt/2015humanrightsreport/index.htm#wrapper</w:t>
        </w:r>
      </w:hyperlink>
      <w:r>
        <w:t>. Date accessed 23 March 2017</w:t>
      </w:r>
    </w:p>
  </w:footnote>
  <w:footnote w:id="134">
    <w:p w14:paraId="60F648B1" w14:textId="77777777" w:rsidR="00B63325" w:rsidRDefault="00B63325" w:rsidP="00D125D4">
      <w:pPr>
        <w:pStyle w:val="FootnoteText"/>
      </w:pPr>
      <w:r>
        <w:rPr>
          <w:rStyle w:val="FootnoteReference"/>
        </w:rPr>
        <w:footnoteRef/>
      </w:r>
      <w:r>
        <w:t xml:space="preserve"> US State Department (USSD), Country Reports on Human Rights Practices for 2016 – Iraq, Section 2. Respect for Civil Liberties, </w:t>
      </w:r>
      <w:hyperlink r:id="rId132" w:anchor="wrapper" w:history="1">
        <w:r w:rsidRPr="001905C8">
          <w:rPr>
            <w:rStyle w:val="Hyperlink"/>
          </w:rPr>
          <w:t>https://www.state.gov/j/drl/rls/hrrpt/humanrightsreport/index.htm#wrapper</w:t>
        </w:r>
      </w:hyperlink>
      <w:r>
        <w:t>, accessed 23 March 2017</w:t>
      </w:r>
    </w:p>
  </w:footnote>
  <w:footnote w:id="135">
    <w:p w14:paraId="634FA656" w14:textId="77777777" w:rsidR="00B63325" w:rsidRDefault="00B63325">
      <w:pPr>
        <w:pStyle w:val="FootnoteText"/>
      </w:pPr>
      <w:r>
        <w:rPr>
          <w:rStyle w:val="FootnoteReference"/>
        </w:rPr>
        <w:footnoteRef/>
      </w:r>
      <w:r>
        <w:t xml:space="preserve"> Gulf Center for Human Rights, ‘Iraqi Kurdistan: No safe haven for human rights defenders and independent journalists’, 31 December 2014, </w:t>
      </w:r>
      <w:hyperlink r:id="rId133" w:history="1">
        <w:r w:rsidRPr="00B73915">
          <w:rPr>
            <w:rStyle w:val="Hyperlink"/>
          </w:rPr>
          <w:t>http://www.gc4hr.org/report/view/28</w:t>
        </w:r>
      </w:hyperlink>
      <w:r>
        <w:t>. Date accessed:16 March 2017</w:t>
      </w:r>
    </w:p>
  </w:footnote>
  <w:footnote w:id="136">
    <w:p w14:paraId="01AD0AA3" w14:textId="77777777" w:rsidR="00B63325" w:rsidRDefault="00B63325" w:rsidP="00EE2C4A">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 45, </w:t>
      </w:r>
      <w:r>
        <w:rPr>
          <w:shd w:val="clear" w:color="auto" w:fill="FFFFFF"/>
        </w:rPr>
        <w:t>,</w:t>
      </w:r>
      <w:r w:rsidRPr="00C448AF">
        <w:t xml:space="preserve"> </w:t>
      </w:r>
      <w:hyperlink r:id="rId134" w:history="1">
        <w:r w:rsidRPr="00CC1391">
          <w:rPr>
            <w:rStyle w:val="Hyperlink"/>
          </w:rPr>
          <w:t>https://www.nyidanmark.dk/NR/rdonlyres/4B4E8C12-84B7-4ACB-8553-5E0218C5689A/0/FactfindingreportKurdistanRegionofIraq11042016.pdf</w:t>
        </w:r>
      </w:hyperlink>
      <w:r>
        <w:rPr>
          <w:shd w:val="clear" w:color="auto" w:fill="FFFFFF"/>
        </w:rPr>
        <w:t xml:space="preserve">. Date accessed: </w:t>
      </w:r>
      <w:r w:rsidRPr="00471FAB">
        <w:rPr>
          <w:shd w:val="clear" w:color="auto" w:fill="FFFFFF"/>
        </w:rPr>
        <w:t>13 September 2016</w:t>
      </w:r>
    </w:p>
  </w:footnote>
  <w:footnote w:id="137">
    <w:p w14:paraId="667DB713" w14:textId="77777777" w:rsidR="00B63325" w:rsidRDefault="00B63325" w:rsidP="006A527E">
      <w:pPr>
        <w:pStyle w:val="FootnoteText"/>
      </w:pPr>
      <w:r>
        <w:rPr>
          <w:rStyle w:val="FootnoteReference"/>
        </w:rPr>
        <w:footnoteRef/>
      </w:r>
      <w:r>
        <w:t xml:space="preserve"> Danish Refugee Council (DRC) and Danish Immigration Service (DIS), ‘The Kurdistan Region of Iraq (KRI) – Access, Possibility of Protection, Security and Humanitarian Situation – Report from fact finding mission to Erbil, the Kurdistan Region of Iraq (KRI) and Beirut, Lebanon, 26 September to 6 October 2015’, April 2016, p. 50, </w:t>
      </w:r>
      <w:hyperlink r:id="rId135" w:history="1">
        <w:r w:rsidRPr="00CC1391">
          <w:rPr>
            <w:rStyle w:val="Hyperlink"/>
          </w:rPr>
          <w:t>https://www.nyidanmark.dk/NR/rdonlyres/4B4E8C12-84B7-4ACB-8553-5E0218C5689A/0/FactfindingreportKurdistanRegionofIraq11042016.pdf</w:t>
        </w:r>
      </w:hyperlink>
      <w:r>
        <w:rPr>
          <w:shd w:val="clear" w:color="auto" w:fill="FFFFFF"/>
        </w:rPr>
        <w:t xml:space="preserve">. Date accessed: </w:t>
      </w:r>
      <w:r w:rsidRPr="00471FAB">
        <w:rPr>
          <w:shd w:val="clear" w:color="auto" w:fill="FFFFFF"/>
        </w:rPr>
        <w:t>13 September 2016</w:t>
      </w:r>
    </w:p>
  </w:footnote>
  <w:footnote w:id="138">
    <w:p w14:paraId="7FE54604" w14:textId="77777777" w:rsidR="008A2862" w:rsidRDefault="008A2862">
      <w:pPr>
        <w:pStyle w:val="FootnoteText"/>
      </w:pPr>
      <w:r>
        <w:rPr>
          <w:rStyle w:val="FootnoteReference"/>
        </w:rPr>
        <w:footnoteRef/>
      </w:r>
      <w:r>
        <w:t xml:space="preserve"> US State Department (USSD), Country Reports on Human Rights Practices for 2016 – Iraq, Section 1. Respect for the Integrity of the Person, </w:t>
      </w:r>
      <w:hyperlink r:id="rId136" w:anchor="wrapper" w:history="1">
        <w:r w:rsidRPr="001905C8">
          <w:rPr>
            <w:rStyle w:val="Hyperlink"/>
          </w:rPr>
          <w:t>https://www.state.gov/j/drl/rls/hrrpt/humanrightsreport/index.htm#wrapper</w:t>
        </w:r>
      </w:hyperlink>
      <w:r>
        <w:t>, accessed 23 March 2017</w:t>
      </w:r>
    </w:p>
  </w:footnote>
  <w:footnote w:id="139">
    <w:p w14:paraId="19BC10CD" w14:textId="77777777" w:rsidR="00B63325" w:rsidRDefault="00B63325" w:rsidP="00644039">
      <w:pPr>
        <w:pStyle w:val="FootnoteText"/>
      </w:pPr>
      <w:r>
        <w:rPr>
          <w:rStyle w:val="FootnoteReference"/>
        </w:rPr>
        <w:footnoteRef/>
      </w:r>
      <w:r>
        <w:t xml:space="preserve"> Gulf Center for Human Rights, ‘Iraqi Kurdistan: No safe haven for human rights defenders and independent journalists’, 31 December 2014, </w:t>
      </w:r>
      <w:hyperlink r:id="rId137" w:history="1">
        <w:r w:rsidRPr="00B73915">
          <w:rPr>
            <w:rStyle w:val="Hyperlink"/>
          </w:rPr>
          <w:t>http://www.gc4hr.org/report/view/28</w:t>
        </w:r>
      </w:hyperlink>
      <w:r>
        <w:t>. Date accessed: 16 March 2017</w:t>
      </w:r>
    </w:p>
  </w:footnote>
  <w:footnote w:id="140">
    <w:p w14:paraId="5EDD3A00" w14:textId="77777777" w:rsidR="00B63325" w:rsidRDefault="00B63325" w:rsidP="00FD04FA">
      <w:pPr>
        <w:pStyle w:val="FootnoteText"/>
      </w:pPr>
      <w:r>
        <w:rPr>
          <w:rStyle w:val="FootnoteReference"/>
        </w:rPr>
        <w:footnoteRef/>
      </w:r>
      <w:r>
        <w:t xml:space="preserve"> US State Department (USSD), Country Reports on Human Rights Practices for 2016 – Iraq, Section 5. Governmental Attitude Regarding International and Nongovernmental Investigation of Alleged Violations of Human Rights, </w:t>
      </w:r>
      <w:hyperlink r:id="rId138" w:anchor="wrapper" w:history="1">
        <w:r w:rsidRPr="001905C8">
          <w:rPr>
            <w:rStyle w:val="Hyperlink"/>
          </w:rPr>
          <w:t>https://www.state.gov/j/drl/rls/hrrpt/humanrightsreport/index.htm#wrapper</w:t>
        </w:r>
      </w:hyperlink>
      <w:r>
        <w:t>. Date accessed: 23 March 2017</w:t>
      </w:r>
    </w:p>
  </w:footnote>
  <w:footnote w:id="141">
    <w:p w14:paraId="6806EE4F" w14:textId="77777777" w:rsidR="00B63325" w:rsidRDefault="00B63325" w:rsidP="00FD04FA">
      <w:pPr>
        <w:pStyle w:val="FootnoteText"/>
      </w:pPr>
      <w:r>
        <w:rPr>
          <w:rStyle w:val="FootnoteReference"/>
        </w:rPr>
        <w:footnoteRef/>
      </w:r>
      <w:r>
        <w:t xml:space="preserve"> US State Department (USSD), Country Reports on Human Rights Practices for 2016 – Iraq, Section 5. Governmental Attitude Regarding International and Nongovernmental Investigation of Alleged Violations of Human Rights, </w:t>
      </w:r>
      <w:hyperlink r:id="rId139" w:anchor="wrapper" w:history="1">
        <w:r w:rsidRPr="001905C8">
          <w:rPr>
            <w:rStyle w:val="Hyperlink"/>
          </w:rPr>
          <w:t>https://www.state.gov/j/drl/rls/hrrpt/humanrightsreport/index.htm#wrapper</w:t>
        </w:r>
      </w:hyperlink>
      <w:r>
        <w:t>. Date accessed: 23 March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FC0FF" w14:textId="0B497445" w:rsidR="00F3624A" w:rsidRDefault="00F3624A">
    <w:pPr>
      <w:pStyle w:val="Header"/>
    </w:pPr>
    <w:r>
      <w:rPr>
        <w:noProof/>
      </w:rPr>
      <w:pict w14:anchorId="760DD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6719" o:spid="_x0000_s12292"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72CE" w14:textId="783B0AAC" w:rsidR="00B63325" w:rsidRDefault="00F3624A">
    <w:pPr>
      <w:pStyle w:val="Header"/>
    </w:pPr>
    <w:r>
      <w:rPr>
        <w:noProof/>
      </w:rPr>
      <w:pict w14:anchorId="461D9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6720" o:spid="_x0000_s12293"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Pr>
        <w:noProof/>
        <w:lang w:eastAsia="en-GB"/>
      </w:rPr>
      <w:pict w14:anchorId="2A7A8042">
        <v:rect id="_x0000_s12289" style="position:absolute;margin-left:-71.9pt;margin-top:-34.65pt;width:22.7pt;height:905.4pt;z-index:251660288" fillcolor="#8f23b3" stroked="f" strokecolor="#8f23b3"/>
      </w:pict>
    </w:r>
  </w:p>
  <w:p w14:paraId="17884D03" w14:textId="77777777" w:rsidR="00B63325" w:rsidRDefault="00B633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5A52C" w14:textId="2378A312" w:rsidR="00B63325" w:rsidRDefault="00F3624A">
    <w:pPr>
      <w:pStyle w:val="Header"/>
    </w:pPr>
    <w:r>
      <w:rPr>
        <w:noProof/>
      </w:rPr>
      <w:pict w14:anchorId="7AFEF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6718" o:spid="_x0000_s12291"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073E7C4E" w14:textId="77777777" w:rsidR="00B63325" w:rsidRDefault="00B63325">
    <w:pPr>
      <w:pStyle w:val="Header"/>
    </w:pPr>
    <w:r w:rsidRPr="005150A1">
      <w:rPr>
        <w:noProof/>
        <w:lang w:eastAsia="en-GB"/>
      </w:rPr>
      <w:drawing>
        <wp:anchor distT="0" distB="0" distL="114300" distR="114300" simplePos="0" relativeHeight="251659264" behindDoc="1" locked="0" layoutInCell="1" allowOverlap="1" wp14:anchorId="196857ED" wp14:editId="5301D199">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03335E5C" w14:textId="77777777" w:rsidR="00B63325" w:rsidRDefault="00B63325">
    <w:pPr>
      <w:pStyle w:val="Header"/>
    </w:pPr>
  </w:p>
  <w:p w14:paraId="64B78E5E" w14:textId="77777777" w:rsidR="00B63325" w:rsidRDefault="00B63325">
    <w:pPr>
      <w:pStyle w:val="Header"/>
    </w:pPr>
  </w:p>
  <w:p w14:paraId="70DD86A9" w14:textId="77777777" w:rsidR="00B63325" w:rsidRDefault="00B63325">
    <w:pPr>
      <w:pStyle w:val="Header"/>
    </w:pPr>
  </w:p>
  <w:p w14:paraId="7D84026B" w14:textId="77777777" w:rsidR="00B63325" w:rsidRDefault="00B63325">
    <w:pPr>
      <w:pStyle w:val="Header"/>
    </w:pPr>
  </w:p>
  <w:p w14:paraId="4C5DBAFB" w14:textId="77777777" w:rsidR="00B63325" w:rsidRDefault="00B63325">
    <w:pPr>
      <w:pStyle w:val="Header"/>
    </w:pPr>
  </w:p>
  <w:p w14:paraId="42DB0F9E" w14:textId="77777777" w:rsidR="00B63325" w:rsidRDefault="00B63325">
    <w:pPr>
      <w:pStyle w:val="Header"/>
    </w:pPr>
  </w:p>
  <w:p w14:paraId="68F2F178" w14:textId="77777777" w:rsidR="00B63325" w:rsidRDefault="00B63325">
    <w:pPr>
      <w:pStyle w:val="Header"/>
    </w:pPr>
  </w:p>
  <w:p w14:paraId="4B2676F6" w14:textId="77777777" w:rsidR="00B63325" w:rsidRDefault="00B63325">
    <w:pPr>
      <w:pStyle w:val="Header"/>
    </w:pPr>
  </w:p>
  <w:p w14:paraId="1DAEAA90" w14:textId="77777777" w:rsidR="00B63325" w:rsidRDefault="00B63325">
    <w:pPr>
      <w:pStyle w:val="Header"/>
    </w:pPr>
  </w:p>
  <w:p w14:paraId="50D21F11" w14:textId="77777777" w:rsidR="00B63325" w:rsidRDefault="00B63325">
    <w:pPr>
      <w:pStyle w:val="Header"/>
    </w:pPr>
  </w:p>
  <w:p w14:paraId="27FEB754" w14:textId="77777777" w:rsidR="00B63325" w:rsidRDefault="00B63325">
    <w:pPr>
      <w:pStyle w:val="Header"/>
    </w:pPr>
  </w:p>
  <w:p w14:paraId="71CBD76C" w14:textId="77777777" w:rsidR="00B63325" w:rsidRDefault="00B63325">
    <w:pPr>
      <w:pStyle w:val="Header"/>
    </w:pPr>
  </w:p>
  <w:p w14:paraId="34143622" w14:textId="77777777" w:rsidR="00B63325" w:rsidRDefault="00B63325">
    <w:pPr>
      <w:pStyle w:val="Header"/>
    </w:pPr>
  </w:p>
  <w:p w14:paraId="066D7F69" w14:textId="77777777" w:rsidR="00B63325" w:rsidRDefault="00B63325">
    <w:pPr>
      <w:pStyle w:val="Header"/>
    </w:pPr>
  </w:p>
  <w:p w14:paraId="31BD9671" w14:textId="77777777" w:rsidR="00B63325" w:rsidRDefault="00B63325">
    <w:pPr>
      <w:pStyle w:val="Header"/>
    </w:pPr>
  </w:p>
  <w:p w14:paraId="514148D6" w14:textId="77777777" w:rsidR="00B63325" w:rsidRDefault="00B63325">
    <w:pPr>
      <w:pStyle w:val="Header"/>
    </w:pPr>
  </w:p>
  <w:p w14:paraId="50942723" w14:textId="77777777" w:rsidR="00B63325" w:rsidRDefault="00B63325">
    <w:pPr>
      <w:pStyle w:val="Header"/>
    </w:pPr>
  </w:p>
  <w:p w14:paraId="5EAE4B0C" w14:textId="77777777" w:rsidR="00B63325" w:rsidRDefault="00B633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6A61"/>
    <w:multiLevelType w:val="hybridMultilevel"/>
    <w:tmpl w:val="B406B840"/>
    <w:lvl w:ilvl="0" w:tplc="90CEA5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2777A"/>
    <w:multiLevelType w:val="multilevel"/>
    <w:tmpl w:val="BD001D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E0395"/>
    <w:multiLevelType w:val="hybridMultilevel"/>
    <w:tmpl w:val="D9A4EE1C"/>
    <w:lvl w:ilvl="0" w:tplc="64FED3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741C1"/>
    <w:multiLevelType w:val="multilevel"/>
    <w:tmpl w:val="8AEE2E34"/>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4" w15:restartNumberingAfterBreak="0">
    <w:nsid w:val="13234C18"/>
    <w:multiLevelType w:val="hybridMultilevel"/>
    <w:tmpl w:val="BD32BC02"/>
    <w:lvl w:ilvl="0" w:tplc="4A10C9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734AC1"/>
    <w:multiLevelType w:val="hybridMultilevel"/>
    <w:tmpl w:val="28280B8C"/>
    <w:lvl w:ilvl="0" w:tplc="CFDE0174">
      <w:start w:val="1"/>
      <w:numFmt w:val="decimal"/>
      <w:pStyle w:val="paragraphtext"/>
      <w:lvlText w:val="%1."/>
      <w:lvlJc w:val="left"/>
      <w:pPr>
        <w:ind w:left="360" w:hanging="360"/>
      </w:pPr>
      <w:rPr>
        <w:rFonts w:ascii="Arial" w:hAnsi="Arial" w:hint="default"/>
        <w:b w:val="0"/>
        <w:i w:val="0"/>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3AE1C99"/>
    <w:multiLevelType w:val="multilevel"/>
    <w:tmpl w:val="179C164E"/>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283CA9"/>
    <w:multiLevelType w:val="hybridMultilevel"/>
    <w:tmpl w:val="B80E720C"/>
    <w:lvl w:ilvl="0" w:tplc="EA10FABC">
      <w:start w:val="4"/>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6543666"/>
    <w:multiLevelType w:val="hybridMultilevel"/>
    <w:tmpl w:val="4D58BF8C"/>
    <w:lvl w:ilvl="0" w:tplc="29B2DE00">
      <w:start w:val="6"/>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1A207A34"/>
    <w:multiLevelType w:val="hybridMultilevel"/>
    <w:tmpl w:val="5C7A0662"/>
    <w:lvl w:ilvl="0" w:tplc="DA1058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8A7611"/>
    <w:multiLevelType w:val="hybridMultilevel"/>
    <w:tmpl w:val="9E9C334A"/>
    <w:lvl w:ilvl="0" w:tplc="52DC5D1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74B7D"/>
    <w:multiLevelType w:val="hybridMultilevel"/>
    <w:tmpl w:val="1D989230"/>
    <w:lvl w:ilvl="0" w:tplc="A39E5EC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28EF054D"/>
    <w:multiLevelType w:val="hybridMultilevel"/>
    <w:tmpl w:val="580E835A"/>
    <w:lvl w:ilvl="0" w:tplc="2AF43C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5772F2"/>
    <w:multiLevelType w:val="multilevel"/>
    <w:tmpl w:val="F04E6A18"/>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C706AE"/>
    <w:multiLevelType w:val="hybridMultilevel"/>
    <w:tmpl w:val="8A962F8A"/>
    <w:lvl w:ilvl="0" w:tplc="4C00EA6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2D247F02"/>
    <w:multiLevelType w:val="multilevel"/>
    <w:tmpl w:val="B6B82CE0"/>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0A30716"/>
    <w:multiLevelType w:val="hybridMultilevel"/>
    <w:tmpl w:val="08DE8C5E"/>
    <w:lvl w:ilvl="0" w:tplc="9426EB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8E3EFD"/>
    <w:multiLevelType w:val="hybridMultilevel"/>
    <w:tmpl w:val="F9BC2346"/>
    <w:lvl w:ilvl="0" w:tplc="C990410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36DD6DF2"/>
    <w:multiLevelType w:val="hybridMultilevel"/>
    <w:tmpl w:val="30D84B76"/>
    <w:lvl w:ilvl="0" w:tplc="B096EA6E">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47512166"/>
    <w:multiLevelType w:val="hybridMultilevel"/>
    <w:tmpl w:val="D6586DF2"/>
    <w:lvl w:ilvl="0" w:tplc="0478B92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4C952EC0"/>
    <w:multiLevelType w:val="hybridMultilevel"/>
    <w:tmpl w:val="AB546798"/>
    <w:lvl w:ilvl="0" w:tplc="447CCE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83726"/>
    <w:multiLevelType w:val="hybridMultilevel"/>
    <w:tmpl w:val="C2F84394"/>
    <w:lvl w:ilvl="0" w:tplc="B89A9960">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F1334"/>
    <w:multiLevelType w:val="hybridMultilevel"/>
    <w:tmpl w:val="A8AC583C"/>
    <w:lvl w:ilvl="0" w:tplc="F5F089A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589228BB"/>
    <w:multiLevelType w:val="hybridMultilevel"/>
    <w:tmpl w:val="22EAD758"/>
    <w:lvl w:ilvl="0" w:tplc="BA503C2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5AF23489"/>
    <w:multiLevelType w:val="multilevel"/>
    <w:tmpl w:val="66E6FA4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6B6234"/>
    <w:multiLevelType w:val="multilevel"/>
    <w:tmpl w:val="D4762FE2"/>
    <w:lvl w:ilvl="0">
      <w:start w:val="2"/>
      <w:numFmt w:val="decimal"/>
      <w:lvlText w:val="%1"/>
      <w:lvlJc w:val="left"/>
      <w:pPr>
        <w:ind w:left="435" w:hanging="435"/>
      </w:pPr>
      <w:rPr>
        <w:rFonts w:hint="default"/>
        <w:color w:val="FF0000"/>
      </w:rPr>
    </w:lvl>
    <w:lvl w:ilvl="1">
      <w:start w:val="2"/>
      <w:numFmt w:val="decimal"/>
      <w:lvlText w:val="%1.%2"/>
      <w:lvlJc w:val="left"/>
      <w:pPr>
        <w:ind w:left="435" w:hanging="43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6" w15:restartNumberingAfterBreak="0">
    <w:nsid w:val="5C1842A9"/>
    <w:multiLevelType w:val="hybridMultilevel"/>
    <w:tmpl w:val="FFB0ABF0"/>
    <w:lvl w:ilvl="0" w:tplc="6AF843AE">
      <w:start w:val="10"/>
      <w:numFmt w:val="bullet"/>
      <w:lvlText w:val=""/>
      <w:lvlJc w:val="left"/>
      <w:pPr>
        <w:ind w:left="1800" w:hanging="360"/>
      </w:pPr>
      <w:rPr>
        <w:rFonts w:ascii="Symbol" w:eastAsiaTheme="minorHAnsi" w:hAnsi="Symbo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FB72FE1"/>
    <w:multiLevelType w:val="hybridMultilevel"/>
    <w:tmpl w:val="567A213C"/>
    <w:lvl w:ilvl="0" w:tplc="0E36A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3B2D73"/>
    <w:multiLevelType w:val="hybridMultilevel"/>
    <w:tmpl w:val="2F820168"/>
    <w:lvl w:ilvl="0" w:tplc="2BB2C340">
      <w:start w:val="1"/>
      <w:numFmt w:val="bullet"/>
      <w:lvlText w:val=""/>
      <w:lvlJc w:val="left"/>
      <w:pPr>
        <w:tabs>
          <w:tab w:val="num" w:pos="567"/>
        </w:tabs>
        <w:ind w:left="567" w:hanging="283"/>
      </w:pPr>
      <w:rPr>
        <w:rFonts w:ascii="Symbol" w:hAnsi="Symbol" w:hint="default"/>
      </w:rPr>
    </w:lvl>
    <w:lvl w:ilvl="1" w:tplc="23A6DD3E" w:tentative="1">
      <w:start w:val="1"/>
      <w:numFmt w:val="bullet"/>
      <w:lvlText w:val="o"/>
      <w:lvlJc w:val="left"/>
      <w:pPr>
        <w:ind w:left="1440" w:hanging="360"/>
      </w:pPr>
      <w:rPr>
        <w:rFonts w:ascii="Courier New" w:hAnsi="Courier New" w:cs="Courier New" w:hint="default"/>
      </w:rPr>
    </w:lvl>
    <w:lvl w:ilvl="2" w:tplc="2A960C9C">
      <w:start w:val="1"/>
      <w:numFmt w:val="bullet"/>
      <w:lvlText w:val=""/>
      <w:lvlJc w:val="left"/>
      <w:pPr>
        <w:ind w:left="2160" w:hanging="360"/>
      </w:pPr>
      <w:rPr>
        <w:rFonts w:ascii="Wingdings" w:hAnsi="Wingdings" w:hint="default"/>
      </w:rPr>
    </w:lvl>
    <w:lvl w:ilvl="3" w:tplc="3216DBF8" w:tentative="1">
      <w:start w:val="1"/>
      <w:numFmt w:val="bullet"/>
      <w:lvlText w:val=""/>
      <w:lvlJc w:val="left"/>
      <w:pPr>
        <w:ind w:left="2880" w:hanging="360"/>
      </w:pPr>
      <w:rPr>
        <w:rFonts w:ascii="Symbol" w:hAnsi="Symbol" w:hint="default"/>
      </w:rPr>
    </w:lvl>
    <w:lvl w:ilvl="4" w:tplc="7136840C" w:tentative="1">
      <w:start w:val="1"/>
      <w:numFmt w:val="bullet"/>
      <w:lvlText w:val="o"/>
      <w:lvlJc w:val="left"/>
      <w:pPr>
        <w:ind w:left="3600" w:hanging="360"/>
      </w:pPr>
      <w:rPr>
        <w:rFonts w:ascii="Courier New" w:hAnsi="Courier New" w:cs="Courier New" w:hint="default"/>
      </w:rPr>
    </w:lvl>
    <w:lvl w:ilvl="5" w:tplc="468E28BE" w:tentative="1">
      <w:start w:val="1"/>
      <w:numFmt w:val="bullet"/>
      <w:lvlText w:val=""/>
      <w:lvlJc w:val="left"/>
      <w:pPr>
        <w:ind w:left="4320" w:hanging="360"/>
      </w:pPr>
      <w:rPr>
        <w:rFonts w:ascii="Wingdings" w:hAnsi="Wingdings" w:hint="default"/>
      </w:rPr>
    </w:lvl>
    <w:lvl w:ilvl="6" w:tplc="5A721D58" w:tentative="1">
      <w:start w:val="1"/>
      <w:numFmt w:val="bullet"/>
      <w:lvlText w:val=""/>
      <w:lvlJc w:val="left"/>
      <w:pPr>
        <w:ind w:left="5040" w:hanging="360"/>
      </w:pPr>
      <w:rPr>
        <w:rFonts w:ascii="Symbol" w:hAnsi="Symbol" w:hint="default"/>
      </w:rPr>
    </w:lvl>
    <w:lvl w:ilvl="7" w:tplc="1908C7F4" w:tentative="1">
      <w:start w:val="1"/>
      <w:numFmt w:val="bullet"/>
      <w:lvlText w:val="o"/>
      <w:lvlJc w:val="left"/>
      <w:pPr>
        <w:ind w:left="5760" w:hanging="360"/>
      </w:pPr>
      <w:rPr>
        <w:rFonts w:ascii="Courier New" w:hAnsi="Courier New" w:cs="Courier New" w:hint="default"/>
      </w:rPr>
    </w:lvl>
    <w:lvl w:ilvl="8" w:tplc="71E8398C" w:tentative="1">
      <w:start w:val="1"/>
      <w:numFmt w:val="bullet"/>
      <w:lvlText w:val=""/>
      <w:lvlJc w:val="left"/>
      <w:pPr>
        <w:ind w:left="6480" w:hanging="360"/>
      </w:pPr>
      <w:rPr>
        <w:rFonts w:ascii="Wingdings" w:hAnsi="Wingdings" w:hint="default"/>
      </w:rPr>
    </w:lvl>
  </w:abstractNum>
  <w:abstractNum w:abstractNumId="29" w15:restartNumberingAfterBreak="0">
    <w:nsid w:val="70CD2791"/>
    <w:multiLevelType w:val="hybridMultilevel"/>
    <w:tmpl w:val="11B00C8C"/>
    <w:lvl w:ilvl="0" w:tplc="08090019">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75742C9E"/>
    <w:multiLevelType w:val="multilevel"/>
    <w:tmpl w:val="B3FECEF8"/>
    <w:lvl w:ilvl="0">
      <w:start w:val="5"/>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num w:numId="1">
    <w:abstractNumId w:val="28"/>
  </w:num>
  <w:num w:numId="2">
    <w:abstractNumId w:val="15"/>
  </w:num>
  <w:num w:numId="3">
    <w:abstractNumId w:val="6"/>
  </w:num>
  <w:num w:numId="4">
    <w:abstractNumId w:val="24"/>
  </w:num>
  <w:num w:numId="5">
    <w:abstractNumId w:val="7"/>
  </w:num>
  <w:num w:numId="6">
    <w:abstractNumId w:val="5"/>
  </w:num>
  <w:num w:numId="7">
    <w:abstractNumId w:val="17"/>
  </w:num>
  <w:num w:numId="8">
    <w:abstractNumId w:val="29"/>
  </w:num>
  <w:num w:numId="9">
    <w:abstractNumId w:val="8"/>
  </w:num>
  <w:num w:numId="10">
    <w:abstractNumId w:val="14"/>
  </w:num>
  <w:num w:numId="11">
    <w:abstractNumId w:val="11"/>
  </w:num>
  <w:num w:numId="12">
    <w:abstractNumId w:val="19"/>
  </w:num>
  <w:num w:numId="13">
    <w:abstractNumId w:val="15"/>
    <w:lvlOverride w:ilvl="0">
      <w:startOverride w:val="7"/>
    </w:lvlOverride>
    <w:lvlOverride w:ilvl="1">
      <w:startOverride w:val="1"/>
    </w:lvlOverride>
    <w:lvlOverride w:ilvl="2">
      <w:startOverride w:val="1"/>
    </w:lvlOverride>
  </w:num>
  <w:num w:numId="14">
    <w:abstractNumId w:val="16"/>
  </w:num>
  <w:num w:numId="15">
    <w:abstractNumId w:val="23"/>
  </w:num>
  <w:num w:numId="16">
    <w:abstractNumId w:val="22"/>
  </w:num>
  <w:num w:numId="17">
    <w:abstractNumId w:val="4"/>
  </w:num>
  <w:num w:numId="18">
    <w:abstractNumId w:val="12"/>
  </w:num>
  <w:num w:numId="19">
    <w:abstractNumId w:val="25"/>
  </w:num>
  <w:num w:numId="20">
    <w:abstractNumId w:val="30"/>
  </w:num>
  <w:num w:numId="21">
    <w:abstractNumId w:val="1"/>
  </w:num>
  <w:num w:numId="22">
    <w:abstractNumId w:val="0"/>
  </w:num>
  <w:num w:numId="23">
    <w:abstractNumId w:val="10"/>
  </w:num>
  <w:num w:numId="24">
    <w:abstractNumId w:val="20"/>
  </w:num>
  <w:num w:numId="25">
    <w:abstractNumId w:val="13"/>
  </w:num>
  <w:num w:numId="26">
    <w:abstractNumId w:val="3"/>
  </w:num>
  <w:num w:numId="27">
    <w:abstractNumId w:val="27"/>
  </w:num>
  <w:num w:numId="28">
    <w:abstractNumId w:val="21"/>
  </w:num>
  <w:num w:numId="29">
    <w:abstractNumId w:val="18"/>
  </w:num>
  <w:num w:numId="30">
    <w:abstractNumId w:val="9"/>
  </w:num>
  <w:num w:numId="31">
    <w:abstractNumId w:val="2"/>
  </w:num>
  <w:num w:numId="3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DF2"/>
    <w:rsid w:val="000006B0"/>
    <w:rsid w:val="00001320"/>
    <w:rsid w:val="00001591"/>
    <w:rsid w:val="00003BC0"/>
    <w:rsid w:val="000053EF"/>
    <w:rsid w:val="0000592F"/>
    <w:rsid w:val="00005E7E"/>
    <w:rsid w:val="000063D5"/>
    <w:rsid w:val="00006D83"/>
    <w:rsid w:val="0000787A"/>
    <w:rsid w:val="00007A59"/>
    <w:rsid w:val="0001125A"/>
    <w:rsid w:val="000116BE"/>
    <w:rsid w:val="00011EEF"/>
    <w:rsid w:val="00012B8B"/>
    <w:rsid w:val="00012E81"/>
    <w:rsid w:val="00013791"/>
    <w:rsid w:val="00016063"/>
    <w:rsid w:val="000171DF"/>
    <w:rsid w:val="000211B5"/>
    <w:rsid w:val="00021B45"/>
    <w:rsid w:val="00022760"/>
    <w:rsid w:val="00024B5F"/>
    <w:rsid w:val="00024CEB"/>
    <w:rsid w:val="00025AA5"/>
    <w:rsid w:val="000314A2"/>
    <w:rsid w:val="00031DC5"/>
    <w:rsid w:val="0003239D"/>
    <w:rsid w:val="00033833"/>
    <w:rsid w:val="0003488C"/>
    <w:rsid w:val="00035288"/>
    <w:rsid w:val="000364B7"/>
    <w:rsid w:val="00037465"/>
    <w:rsid w:val="0004171E"/>
    <w:rsid w:val="000422F4"/>
    <w:rsid w:val="0004335F"/>
    <w:rsid w:val="00043BB8"/>
    <w:rsid w:val="00047AA5"/>
    <w:rsid w:val="00050675"/>
    <w:rsid w:val="00054B1E"/>
    <w:rsid w:val="00054F7E"/>
    <w:rsid w:val="00056B58"/>
    <w:rsid w:val="00057848"/>
    <w:rsid w:val="00061680"/>
    <w:rsid w:val="0006238F"/>
    <w:rsid w:val="00063422"/>
    <w:rsid w:val="00064EC8"/>
    <w:rsid w:val="00067613"/>
    <w:rsid w:val="000676A6"/>
    <w:rsid w:val="00070609"/>
    <w:rsid w:val="00070D9C"/>
    <w:rsid w:val="000715BB"/>
    <w:rsid w:val="0007537D"/>
    <w:rsid w:val="00075D03"/>
    <w:rsid w:val="000766F0"/>
    <w:rsid w:val="000770AB"/>
    <w:rsid w:val="000772F0"/>
    <w:rsid w:val="00082FD5"/>
    <w:rsid w:val="00083117"/>
    <w:rsid w:val="00084809"/>
    <w:rsid w:val="00085C07"/>
    <w:rsid w:val="0008707D"/>
    <w:rsid w:val="00087C5B"/>
    <w:rsid w:val="000912E7"/>
    <w:rsid w:val="00092895"/>
    <w:rsid w:val="000962A8"/>
    <w:rsid w:val="0009674F"/>
    <w:rsid w:val="000A2658"/>
    <w:rsid w:val="000A42D6"/>
    <w:rsid w:val="000A4906"/>
    <w:rsid w:val="000A6CAC"/>
    <w:rsid w:val="000A71D2"/>
    <w:rsid w:val="000A730F"/>
    <w:rsid w:val="000A7D53"/>
    <w:rsid w:val="000B1359"/>
    <w:rsid w:val="000B1A8B"/>
    <w:rsid w:val="000B1B0A"/>
    <w:rsid w:val="000B1BF9"/>
    <w:rsid w:val="000B2692"/>
    <w:rsid w:val="000B3534"/>
    <w:rsid w:val="000B4A65"/>
    <w:rsid w:val="000B5039"/>
    <w:rsid w:val="000B58F4"/>
    <w:rsid w:val="000B5D55"/>
    <w:rsid w:val="000B6064"/>
    <w:rsid w:val="000B66B2"/>
    <w:rsid w:val="000B69DC"/>
    <w:rsid w:val="000C0210"/>
    <w:rsid w:val="000C0685"/>
    <w:rsid w:val="000C1648"/>
    <w:rsid w:val="000C21D9"/>
    <w:rsid w:val="000C3192"/>
    <w:rsid w:val="000C3F17"/>
    <w:rsid w:val="000C4ABB"/>
    <w:rsid w:val="000C6DDA"/>
    <w:rsid w:val="000D2C63"/>
    <w:rsid w:val="000D47BD"/>
    <w:rsid w:val="000D49EA"/>
    <w:rsid w:val="000D5290"/>
    <w:rsid w:val="000D52FE"/>
    <w:rsid w:val="000D58AB"/>
    <w:rsid w:val="000D71D5"/>
    <w:rsid w:val="000D73B1"/>
    <w:rsid w:val="000E058B"/>
    <w:rsid w:val="000E13F1"/>
    <w:rsid w:val="000E17F6"/>
    <w:rsid w:val="000E19DD"/>
    <w:rsid w:val="000E37F1"/>
    <w:rsid w:val="000E40D1"/>
    <w:rsid w:val="000E4576"/>
    <w:rsid w:val="000E4BCE"/>
    <w:rsid w:val="000E4E77"/>
    <w:rsid w:val="000E6160"/>
    <w:rsid w:val="000F0246"/>
    <w:rsid w:val="000F0A54"/>
    <w:rsid w:val="000F2A58"/>
    <w:rsid w:val="000F2B41"/>
    <w:rsid w:val="000F3B2E"/>
    <w:rsid w:val="000F4C7D"/>
    <w:rsid w:val="000F54AC"/>
    <w:rsid w:val="000F6F66"/>
    <w:rsid w:val="000F7192"/>
    <w:rsid w:val="000F71A9"/>
    <w:rsid w:val="000F7A99"/>
    <w:rsid w:val="00100156"/>
    <w:rsid w:val="00100729"/>
    <w:rsid w:val="00102F9B"/>
    <w:rsid w:val="00104043"/>
    <w:rsid w:val="00104430"/>
    <w:rsid w:val="0010527E"/>
    <w:rsid w:val="00105B7C"/>
    <w:rsid w:val="001102A6"/>
    <w:rsid w:val="0011521B"/>
    <w:rsid w:val="001157F9"/>
    <w:rsid w:val="00115D80"/>
    <w:rsid w:val="00117025"/>
    <w:rsid w:val="00117133"/>
    <w:rsid w:val="00121616"/>
    <w:rsid w:val="00121C57"/>
    <w:rsid w:val="00122C4B"/>
    <w:rsid w:val="0012365A"/>
    <w:rsid w:val="001236B7"/>
    <w:rsid w:val="00125510"/>
    <w:rsid w:val="0012607F"/>
    <w:rsid w:val="0012754A"/>
    <w:rsid w:val="00130653"/>
    <w:rsid w:val="001310FB"/>
    <w:rsid w:val="001316E4"/>
    <w:rsid w:val="0013252E"/>
    <w:rsid w:val="00132A14"/>
    <w:rsid w:val="001341B7"/>
    <w:rsid w:val="00136CF9"/>
    <w:rsid w:val="001375C2"/>
    <w:rsid w:val="00140614"/>
    <w:rsid w:val="0014185B"/>
    <w:rsid w:val="001418E5"/>
    <w:rsid w:val="001427B0"/>
    <w:rsid w:val="00142EFD"/>
    <w:rsid w:val="00144AD8"/>
    <w:rsid w:val="001451F3"/>
    <w:rsid w:val="0014551B"/>
    <w:rsid w:val="00145C49"/>
    <w:rsid w:val="00145DE4"/>
    <w:rsid w:val="00146DD1"/>
    <w:rsid w:val="00147C3F"/>
    <w:rsid w:val="0015250E"/>
    <w:rsid w:val="001528D2"/>
    <w:rsid w:val="00153017"/>
    <w:rsid w:val="00155B33"/>
    <w:rsid w:val="00156057"/>
    <w:rsid w:val="001576C8"/>
    <w:rsid w:val="00160F22"/>
    <w:rsid w:val="001615FE"/>
    <w:rsid w:val="001620C2"/>
    <w:rsid w:val="001644CD"/>
    <w:rsid w:val="001652B5"/>
    <w:rsid w:val="00165DC0"/>
    <w:rsid w:val="00167804"/>
    <w:rsid w:val="00167911"/>
    <w:rsid w:val="00167AE9"/>
    <w:rsid w:val="00170D8D"/>
    <w:rsid w:val="00171EDB"/>
    <w:rsid w:val="001725DC"/>
    <w:rsid w:val="00172708"/>
    <w:rsid w:val="00173C64"/>
    <w:rsid w:val="001740C5"/>
    <w:rsid w:val="00174882"/>
    <w:rsid w:val="00176BE9"/>
    <w:rsid w:val="00176D73"/>
    <w:rsid w:val="00180628"/>
    <w:rsid w:val="00181317"/>
    <w:rsid w:val="001824D8"/>
    <w:rsid w:val="00182726"/>
    <w:rsid w:val="001856A6"/>
    <w:rsid w:val="00185B1E"/>
    <w:rsid w:val="001867F4"/>
    <w:rsid w:val="00190775"/>
    <w:rsid w:val="00190DDA"/>
    <w:rsid w:val="00194944"/>
    <w:rsid w:val="00194C91"/>
    <w:rsid w:val="00197315"/>
    <w:rsid w:val="001975E8"/>
    <w:rsid w:val="00197E25"/>
    <w:rsid w:val="001A1722"/>
    <w:rsid w:val="001A20ED"/>
    <w:rsid w:val="001A43BB"/>
    <w:rsid w:val="001A4553"/>
    <w:rsid w:val="001A667E"/>
    <w:rsid w:val="001A67D9"/>
    <w:rsid w:val="001A73B8"/>
    <w:rsid w:val="001A7B39"/>
    <w:rsid w:val="001B1E40"/>
    <w:rsid w:val="001B3812"/>
    <w:rsid w:val="001B488F"/>
    <w:rsid w:val="001B5A56"/>
    <w:rsid w:val="001B5B21"/>
    <w:rsid w:val="001B70C0"/>
    <w:rsid w:val="001B7305"/>
    <w:rsid w:val="001B7E74"/>
    <w:rsid w:val="001C062A"/>
    <w:rsid w:val="001C090D"/>
    <w:rsid w:val="001C1A90"/>
    <w:rsid w:val="001C2533"/>
    <w:rsid w:val="001C36C1"/>
    <w:rsid w:val="001C3DF5"/>
    <w:rsid w:val="001C4790"/>
    <w:rsid w:val="001C5767"/>
    <w:rsid w:val="001C6119"/>
    <w:rsid w:val="001C6A38"/>
    <w:rsid w:val="001C7D3B"/>
    <w:rsid w:val="001D0C51"/>
    <w:rsid w:val="001D2409"/>
    <w:rsid w:val="001D30B5"/>
    <w:rsid w:val="001D30BA"/>
    <w:rsid w:val="001D3AF7"/>
    <w:rsid w:val="001D541B"/>
    <w:rsid w:val="001D6AA8"/>
    <w:rsid w:val="001D6FDD"/>
    <w:rsid w:val="001D7B53"/>
    <w:rsid w:val="001D7D3A"/>
    <w:rsid w:val="001D7D58"/>
    <w:rsid w:val="001E0574"/>
    <w:rsid w:val="001E1D3A"/>
    <w:rsid w:val="001E32F4"/>
    <w:rsid w:val="001E666B"/>
    <w:rsid w:val="001E6D40"/>
    <w:rsid w:val="001F05E4"/>
    <w:rsid w:val="001F1313"/>
    <w:rsid w:val="001F1650"/>
    <w:rsid w:val="001F2F28"/>
    <w:rsid w:val="001F57D7"/>
    <w:rsid w:val="001F638B"/>
    <w:rsid w:val="001F7500"/>
    <w:rsid w:val="0020053E"/>
    <w:rsid w:val="00200CE2"/>
    <w:rsid w:val="00200E63"/>
    <w:rsid w:val="00201549"/>
    <w:rsid w:val="002021A7"/>
    <w:rsid w:val="00205635"/>
    <w:rsid w:val="00205709"/>
    <w:rsid w:val="00207D92"/>
    <w:rsid w:val="0021004C"/>
    <w:rsid w:val="00213745"/>
    <w:rsid w:val="00214437"/>
    <w:rsid w:val="002149B8"/>
    <w:rsid w:val="00214E98"/>
    <w:rsid w:val="00216876"/>
    <w:rsid w:val="00217720"/>
    <w:rsid w:val="002179FF"/>
    <w:rsid w:val="00217E18"/>
    <w:rsid w:val="0022006B"/>
    <w:rsid w:val="00220E0F"/>
    <w:rsid w:val="00221EDC"/>
    <w:rsid w:val="00224F47"/>
    <w:rsid w:val="0022592A"/>
    <w:rsid w:val="00225E62"/>
    <w:rsid w:val="00226320"/>
    <w:rsid w:val="00226E18"/>
    <w:rsid w:val="00227163"/>
    <w:rsid w:val="00227FFB"/>
    <w:rsid w:val="002306C9"/>
    <w:rsid w:val="002319FF"/>
    <w:rsid w:val="00232005"/>
    <w:rsid w:val="00232681"/>
    <w:rsid w:val="002331BE"/>
    <w:rsid w:val="002331E1"/>
    <w:rsid w:val="0023399D"/>
    <w:rsid w:val="00233FED"/>
    <w:rsid w:val="002408AC"/>
    <w:rsid w:val="00240C14"/>
    <w:rsid w:val="00241F1D"/>
    <w:rsid w:val="00242A50"/>
    <w:rsid w:val="00242A7E"/>
    <w:rsid w:val="00243DBF"/>
    <w:rsid w:val="00244262"/>
    <w:rsid w:val="00245706"/>
    <w:rsid w:val="00251CCE"/>
    <w:rsid w:val="00252172"/>
    <w:rsid w:val="00252368"/>
    <w:rsid w:val="00252B91"/>
    <w:rsid w:val="00253536"/>
    <w:rsid w:val="00254D35"/>
    <w:rsid w:val="00257197"/>
    <w:rsid w:val="002579BE"/>
    <w:rsid w:val="00260945"/>
    <w:rsid w:val="00260F45"/>
    <w:rsid w:val="0026138C"/>
    <w:rsid w:val="00263F4B"/>
    <w:rsid w:val="002641F8"/>
    <w:rsid w:val="00265AD9"/>
    <w:rsid w:val="00267A60"/>
    <w:rsid w:val="00270BFD"/>
    <w:rsid w:val="00270C8D"/>
    <w:rsid w:val="0027358F"/>
    <w:rsid w:val="0027371D"/>
    <w:rsid w:val="00275A76"/>
    <w:rsid w:val="00276F0E"/>
    <w:rsid w:val="002770A5"/>
    <w:rsid w:val="00277D3C"/>
    <w:rsid w:val="00282BA4"/>
    <w:rsid w:val="00282CAB"/>
    <w:rsid w:val="00283B20"/>
    <w:rsid w:val="00283BA0"/>
    <w:rsid w:val="00284047"/>
    <w:rsid w:val="002851CD"/>
    <w:rsid w:val="00285E65"/>
    <w:rsid w:val="00286CE3"/>
    <w:rsid w:val="00287B6E"/>
    <w:rsid w:val="00290A0B"/>
    <w:rsid w:val="0029195F"/>
    <w:rsid w:val="002933B3"/>
    <w:rsid w:val="002961FB"/>
    <w:rsid w:val="0029677F"/>
    <w:rsid w:val="00296B2D"/>
    <w:rsid w:val="0029746D"/>
    <w:rsid w:val="002A06E9"/>
    <w:rsid w:val="002A1110"/>
    <w:rsid w:val="002A114B"/>
    <w:rsid w:val="002A1F1E"/>
    <w:rsid w:val="002A2FBC"/>
    <w:rsid w:val="002A3EB5"/>
    <w:rsid w:val="002A5457"/>
    <w:rsid w:val="002A597D"/>
    <w:rsid w:val="002B0EF7"/>
    <w:rsid w:val="002B182B"/>
    <w:rsid w:val="002B2119"/>
    <w:rsid w:val="002B4145"/>
    <w:rsid w:val="002B5F73"/>
    <w:rsid w:val="002B6268"/>
    <w:rsid w:val="002B640E"/>
    <w:rsid w:val="002B648F"/>
    <w:rsid w:val="002B7338"/>
    <w:rsid w:val="002C0820"/>
    <w:rsid w:val="002C09C0"/>
    <w:rsid w:val="002C1AE0"/>
    <w:rsid w:val="002C20C2"/>
    <w:rsid w:val="002C2242"/>
    <w:rsid w:val="002C2615"/>
    <w:rsid w:val="002C2876"/>
    <w:rsid w:val="002C33E5"/>
    <w:rsid w:val="002C37F1"/>
    <w:rsid w:val="002C4796"/>
    <w:rsid w:val="002C4A99"/>
    <w:rsid w:val="002C70DB"/>
    <w:rsid w:val="002C7E99"/>
    <w:rsid w:val="002D15EF"/>
    <w:rsid w:val="002D46B7"/>
    <w:rsid w:val="002D4941"/>
    <w:rsid w:val="002D5EA3"/>
    <w:rsid w:val="002D6B3F"/>
    <w:rsid w:val="002D6F4A"/>
    <w:rsid w:val="002D7311"/>
    <w:rsid w:val="002D7627"/>
    <w:rsid w:val="002D76BB"/>
    <w:rsid w:val="002E005A"/>
    <w:rsid w:val="002E02B8"/>
    <w:rsid w:val="002E0D2F"/>
    <w:rsid w:val="002E1DCE"/>
    <w:rsid w:val="002E23BF"/>
    <w:rsid w:val="002E2DCC"/>
    <w:rsid w:val="002E39C0"/>
    <w:rsid w:val="002E4E2A"/>
    <w:rsid w:val="002E4ED1"/>
    <w:rsid w:val="002E652F"/>
    <w:rsid w:val="002E6AD1"/>
    <w:rsid w:val="002F35C8"/>
    <w:rsid w:val="002F3E4B"/>
    <w:rsid w:val="002F5492"/>
    <w:rsid w:val="002F78C4"/>
    <w:rsid w:val="0030041C"/>
    <w:rsid w:val="00300F1F"/>
    <w:rsid w:val="00302767"/>
    <w:rsid w:val="003029E7"/>
    <w:rsid w:val="00303365"/>
    <w:rsid w:val="00304175"/>
    <w:rsid w:val="00305093"/>
    <w:rsid w:val="003069E1"/>
    <w:rsid w:val="0030710B"/>
    <w:rsid w:val="0031166E"/>
    <w:rsid w:val="0031407B"/>
    <w:rsid w:val="00314FA3"/>
    <w:rsid w:val="00316F35"/>
    <w:rsid w:val="00317210"/>
    <w:rsid w:val="00317D1F"/>
    <w:rsid w:val="0032243A"/>
    <w:rsid w:val="00322AD3"/>
    <w:rsid w:val="00324BAB"/>
    <w:rsid w:val="00324C41"/>
    <w:rsid w:val="00326429"/>
    <w:rsid w:val="00327408"/>
    <w:rsid w:val="00330EC2"/>
    <w:rsid w:val="00331488"/>
    <w:rsid w:val="00331642"/>
    <w:rsid w:val="00332996"/>
    <w:rsid w:val="0033364D"/>
    <w:rsid w:val="0033423C"/>
    <w:rsid w:val="00334845"/>
    <w:rsid w:val="0033503B"/>
    <w:rsid w:val="003361F7"/>
    <w:rsid w:val="00336FC0"/>
    <w:rsid w:val="00340549"/>
    <w:rsid w:val="00340FC4"/>
    <w:rsid w:val="0034102E"/>
    <w:rsid w:val="003411AB"/>
    <w:rsid w:val="00342876"/>
    <w:rsid w:val="00344A62"/>
    <w:rsid w:val="00345762"/>
    <w:rsid w:val="00345852"/>
    <w:rsid w:val="00346653"/>
    <w:rsid w:val="0034725E"/>
    <w:rsid w:val="00347CD7"/>
    <w:rsid w:val="00351EC7"/>
    <w:rsid w:val="00351FED"/>
    <w:rsid w:val="003527D0"/>
    <w:rsid w:val="00352D88"/>
    <w:rsid w:val="003533B0"/>
    <w:rsid w:val="00353816"/>
    <w:rsid w:val="00353EB5"/>
    <w:rsid w:val="00354395"/>
    <w:rsid w:val="0035499B"/>
    <w:rsid w:val="003555CB"/>
    <w:rsid w:val="00356273"/>
    <w:rsid w:val="00360974"/>
    <w:rsid w:val="00361894"/>
    <w:rsid w:val="0036346C"/>
    <w:rsid w:val="0036380D"/>
    <w:rsid w:val="00363A83"/>
    <w:rsid w:val="00364A3A"/>
    <w:rsid w:val="003658ED"/>
    <w:rsid w:val="00367EA6"/>
    <w:rsid w:val="00370AC0"/>
    <w:rsid w:val="00371374"/>
    <w:rsid w:val="00371C57"/>
    <w:rsid w:val="00372D9A"/>
    <w:rsid w:val="00372E6D"/>
    <w:rsid w:val="00374DE0"/>
    <w:rsid w:val="00382095"/>
    <w:rsid w:val="0038220E"/>
    <w:rsid w:val="00383813"/>
    <w:rsid w:val="00384E88"/>
    <w:rsid w:val="00386813"/>
    <w:rsid w:val="00386D04"/>
    <w:rsid w:val="00386E4E"/>
    <w:rsid w:val="003870E9"/>
    <w:rsid w:val="003903D5"/>
    <w:rsid w:val="00390593"/>
    <w:rsid w:val="00390934"/>
    <w:rsid w:val="003916FA"/>
    <w:rsid w:val="00391ED4"/>
    <w:rsid w:val="00392937"/>
    <w:rsid w:val="00393D2B"/>
    <w:rsid w:val="003A00AB"/>
    <w:rsid w:val="003A022F"/>
    <w:rsid w:val="003A48CC"/>
    <w:rsid w:val="003A4EB6"/>
    <w:rsid w:val="003A69F6"/>
    <w:rsid w:val="003A749A"/>
    <w:rsid w:val="003B06D2"/>
    <w:rsid w:val="003B0B78"/>
    <w:rsid w:val="003B3FBB"/>
    <w:rsid w:val="003B408F"/>
    <w:rsid w:val="003B4317"/>
    <w:rsid w:val="003B4FA5"/>
    <w:rsid w:val="003B71BF"/>
    <w:rsid w:val="003B7AAA"/>
    <w:rsid w:val="003C0B6E"/>
    <w:rsid w:val="003C18A5"/>
    <w:rsid w:val="003C4FC1"/>
    <w:rsid w:val="003C5C8F"/>
    <w:rsid w:val="003C7795"/>
    <w:rsid w:val="003C7BAC"/>
    <w:rsid w:val="003C7F4D"/>
    <w:rsid w:val="003D0C4D"/>
    <w:rsid w:val="003D2D88"/>
    <w:rsid w:val="003D2FEC"/>
    <w:rsid w:val="003D3AC5"/>
    <w:rsid w:val="003D410B"/>
    <w:rsid w:val="003D4DE1"/>
    <w:rsid w:val="003D5D3E"/>
    <w:rsid w:val="003D6B3C"/>
    <w:rsid w:val="003D707A"/>
    <w:rsid w:val="003D730D"/>
    <w:rsid w:val="003D76D0"/>
    <w:rsid w:val="003D7878"/>
    <w:rsid w:val="003E0E19"/>
    <w:rsid w:val="003E13C8"/>
    <w:rsid w:val="003E19B7"/>
    <w:rsid w:val="003E1C3F"/>
    <w:rsid w:val="003E22EC"/>
    <w:rsid w:val="003E2738"/>
    <w:rsid w:val="003E29A5"/>
    <w:rsid w:val="003E3CCC"/>
    <w:rsid w:val="003E3D58"/>
    <w:rsid w:val="003E4A8A"/>
    <w:rsid w:val="003E5C62"/>
    <w:rsid w:val="003F128F"/>
    <w:rsid w:val="003F182E"/>
    <w:rsid w:val="003F343C"/>
    <w:rsid w:val="003F5225"/>
    <w:rsid w:val="003F5423"/>
    <w:rsid w:val="004007D3"/>
    <w:rsid w:val="00402760"/>
    <w:rsid w:val="004032FD"/>
    <w:rsid w:val="00403C2E"/>
    <w:rsid w:val="00405CBE"/>
    <w:rsid w:val="00405F14"/>
    <w:rsid w:val="00406DCF"/>
    <w:rsid w:val="00407450"/>
    <w:rsid w:val="00410796"/>
    <w:rsid w:val="00410E0A"/>
    <w:rsid w:val="00411932"/>
    <w:rsid w:val="00414351"/>
    <w:rsid w:val="004145F6"/>
    <w:rsid w:val="00414ED6"/>
    <w:rsid w:val="00416322"/>
    <w:rsid w:val="0041706F"/>
    <w:rsid w:val="00423D71"/>
    <w:rsid w:val="004261C2"/>
    <w:rsid w:val="00426455"/>
    <w:rsid w:val="00426C26"/>
    <w:rsid w:val="00427083"/>
    <w:rsid w:val="00430405"/>
    <w:rsid w:val="00430BB9"/>
    <w:rsid w:val="0043159C"/>
    <w:rsid w:val="004317D3"/>
    <w:rsid w:val="004348DD"/>
    <w:rsid w:val="00435136"/>
    <w:rsid w:val="00435287"/>
    <w:rsid w:val="00437CAF"/>
    <w:rsid w:val="00442E76"/>
    <w:rsid w:val="00443450"/>
    <w:rsid w:val="00443677"/>
    <w:rsid w:val="00444574"/>
    <w:rsid w:val="004448F8"/>
    <w:rsid w:val="00444E8C"/>
    <w:rsid w:val="00444F06"/>
    <w:rsid w:val="0045006C"/>
    <w:rsid w:val="00450A63"/>
    <w:rsid w:val="0045163C"/>
    <w:rsid w:val="0045227E"/>
    <w:rsid w:val="004535EA"/>
    <w:rsid w:val="00456EBE"/>
    <w:rsid w:val="00457B96"/>
    <w:rsid w:val="004604C3"/>
    <w:rsid w:val="00460C76"/>
    <w:rsid w:val="00463F2B"/>
    <w:rsid w:val="0046788D"/>
    <w:rsid w:val="00470743"/>
    <w:rsid w:val="004718D3"/>
    <w:rsid w:val="00471FAB"/>
    <w:rsid w:val="00472463"/>
    <w:rsid w:val="004733FA"/>
    <w:rsid w:val="004774D5"/>
    <w:rsid w:val="00481134"/>
    <w:rsid w:val="00481667"/>
    <w:rsid w:val="004817B1"/>
    <w:rsid w:val="0048302F"/>
    <w:rsid w:val="00484778"/>
    <w:rsid w:val="00485DEE"/>
    <w:rsid w:val="004900AF"/>
    <w:rsid w:val="004906AF"/>
    <w:rsid w:val="0049176F"/>
    <w:rsid w:val="00492D7D"/>
    <w:rsid w:val="00493DC5"/>
    <w:rsid w:val="00493F52"/>
    <w:rsid w:val="00494BBF"/>
    <w:rsid w:val="00496860"/>
    <w:rsid w:val="004979F2"/>
    <w:rsid w:val="00497B7C"/>
    <w:rsid w:val="004A001D"/>
    <w:rsid w:val="004A4163"/>
    <w:rsid w:val="004A419C"/>
    <w:rsid w:val="004A7771"/>
    <w:rsid w:val="004B19DE"/>
    <w:rsid w:val="004B2EE2"/>
    <w:rsid w:val="004B4595"/>
    <w:rsid w:val="004B45A5"/>
    <w:rsid w:val="004B4D08"/>
    <w:rsid w:val="004B575A"/>
    <w:rsid w:val="004B6496"/>
    <w:rsid w:val="004B7FE7"/>
    <w:rsid w:val="004C025D"/>
    <w:rsid w:val="004C6A2A"/>
    <w:rsid w:val="004C6A95"/>
    <w:rsid w:val="004C6E90"/>
    <w:rsid w:val="004D01DE"/>
    <w:rsid w:val="004D0D2A"/>
    <w:rsid w:val="004D67F4"/>
    <w:rsid w:val="004D7084"/>
    <w:rsid w:val="004E0B64"/>
    <w:rsid w:val="004E1C64"/>
    <w:rsid w:val="004E26DA"/>
    <w:rsid w:val="004E2A47"/>
    <w:rsid w:val="004E2B81"/>
    <w:rsid w:val="004E3665"/>
    <w:rsid w:val="004E4471"/>
    <w:rsid w:val="004E51AF"/>
    <w:rsid w:val="004E6039"/>
    <w:rsid w:val="004E6D00"/>
    <w:rsid w:val="004E78AF"/>
    <w:rsid w:val="004E7975"/>
    <w:rsid w:val="004F0EEF"/>
    <w:rsid w:val="004F331F"/>
    <w:rsid w:val="004F4E43"/>
    <w:rsid w:val="004F4EBA"/>
    <w:rsid w:val="004F5839"/>
    <w:rsid w:val="004F584C"/>
    <w:rsid w:val="004F5A5C"/>
    <w:rsid w:val="004F69F0"/>
    <w:rsid w:val="004F6C4A"/>
    <w:rsid w:val="005011DD"/>
    <w:rsid w:val="00505252"/>
    <w:rsid w:val="005078A5"/>
    <w:rsid w:val="00507FB9"/>
    <w:rsid w:val="005101B1"/>
    <w:rsid w:val="00510D8D"/>
    <w:rsid w:val="005150A1"/>
    <w:rsid w:val="00515F72"/>
    <w:rsid w:val="0051655A"/>
    <w:rsid w:val="005167BF"/>
    <w:rsid w:val="00520F2B"/>
    <w:rsid w:val="00520F7D"/>
    <w:rsid w:val="005231BD"/>
    <w:rsid w:val="00523A2C"/>
    <w:rsid w:val="00524DDD"/>
    <w:rsid w:val="00525253"/>
    <w:rsid w:val="005252C0"/>
    <w:rsid w:val="005267A5"/>
    <w:rsid w:val="00526927"/>
    <w:rsid w:val="00530A41"/>
    <w:rsid w:val="0053169C"/>
    <w:rsid w:val="005316B3"/>
    <w:rsid w:val="00531C4A"/>
    <w:rsid w:val="00532526"/>
    <w:rsid w:val="005336C4"/>
    <w:rsid w:val="00534DCD"/>
    <w:rsid w:val="0053616A"/>
    <w:rsid w:val="00536D83"/>
    <w:rsid w:val="0054005C"/>
    <w:rsid w:val="0054052C"/>
    <w:rsid w:val="0054066D"/>
    <w:rsid w:val="00541C63"/>
    <w:rsid w:val="00542AF3"/>
    <w:rsid w:val="00543DC5"/>
    <w:rsid w:val="005440B7"/>
    <w:rsid w:val="00545EA9"/>
    <w:rsid w:val="00551511"/>
    <w:rsid w:val="005524D6"/>
    <w:rsid w:val="005545B7"/>
    <w:rsid w:val="00554840"/>
    <w:rsid w:val="00556ACD"/>
    <w:rsid w:val="00556BCD"/>
    <w:rsid w:val="00557865"/>
    <w:rsid w:val="005622E4"/>
    <w:rsid w:val="005624FE"/>
    <w:rsid w:val="00563F5B"/>
    <w:rsid w:val="00564D98"/>
    <w:rsid w:val="00566387"/>
    <w:rsid w:val="00566D4C"/>
    <w:rsid w:val="005718DE"/>
    <w:rsid w:val="005728D8"/>
    <w:rsid w:val="00573BF1"/>
    <w:rsid w:val="005753A8"/>
    <w:rsid w:val="00575B6D"/>
    <w:rsid w:val="00576764"/>
    <w:rsid w:val="005808FE"/>
    <w:rsid w:val="00581CCC"/>
    <w:rsid w:val="00581FD8"/>
    <w:rsid w:val="0059343D"/>
    <w:rsid w:val="00593EF9"/>
    <w:rsid w:val="0059405C"/>
    <w:rsid w:val="00596092"/>
    <w:rsid w:val="00596964"/>
    <w:rsid w:val="00597843"/>
    <w:rsid w:val="005A07B6"/>
    <w:rsid w:val="005A1E88"/>
    <w:rsid w:val="005A33ED"/>
    <w:rsid w:val="005A4870"/>
    <w:rsid w:val="005A4940"/>
    <w:rsid w:val="005A4D35"/>
    <w:rsid w:val="005A5F86"/>
    <w:rsid w:val="005A67DF"/>
    <w:rsid w:val="005B09F3"/>
    <w:rsid w:val="005B1CE3"/>
    <w:rsid w:val="005B2EB3"/>
    <w:rsid w:val="005B382A"/>
    <w:rsid w:val="005B51DC"/>
    <w:rsid w:val="005B5812"/>
    <w:rsid w:val="005B69B0"/>
    <w:rsid w:val="005C032B"/>
    <w:rsid w:val="005C2EC9"/>
    <w:rsid w:val="005C3C2A"/>
    <w:rsid w:val="005C67FE"/>
    <w:rsid w:val="005C7415"/>
    <w:rsid w:val="005C7B1F"/>
    <w:rsid w:val="005C7C6F"/>
    <w:rsid w:val="005D0EF2"/>
    <w:rsid w:val="005D31E8"/>
    <w:rsid w:val="005D4BB4"/>
    <w:rsid w:val="005D58AC"/>
    <w:rsid w:val="005D62C3"/>
    <w:rsid w:val="005D7E42"/>
    <w:rsid w:val="005E21A1"/>
    <w:rsid w:val="005E2804"/>
    <w:rsid w:val="005E2F30"/>
    <w:rsid w:val="005E37CB"/>
    <w:rsid w:val="005E4275"/>
    <w:rsid w:val="005E4AC3"/>
    <w:rsid w:val="005E755D"/>
    <w:rsid w:val="005E7F7A"/>
    <w:rsid w:val="005F1833"/>
    <w:rsid w:val="005F1E04"/>
    <w:rsid w:val="005F1E5F"/>
    <w:rsid w:val="005F2122"/>
    <w:rsid w:val="005F2807"/>
    <w:rsid w:val="005F2AAF"/>
    <w:rsid w:val="005F2FBC"/>
    <w:rsid w:val="005F500D"/>
    <w:rsid w:val="00601094"/>
    <w:rsid w:val="006023CB"/>
    <w:rsid w:val="00603B7B"/>
    <w:rsid w:val="00605C65"/>
    <w:rsid w:val="00605FCD"/>
    <w:rsid w:val="00606B53"/>
    <w:rsid w:val="00606D11"/>
    <w:rsid w:val="0060785E"/>
    <w:rsid w:val="006078B9"/>
    <w:rsid w:val="00610C80"/>
    <w:rsid w:val="006110B5"/>
    <w:rsid w:val="0061277B"/>
    <w:rsid w:val="00612A81"/>
    <w:rsid w:val="006213D2"/>
    <w:rsid w:val="006231F1"/>
    <w:rsid w:val="00624865"/>
    <w:rsid w:val="00624E04"/>
    <w:rsid w:val="00624F22"/>
    <w:rsid w:val="006253D9"/>
    <w:rsid w:val="00625F7F"/>
    <w:rsid w:val="006320AD"/>
    <w:rsid w:val="00634BC8"/>
    <w:rsid w:val="0063552E"/>
    <w:rsid w:val="006369BE"/>
    <w:rsid w:val="00636DC1"/>
    <w:rsid w:val="00637851"/>
    <w:rsid w:val="00640378"/>
    <w:rsid w:val="00640657"/>
    <w:rsid w:val="00641438"/>
    <w:rsid w:val="00644039"/>
    <w:rsid w:val="00644BFF"/>
    <w:rsid w:val="00644E57"/>
    <w:rsid w:val="00646FD8"/>
    <w:rsid w:val="006474D2"/>
    <w:rsid w:val="006505FA"/>
    <w:rsid w:val="00650E3B"/>
    <w:rsid w:val="00651F65"/>
    <w:rsid w:val="00653531"/>
    <w:rsid w:val="00653591"/>
    <w:rsid w:val="006537AD"/>
    <w:rsid w:val="006560EA"/>
    <w:rsid w:val="006573EC"/>
    <w:rsid w:val="00660D13"/>
    <w:rsid w:val="0066224E"/>
    <w:rsid w:val="006654BD"/>
    <w:rsid w:val="00665F18"/>
    <w:rsid w:val="00666328"/>
    <w:rsid w:val="00667388"/>
    <w:rsid w:val="00667609"/>
    <w:rsid w:val="0067041D"/>
    <w:rsid w:val="006704B5"/>
    <w:rsid w:val="00671DC4"/>
    <w:rsid w:val="006811EE"/>
    <w:rsid w:val="00681A26"/>
    <w:rsid w:val="00683B58"/>
    <w:rsid w:val="00684BB9"/>
    <w:rsid w:val="006855EF"/>
    <w:rsid w:val="00686538"/>
    <w:rsid w:val="00686C5B"/>
    <w:rsid w:val="00686CBD"/>
    <w:rsid w:val="006872FD"/>
    <w:rsid w:val="00687725"/>
    <w:rsid w:val="006900E5"/>
    <w:rsid w:val="00690269"/>
    <w:rsid w:val="006912C9"/>
    <w:rsid w:val="006914D2"/>
    <w:rsid w:val="00692119"/>
    <w:rsid w:val="00693645"/>
    <w:rsid w:val="006943C8"/>
    <w:rsid w:val="00694E51"/>
    <w:rsid w:val="00695723"/>
    <w:rsid w:val="006960B9"/>
    <w:rsid w:val="0069638A"/>
    <w:rsid w:val="00697BAF"/>
    <w:rsid w:val="006A00C8"/>
    <w:rsid w:val="006A08F2"/>
    <w:rsid w:val="006A16FF"/>
    <w:rsid w:val="006A4B27"/>
    <w:rsid w:val="006A527E"/>
    <w:rsid w:val="006A7616"/>
    <w:rsid w:val="006B0DDC"/>
    <w:rsid w:val="006B14C6"/>
    <w:rsid w:val="006B16FE"/>
    <w:rsid w:val="006B1C63"/>
    <w:rsid w:val="006B2B8A"/>
    <w:rsid w:val="006B318C"/>
    <w:rsid w:val="006B3E49"/>
    <w:rsid w:val="006B4863"/>
    <w:rsid w:val="006B6225"/>
    <w:rsid w:val="006B7E4F"/>
    <w:rsid w:val="006C03EB"/>
    <w:rsid w:val="006C14D6"/>
    <w:rsid w:val="006C3795"/>
    <w:rsid w:val="006C3A9D"/>
    <w:rsid w:val="006C47BE"/>
    <w:rsid w:val="006C5500"/>
    <w:rsid w:val="006C6B96"/>
    <w:rsid w:val="006D04C5"/>
    <w:rsid w:val="006D08B1"/>
    <w:rsid w:val="006D3732"/>
    <w:rsid w:val="006D4599"/>
    <w:rsid w:val="006D463C"/>
    <w:rsid w:val="006D5364"/>
    <w:rsid w:val="006D640D"/>
    <w:rsid w:val="006D6957"/>
    <w:rsid w:val="006D7BE2"/>
    <w:rsid w:val="006E1382"/>
    <w:rsid w:val="006E3297"/>
    <w:rsid w:val="006E36B2"/>
    <w:rsid w:val="006E4074"/>
    <w:rsid w:val="006E645F"/>
    <w:rsid w:val="006E686E"/>
    <w:rsid w:val="006E6D73"/>
    <w:rsid w:val="006F0532"/>
    <w:rsid w:val="006F0D7C"/>
    <w:rsid w:val="006F0E95"/>
    <w:rsid w:val="006F29A6"/>
    <w:rsid w:val="006F4F0E"/>
    <w:rsid w:val="006F575C"/>
    <w:rsid w:val="00700D18"/>
    <w:rsid w:val="00700F0A"/>
    <w:rsid w:val="00701122"/>
    <w:rsid w:val="00703FE3"/>
    <w:rsid w:val="00704016"/>
    <w:rsid w:val="00705024"/>
    <w:rsid w:val="00706BED"/>
    <w:rsid w:val="007107C1"/>
    <w:rsid w:val="00710D1E"/>
    <w:rsid w:val="007110C4"/>
    <w:rsid w:val="00711267"/>
    <w:rsid w:val="0071310A"/>
    <w:rsid w:val="00714975"/>
    <w:rsid w:val="00715570"/>
    <w:rsid w:val="0071572F"/>
    <w:rsid w:val="007202A1"/>
    <w:rsid w:val="00721267"/>
    <w:rsid w:val="00722245"/>
    <w:rsid w:val="007236EA"/>
    <w:rsid w:val="00723CEB"/>
    <w:rsid w:val="007242E8"/>
    <w:rsid w:val="00724980"/>
    <w:rsid w:val="00724B68"/>
    <w:rsid w:val="007265E2"/>
    <w:rsid w:val="0073076A"/>
    <w:rsid w:val="00731E76"/>
    <w:rsid w:val="007321D3"/>
    <w:rsid w:val="0073321D"/>
    <w:rsid w:val="007366BD"/>
    <w:rsid w:val="007408A2"/>
    <w:rsid w:val="00742994"/>
    <w:rsid w:val="00743293"/>
    <w:rsid w:val="00743555"/>
    <w:rsid w:val="00743A46"/>
    <w:rsid w:val="00743D3D"/>
    <w:rsid w:val="0074460F"/>
    <w:rsid w:val="00744ADD"/>
    <w:rsid w:val="00747F4D"/>
    <w:rsid w:val="00751904"/>
    <w:rsid w:val="00755F26"/>
    <w:rsid w:val="00757315"/>
    <w:rsid w:val="00761563"/>
    <w:rsid w:val="007620BC"/>
    <w:rsid w:val="00762647"/>
    <w:rsid w:val="00764DE7"/>
    <w:rsid w:val="00765984"/>
    <w:rsid w:val="007661E4"/>
    <w:rsid w:val="007666D8"/>
    <w:rsid w:val="0076766B"/>
    <w:rsid w:val="00767E4B"/>
    <w:rsid w:val="007701AA"/>
    <w:rsid w:val="00770B96"/>
    <w:rsid w:val="00770E16"/>
    <w:rsid w:val="007715FF"/>
    <w:rsid w:val="00771FE7"/>
    <w:rsid w:val="00772088"/>
    <w:rsid w:val="00772C3E"/>
    <w:rsid w:val="007732B3"/>
    <w:rsid w:val="007732D1"/>
    <w:rsid w:val="00773708"/>
    <w:rsid w:val="00773DD3"/>
    <w:rsid w:val="00775144"/>
    <w:rsid w:val="00775415"/>
    <w:rsid w:val="00780360"/>
    <w:rsid w:val="00781124"/>
    <w:rsid w:val="007812FB"/>
    <w:rsid w:val="007824BC"/>
    <w:rsid w:val="00782AD4"/>
    <w:rsid w:val="00782F5D"/>
    <w:rsid w:val="00784494"/>
    <w:rsid w:val="00784670"/>
    <w:rsid w:val="00785758"/>
    <w:rsid w:val="0078578C"/>
    <w:rsid w:val="00786AAD"/>
    <w:rsid w:val="00786BD1"/>
    <w:rsid w:val="00787C73"/>
    <w:rsid w:val="00790DD0"/>
    <w:rsid w:val="00791618"/>
    <w:rsid w:val="00791944"/>
    <w:rsid w:val="00792FC4"/>
    <w:rsid w:val="007A1BD2"/>
    <w:rsid w:val="007A1F71"/>
    <w:rsid w:val="007A2CD4"/>
    <w:rsid w:val="007A3BA5"/>
    <w:rsid w:val="007A3BD1"/>
    <w:rsid w:val="007A5B48"/>
    <w:rsid w:val="007A6C21"/>
    <w:rsid w:val="007A7040"/>
    <w:rsid w:val="007A73FD"/>
    <w:rsid w:val="007A78BE"/>
    <w:rsid w:val="007B01B6"/>
    <w:rsid w:val="007B07F5"/>
    <w:rsid w:val="007B0F45"/>
    <w:rsid w:val="007B2111"/>
    <w:rsid w:val="007B5027"/>
    <w:rsid w:val="007B74BB"/>
    <w:rsid w:val="007C0DDC"/>
    <w:rsid w:val="007C0E7A"/>
    <w:rsid w:val="007C3AAF"/>
    <w:rsid w:val="007C4289"/>
    <w:rsid w:val="007C442A"/>
    <w:rsid w:val="007C4525"/>
    <w:rsid w:val="007C49B0"/>
    <w:rsid w:val="007C51C5"/>
    <w:rsid w:val="007C62E1"/>
    <w:rsid w:val="007D05D7"/>
    <w:rsid w:val="007D5EDE"/>
    <w:rsid w:val="007D625A"/>
    <w:rsid w:val="007D6317"/>
    <w:rsid w:val="007D6F3D"/>
    <w:rsid w:val="007D7179"/>
    <w:rsid w:val="007E08CD"/>
    <w:rsid w:val="007E20B9"/>
    <w:rsid w:val="007E26EF"/>
    <w:rsid w:val="007E2942"/>
    <w:rsid w:val="007E462E"/>
    <w:rsid w:val="007E4A13"/>
    <w:rsid w:val="007E5CD9"/>
    <w:rsid w:val="007E626C"/>
    <w:rsid w:val="007E6F31"/>
    <w:rsid w:val="007E7CBD"/>
    <w:rsid w:val="007F0796"/>
    <w:rsid w:val="007F0C07"/>
    <w:rsid w:val="007F0C52"/>
    <w:rsid w:val="007F0EE3"/>
    <w:rsid w:val="007F187E"/>
    <w:rsid w:val="007F37E9"/>
    <w:rsid w:val="007F4EEA"/>
    <w:rsid w:val="007F580F"/>
    <w:rsid w:val="007F5987"/>
    <w:rsid w:val="0080191E"/>
    <w:rsid w:val="00801D53"/>
    <w:rsid w:val="008039BF"/>
    <w:rsid w:val="008039EF"/>
    <w:rsid w:val="0080512B"/>
    <w:rsid w:val="0080540A"/>
    <w:rsid w:val="00805F32"/>
    <w:rsid w:val="008072CF"/>
    <w:rsid w:val="008104BE"/>
    <w:rsid w:val="00812101"/>
    <w:rsid w:val="00812A02"/>
    <w:rsid w:val="00814561"/>
    <w:rsid w:val="00816159"/>
    <w:rsid w:val="00816517"/>
    <w:rsid w:val="00816762"/>
    <w:rsid w:val="00816B37"/>
    <w:rsid w:val="008176F3"/>
    <w:rsid w:val="00821106"/>
    <w:rsid w:val="00821156"/>
    <w:rsid w:val="00823C03"/>
    <w:rsid w:val="00824207"/>
    <w:rsid w:val="008248A2"/>
    <w:rsid w:val="00824C17"/>
    <w:rsid w:val="00824DB9"/>
    <w:rsid w:val="00824E31"/>
    <w:rsid w:val="008261C9"/>
    <w:rsid w:val="0082641E"/>
    <w:rsid w:val="00827A08"/>
    <w:rsid w:val="008314C9"/>
    <w:rsid w:val="00831DB1"/>
    <w:rsid w:val="00831E70"/>
    <w:rsid w:val="008328A8"/>
    <w:rsid w:val="00833A0D"/>
    <w:rsid w:val="008340F7"/>
    <w:rsid w:val="008346BB"/>
    <w:rsid w:val="008357AB"/>
    <w:rsid w:val="00836694"/>
    <w:rsid w:val="0083773E"/>
    <w:rsid w:val="00841E06"/>
    <w:rsid w:val="00843FCC"/>
    <w:rsid w:val="00844410"/>
    <w:rsid w:val="008451FD"/>
    <w:rsid w:val="00845B7A"/>
    <w:rsid w:val="00845D06"/>
    <w:rsid w:val="00846276"/>
    <w:rsid w:val="00846A04"/>
    <w:rsid w:val="00850B6B"/>
    <w:rsid w:val="00851652"/>
    <w:rsid w:val="00854EBC"/>
    <w:rsid w:val="0085723D"/>
    <w:rsid w:val="00857E0C"/>
    <w:rsid w:val="008604BE"/>
    <w:rsid w:val="0086282D"/>
    <w:rsid w:val="00862F2C"/>
    <w:rsid w:val="00863F54"/>
    <w:rsid w:val="008647B3"/>
    <w:rsid w:val="00866AA0"/>
    <w:rsid w:val="008675AF"/>
    <w:rsid w:val="00870900"/>
    <w:rsid w:val="008719ED"/>
    <w:rsid w:val="00871BFA"/>
    <w:rsid w:val="008737DF"/>
    <w:rsid w:val="008750F2"/>
    <w:rsid w:val="00875155"/>
    <w:rsid w:val="008752F3"/>
    <w:rsid w:val="00875FAA"/>
    <w:rsid w:val="00876A1C"/>
    <w:rsid w:val="00876CE2"/>
    <w:rsid w:val="00880791"/>
    <w:rsid w:val="008847B3"/>
    <w:rsid w:val="008857C3"/>
    <w:rsid w:val="0088716A"/>
    <w:rsid w:val="00890246"/>
    <w:rsid w:val="00890E89"/>
    <w:rsid w:val="00890F76"/>
    <w:rsid w:val="008919D7"/>
    <w:rsid w:val="00891F39"/>
    <w:rsid w:val="00891FF9"/>
    <w:rsid w:val="00895A12"/>
    <w:rsid w:val="0089606B"/>
    <w:rsid w:val="00896669"/>
    <w:rsid w:val="00896FDE"/>
    <w:rsid w:val="00897480"/>
    <w:rsid w:val="008976DD"/>
    <w:rsid w:val="008A01B2"/>
    <w:rsid w:val="008A1990"/>
    <w:rsid w:val="008A2553"/>
    <w:rsid w:val="008A25F9"/>
    <w:rsid w:val="008A2862"/>
    <w:rsid w:val="008A2F47"/>
    <w:rsid w:val="008A3675"/>
    <w:rsid w:val="008A42BD"/>
    <w:rsid w:val="008A5DD3"/>
    <w:rsid w:val="008B2B62"/>
    <w:rsid w:val="008B2D10"/>
    <w:rsid w:val="008B2F4B"/>
    <w:rsid w:val="008B31AE"/>
    <w:rsid w:val="008B3471"/>
    <w:rsid w:val="008B369F"/>
    <w:rsid w:val="008B3895"/>
    <w:rsid w:val="008B5A0F"/>
    <w:rsid w:val="008C169C"/>
    <w:rsid w:val="008C24FB"/>
    <w:rsid w:val="008C6381"/>
    <w:rsid w:val="008C68ED"/>
    <w:rsid w:val="008C7BE7"/>
    <w:rsid w:val="008D056C"/>
    <w:rsid w:val="008D0BDA"/>
    <w:rsid w:val="008D136B"/>
    <w:rsid w:val="008D1D69"/>
    <w:rsid w:val="008D4C1C"/>
    <w:rsid w:val="008D5382"/>
    <w:rsid w:val="008D69BF"/>
    <w:rsid w:val="008E0154"/>
    <w:rsid w:val="008E0DC3"/>
    <w:rsid w:val="008E10F3"/>
    <w:rsid w:val="008E1B67"/>
    <w:rsid w:val="008E2B18"/>
    <w:rsid w:val="008E38E7"/>
    <w:rsid w:val="008E39A4"/>
    <w:rsid w:val="008E430E"/>
    <w:rsid w:val="008E5176"/>
    <w:rsid w:val="008E5B6C"/>
    <w:rsid w:val="008E628D"/>
    <w:rsid w:val="008E73EB"/>
    <w:rsid w:val="008E742F"/>
    <w:rsid w:val="008F013C"/>
    <w:rsid w:val="008F0875"/>
    <w:rsid w:val="008F11E4"/>
    <w:rsid w:val="008F1A97"/>
    <w:rsid w:val="008F276D"/>
    <w:rsid w:val="008F2B61"/>
    <w:rsid w:val="008F3E94"/>
    <w:rsid w:val="008F4A2A"/>
    <w:rsid w:val="008F53DE"/>
    <w:rsid w:val="008F5EA8"/>
    <w:rsid w:val="008F7A1B"/>
    <w:rsid w:val="008F7E57"/>
    <w:rsid w:val="008F7F0E"/>
    <w:rsid w:val="00900CF3"/>
    <w:rsid w:val="009022C0"/>
    <w:rsid w:val="00907E6C"/>
    <w:rsid w:val="00911BB7"/>
    <w:rsid w:val="009137BA"/>
    <w:rsid w:val="0091501F"/>
    <w:rsid w:val="00916D38"/>
    <w:rsid w:val="00917380"/>
    <w:rsid w:val="009201BA"/>
    <w:rsid w:val="009218FC"/>
    <w:rsid w:val="00921C0C"/>
    <w:rsid w:val="00923E92"/>
    <w:rsid w:val="00924BDB"/>
    <w:rsid w:val="00926295"/>
    <w:rsid w:val="009269A6"/>
    <w:rsid w:val="0092766F"/>
    <w:rsid w:val="00927C94"/>
    <w:rsid w:val="00927FF3"/>
    <w:rsid w:val="00932342"/>
    <w:rsid w:val="00934FC9"/>
    <w:rsid w:val="00935581"/>
    <w:rsid w:val="00937F95"/>
    <w:rsid w:val="00940D64"/>
    <w:rsid w:val="00942B47"/>
    <w:rsid w:val="00943D7D"/>
    <w:rsid w:val="009448D3"/>
    <w:rsid w:val="00945685"/>
    <w:rsid w:val="00945A71"/>
    <w:rsid w:val="00947243"/>
    <w:rsid w:val="0095050D"/>
    <w:rsid w:val="00950EDC"/>
    <w:rsid w:val="00951726"/>
    <w:rsid w:val="009529D0"/>
    <w:rsid w:val="00956797"/>
    <w:rsid w:val="00956D52"/>
    <w:rsid w:val="009601D4"/>
    <w:rsid w:val="00962F07"/>
    <w:rsid w:val="00963E76"/>
    <w:rsid w:val="00964F72"/>
    <w:rsid w:val="0096674C"/>
    <w:rsid w:val="0096683A"/>
    <w:rsid w:val="00966F52"/>
    <w:rsid w:val="00967992"/>
    <w:rsid w:val="009703BA"/>
    <w:rsid w:val="009706A9"/>
    <w:rsid w:val="00971C18"/>
    <w:rsid w:val="00972BC6"/>
    <w:rsid w:val="009735F6"/>
    <w:rsid w:val="0097400F"/>
    <w:rsid w:val="00975628"/>
    <w:rsid w:val="009759F5"/>
    <w:rsid w:val="009765CF"/>
    <w:rsid w:val="00977A9C"/>
    <w:rsid w:val="00977BE6"/>
    <w:rsid w:val="00977E99"/>
    <w:rsid w:val="0098433A"/>
    <w:rsid w:val="009847E2"/>
    <w:rsid w:val="009854E9"/>
    <w:rsid w:val="0098552E"/>
    <w:rsid w:val="0098761C"/>
    <w:rsid w:val="0099001B"/>
    <w:rsid w:val="00991EDC"/>
    <w:rsid w:val="009930F0"/>
    <w:rsid w:val="009934DD"/>
    <w:rsid w:val="00994182"/>
    <w:rsid w:val="0099425F"/>
    <w:rsid w:val="00994403"/>
    <w:rsid w:val="0099646D"/>
    <w:rsid w:val="00996918"/>
    <w:rsid w:val="009A082F"/>
    <w:rsid w:val="009A2049"/>
    <w:rsid w:val="009A271B"/>
    <w:rsid w:val="009A2B89"/>
    <w:rsid w:val="009A4261"/>
    <w:rsid w:val="009A64C9"/>
    <w:rsid w:val="009B05C1"/>
    <w:rsid w:val="009B0C7C"/>
    <w:rsid w:val="009B0F43"/>
    <w:rsid w:val="009B1BEF"/>
    <w:rsid w:val="009B4E87"/>
    <w:rsid w:val="009B6479"/>
    <w:rsid w:val="009B732B"/>
    <w:rsid w:val="009B751C"/>
    <w:rsid w:val="009B7FA7"/>
    <w:rsid w:val="009C0935"/>
    <w:rsid w:val="009C0938"/>
    <w:rsid w:val="009C1B6C"/>
    <w:rsid w:val="009C22D3"/>
    <w:rsid w:val="009C2628"/>
    <w:rsid w:val="009C3631"/>
    <w:rsid w:val="009C38B4"/>
    <w:rsid w:val="009C3F04"/>
    <w:rsid w:val="009C6245"/>
    <w:rsid w:val="009C6686"/>
    <w:rsid w:val="009C7004"/>
    <w:rsid w:val="009C74B8"/>
    <w:rsid w:val="009D169D"/>
    <w:rsid w:val="009D46B1"/>
    <w:rsid w:val="009D4B87"/>
    <w:rsid w:val="009D6986"/>
    <w:rsid w:val="009D6CAD"/>
    <w:rsid w:val="009D7228"/>
    <w:rsid w:val="009E0C9E"/>
    <w:rsid w:val="009E1594"/>
    <w:rsid w:val="009E302A"/>
    <w:rsid w:val="009E411F"/>
    <w:rsid w:val="009E479F"/>
    <w:rsid w:val="009E4807"/>
    <w:rsid w:val="009E5D97"/>
    <w:rsid w:val="009E71EB"/>
    <w:rsid w:val="009E76B8"/>
    <w:rsid w:val="009F099D"/>
    <w:rsid w:val="009F1C48"/>
    <w:rsid w:val="009F2949"/>
    <w:rsid w:val="009F3504"/>
    <w:rsid w:val="009F3DDF"/>
    <w:rsid w:val="009F408E"/>
    <w:rsid w:val="009F4B66"/>
    <w:rsid w:val="009F6B67"/>
    <w:rsid w:val="009F7679"/>
    <w:rsid w:val="00A0010F"/>
    <w:rsid w:val="00A023DD"/>
    <w:rsid w:val="00A0312D"/>
    <w:rsid w:val="00A04A94"/>
    <w:rsid w:val="00A04FC6"/>
    <w:rsid w:val="00A06052"/>
    <w:rsid w:val="00A07EB8"/>
    <w:rsid w:val="00A10F68"/>
    <w:rsid w:val="00A110AA"/>
    <w:rsid w:val="00A110B9"/>
    <w:rsid w:val="00A11980"/>
    <w:rsid w:val="00A12EA9"/>
    <w:rsid w:val="00A13CD9"/>
    <w:rsid w:val="00A14203"/>
    <w:rsid w:val="00A149A2"/>
    <w:rsid w:val="00A156AD"/>
    <w:rsid w:val="00A21BD4"/>
    <w:rsid w:val="00A222DD"/>
    <w:rsid w:val="00A23579"/>
    <w:rsid w:val="00A24420"/>
    <w:rsid w:val="00A248EF"/>
    <w:rsid w:val="00A25B4B"/>
    <w:rsid w:val="00A262A6"/>
    <w:rsid w:val="00A30200"/>
    <w:rsid w:val="00A31D3B"/>
    <w:rsid w:val="00A34748"/>
    <w:rsid w:val="00A35D57"/>
    <w:rsid w:val="00A36B4B"/>
    <w:rsid w:val="00A36D34"/>
    <w:rsid w:val="00A37054"/>
    <w:rsid w:val="00A375A3"/>
    <w:rsid w:val="00A37BD2"/>
    <w:rsid w:val="00A40867"/>
    <w:rsid w:val="00A40D57"/>
    <w:rsid w:val="00A40E0F"/>
    <w:rsid w:val="00A411F5"/>
    <w:rsid w:val="00A43AF3"/>
    <w:rsid w:val="00A456EE"/>
    <w:rsid w:val="00A46493"/>
    <w:rsid w:val="00A46D86"/>
    <w:rsid w:val="00A473B2"/>
    <w:rsid w:val="00A47783"/>
    <w:rsid w:val="00A47891"/>
    <w:rsid w:val="00A5115A"/>
    <w:rsid w:val="00A516D4"/>
    <w:rsid w:val="00A524BF"/>
    <w:rsid w:val="00A5274F"/>
    <w:rsid w:val="00A531AB"/>
    <w:rsid w:val="00A532D0"/>
    <w:rsid w:val="00A535A3"/>
    <w:rsid w:val="00A538BA"/>
    <w:rsid w:val="00A553F7"/>
    <w:rsid w:val="00A5552F"/>
    <w:rsid w:val="00A55BDD"/>
    <w:rsid w:val="00A56B51"/>
    <w:rsid w:val="00A57629"/>
    <w:rsid w:val="00A57892"/>
    <w:rsid w:val="00A5791E"/>
    <w:rsid w:val="00A57C89"/>
    <w:rsid w:val="00A608FE"/>
    <w:rsid w:val="00A60BC8"/>
    <w:rsid w:val="00A618F6"/>
    <w:rsid w:val="00A621DD"/>
    <w:rsid w:val="00A6280F"/>
    <w:rsid w:val="00A63030"/>
    <w:rsid w:val="00A657EF"/>
    <w:rsid w:val="00A658AE"/>
    <w:rsid w:val="00A670AB"/>
    <w:rsid w:val="00A67A14"/>
    <w:rsid w:val="00A70477"/>
    <w:rsid w:val="00A70FAA"/>
    <w:rsid w:val="00A75A02"/>
    <w:rsid w:val="00A75C01"/>
    <w:rsid w:val="00A75FDB"/>
    <w:rsid w:val="00A77E99"/>
    <w:rsid w:val="00A83053"/>
    <w:rsid w:val="00A834AE"/>
    <w:rsid w:val="00A839FE"/>
    <w:rsid w:val="00A83F37"/>
    <w:rsid w:val="00A85C25"/>
    <w:rsid w:val="00A86E11"/>
    <w:rsid w:val="00A90C19"/>
    <w:rsid w:val="00A912AA"/>
    <w:rsid w:val="00A92A8D"/>
    <w:rsid w:val="00A92EBB"/>
    <w:rsid w:val="00A93C5E"/>
    <w:rsid w:val="00A94027"/>
    <w:rsid w:val="00A9630B"/>
    <w:rsid w:val="00A96D46"/>
    <w:rsid w:val="00A96F90"/>
    <w:rsid w:val="00A9732C"/>
    <w:rsid w:val="00A97CFD"/>
    <w:rsid w:val="00A97D5C"/>
    <w:rsid w:val="00AA0971"/>
    <w:rsid w:val="00AA2482"/>
    <w:rsid w:val="00AA25A3"/>
    <w:rsid w:val="00AA2797"/>
    <w:rsid w:val="00AA31BA"/>
    <w:rsid w:val="00AA3833"/>
    <w:rsid w:val="00AA5E65"/>
    <w:rsid w:val="00AA64D9"/>
    <w:rsid w:val="00AA6C36"/>
    <w:rsid w:val="00AA6E26"/>
    <w:rsid w:val="00AA760B"/>
    <w:rsid w:val="00AB0F63"/>
    <w:rsid w:val="00AB1B0C"/>
    <w:rsid w:val="00AB3813"/>
    <w:rsid w:val="00AB5006"/>
    <w:rsid w:val="00AB5B0F"/>
    <w:rsid w:val="00AB6AD0"/>
    <w:rsid w:val="00AB76A5"/>
    <w:rsid w:val="00AC4167"/>
    <w:rsid w:val="00AC497C"/>
    <w:rsid w:val="00AC77FB"/>
    <w:rsid w:val="00AD3298"/>
    <w:rsid w:val="00AD496A"/>
    <w:rsid w:val="00AD5144"/>
    <w:rsid w:val="00AD581D"/>
    <w:rsid w:val="00AD6331"/>
    <w:rsid w:val="00AD6C12"/>
    <w:rsid w:val="00AD6C94"/>
    <w:rsid w:val="00AD7345"/>
    <w:rsid w:val="00AD7375"/>
    <w:rsid w:val="00AD73B4"/>
    <w:rsid w:val="00AE4491"/>
    <w:rsid w:val="00AE4779"/>
    <w:rsid w:val="00AE753C"/>
    <w:rsid w:val="00AE7E90"/>
    <w:rsid w:val="00AF1608"/>
    <w:rsid w:val="00AF1745"/>
    <w:rsid w:val="00AF1A03"/>
    <w:rsid w:val="00AF1E3B"/>
    <w:rsid w:val="00AF32B2"/>
    <w:rsid w:val="00AF4D69"/>
    <w:rsid w:val="00AF6CDA"/>
    <w:rsid w:val="00AF7721"/>
    <w:rsid w:val="00B01466"/>
    <w:rsid w:val="00B0241E"/>
    <w:rsid w:val="00B0279C"/>
    <w:rsid w:val="00B02ADF"/>
    <w:rsid w:val="00B03471"/>
    <w:rsid w:val="00B0426D"/>
    <w:rsid w:val="00B04A12"/>
    <w:rsid w:val="00B05F16"/>
    <w:rsid w:val="00B0613A"/>
    <w:rsid w:val="00B1002D"/>
    <w:rsid w:val="00B1090D"/>
    <w:rsid w:val="00B10AE4"/>
    <w:rsid w:val="00B12595"/>
    <w:rsid w:val="00B12BE1"/>
    <w:rsid w:val="00B12BE5"/>
    <w:rsid w:val="00B130F2"/>
    <w:rsid w:val="00B14581"/>
    <w:rsid w:val="00B16559"/>
    <w:rsid w:val="00B16BA7"/>
    <w:rsid w:val="00B2129F"/>
    <w:rsid w:val="00B21F7B"/>
    <w:rsid w:val="00B2320B"/>
    <w:rsid w:val="00B24F19"/>
    <w:rsid w:val="00B253A6"/>
    <w:rsid w:val="00B25C95"/>
    <w:rsid w:val="00B27729"/>
    <w:rsid w:val="00B27742"/>
    <w:rsid w:val="00B27D85"/>
    <w:rsid w:val="00B312CA"/>
    <w:rsid w:val="00B313E5"/>
    <w:rsid w:val="00B34377"/>
    <w:rsid w:val="00B34FE0"/>
    <w:rsid w:val="00B37555"/>
    <w:rsid w:val="00B376E8"/>
    <w:rsid w:val="00B40C17"/>
    <w:rsid w:val="00B46420"/>
    <w:rsid w:val="00B47E4A"/>
    <w:rsid w:val="00B50020"/>
    <w:rsid w:val="00B502BF"/>
    <w:rsid w:val="00B50FB1"/>
    <w:rsid w:val="00B51D8B"/>
    <w:rsid w:val="00B52BFF"/>
    <w:rsid w:val="00B53A74"/>
    <w:rsid w:val="00B5694F"/>
    <w:rsid w:val="00B63325"/>
    <w:rsid w:val="00B63C08"/>
    <w:rsid w:val="00B64D73"/>
    <w:rsid w:val="00B65D04"/>
    <w:rsid w:val="00B666ED"/>
    <w:rsid w:val="00B7234E"/>
    <w:rsid w:val="00B73391"/>
    <w:rsid w:val="00B737F6"/>
    <w:rsid w:val="00B74E69"/>
    <w:rsid w:val="00B74FF7"/>
    <w:rsid w:val="00B752B3"/>
    <w:rsid w:val="00B76138"/>
    <w:rsid w:val="00B814B2"/>
    <w:rsid w:val="00B859DD"/>
    <w:rsid w:val="00B8783D"/>
    <w:rsid w:val="00B90BDF"/>
    <w:rsid w:val="00B90F07"/>
    <w:rsid w:val="00B90F36"/>
    <w:rsid w:val="00B91692"/>
    <w:rsid w:val="00B923FB"/>
    <w:rsid w:val="00B93F6D"/>
    <w:rsid w:val="00B9412B"/>
    <w:rsid w:val="00B94634"/>
    <w:rsid w:val="00BA1904"/>
    <w:rsid w:val="00BA2512"/>
    <w:rsid w:val="00BA2789"/>
    <w:rsid w:val="00BA281A"/>
    <w:rsid w:val="00BA2FFF"/>
    <w:rsid w:val="00BA3CCF"/>
    <w:rsid w:val="00BA4C07"/>
    <w:rsid w:val="00BA718C"/>
    <w:rsid w:val="00BB16B2"/>
    <w:rsid w:val="00BB3403"/>
    <w:rsid w:val="00BB42A5"/>
    <w:rsid w:val="00BB4C9E"/>
    <w:rsid w:val="00BB4D66"/>
    <w:rsid w:val="00BB5136"/>
    <w:rsid w:val="00BB662F"/>
    <w:rsid w:val="00BC0046"/>
    <w:rsid w:val="00BC06DA"/>
    <w:rsid w:val="00BC1566"/>
    <w:rsid w:val="00BC2029"/>
    <w:rsid w:val="00BC2D7C"/>
    <w:rsid w:val="00BC36A5"/>
    <w:rsid w:val="00BC458C"/>
    <w:rsid w:val="00BC4B04"/>
    <w:rsid w:val="00BC6B2C"/>
    <w:rsid w:val="00BD0588"/>
    <w:rsid w:val="00BD264B"/>
    <w:rsid w:val="00BD2FBA"/>
    <w:rsid w:val="00BD35BD"/>
    <w:rsid w:val="00BD3B6D"/>
    <w:rsid w:val="00BD4D6E"/>
    <w:rsid w:val="00BD66F4"/>
    <w:rsid w:val="00BD6DAD"/>
    <w:rsid w:val="00BD7FDC"/>
    <w:rsid w:val="00BE1567"/>
    <w:rsid w:val="00BE233B"/>
    <w:rsid w:val="00BE2617"/>
    <w:rsid w:val="00BE394F"/>
    <w:rsid w:val="00BE5379"/>
    <w:rsid w:val="00BE58E5"/>
    <w:rsid w:val="00BE63E0"/>
    <w:rsid w:val="00BE672C"/>
    <w:rsid w:val="00BE6748"/>
    <w:rsid w:val="00BE69FD"/>
    <w:rsid w:val="00BE6D72"/>
    <w:rsid w:val="00BE76ED"/>
    <w:rsid w:val="00BE7B29"/>
    <w:rsid w:val="00BF1B09"/>
    <w:rsid w:val="00BF1BAC"/>
    <w:rsid w:val="00BF4656"/>
    <w:rsid w:val="00BF6C94"/>
    <w:rsid w:val="00C01C8C"/>
    <w:rsid w:val="00C0457B"/>
    <w:rsid w:val="00C04A27"/>
    <w:rsid w:val="00C06C13"/>
    <w:rsid w:val="00C1013C"/>
    <w:rsid w:val="00C103DF"/>
    <w:rsid w:val="00C10C2A"/>
    <w:rsid w:val="00C11320"/>
    <w:rsid w:val="00C13948"/>
    <w:rsid w:val="00C13C39"/>
    <w:rsid w:val="00C13FD2"/>
    <w:rsid w:val="00C15DCE"/>
    <w:rsid w:val="00C17649"/>
    <w:rsid w:val="00C21A19"/>
    <w:rsid w:val="00C248C7"/>
    <w:rsid w:val="00C25292"/>
    <w:rsid w:val="00C2538A"/>
    <w:rsid w:val="00C2629F"/>
    <w:rsid w:val="00C271C8"/>
    <w:rsid w:val="00C3009E"/>
    <w:rsid w:val="00C305EC"/>
    <w:rsid w:val="00C306AA"/>
    <w:rsid w:val="00C30B0E"/>
    <w:rsid w:val="00C33963"/>
    <w:rsid w:val="00C34902"/>
    <w:rsid w:val="00C413DC"/>
    <w:rsid w:val="00C41C89"/>
    <w:rsid w:val="00C42C2C"/>
    <w:rsid w:val="00C4323B"/>
    <w:rsid w:val="00C448AF"/>
    <w:rsid w:val="00C44E39"/>
    <w:rsid w:val="00C451DA"/>
    <w:rsid w:val="00C46088"/>
    <w:rsid w:val="00C464CD"/>
    <w:rsid w:val="00C476D2"/>
    <w:rsid w:val="00C52A28"/>
    <w:rsid w:val="00C52A37"/>
    <w:rsid w:val="00C53E15"/>
    <w:rsid w:val="00C547A8"/>
    <w:rsid w:val="00C55252"/>
    <w:rsid w:val="00C5673A"/>
    <w:rsid w:val="00C56816"/>
    <w:rsid w:val="00C61328"/>
    <w:rsid w:val="00C61A63"/>
    <w:rsid w:val="00C61C6B"/>
    <w:rsid w:val="00C62859"/>
    <w:rsid w:val="00C62A1F"/>
    <w:rsid w:val="00C6566B"/>
    <w:rsid w:val="00C65EE8"/>
    <w:rsid w:val="00C65F86"/>
    <w:rsid w:val="00C67713"/>
    <w:rsid w:val="00C71406"/>
    <w:rsid w:val="00C71C0F"/>
    <w:rsid w:val="00C7289B"/>
    <w:rsid w:val="00C73F24"/>
    <w:rsid w:val="00C7486E"/>
    <w:rsid w:val="00C755E7"/>
    <w:rsid w:val="00C76FF2"/>
    <w:rsid w:val="00C77CD7"/>
    <w:rsid w:val="00C826E8"/>
    <w:rsid w:val="00C86173"/>
    <w:rsid w:val="00C86E1B"/>
    <w:rsid w:val="00C86E81"/>
    <w:rsid w:val="00C90C9C"/>
    <w:rsid w:val="00C92035"/>
    <w:rsid w:val="00C92239"/>
    <w:rsid w:val="00C94660"/>
    <w:rsid w:val="00C94720"/>
    <w:rsid w:val="00C94C8C"/>
    <w:rsid w:val="00C95499"/>
    <w:rsid w:val="00C9688A"/>
    <w:rsid w:val="00C96C96"/>
    <w:rsid w:val="00CA0608"/>
    <w:rsid w:val="00CA1086"/>
    <w:rsid w:val="00CA119F"/>
    <w:rsid w:val="00CA12AB"/>
    <w:rsid w:val="00CA199E"/>
    <w:rsid w:val="00CA27FB"/>
    <w:rsid w:val="00CA4A7E"/>
    <w:rsid w:val="00CA505C"/>
    <w:rsid w:val="00CA5FA8"/>
    <w:rsid w:val="00CA62D6"/>
    <w:rsid w:val="00CA7932"/>
    <w:rsid w:val="00CB3002"/>
    <w:rsid w:val="00CB3ABF"/>
    <w:rsid w:val="00CB3C69"/>
    <w:rsid w:val="00CB43AA"/>
    <w:rsid w:val="00CB444C"/>
    <w:rsid w:val="00CB54E2"/>
    <w:rsid w:val="00CB5FA1"/>
    <w:rsid w:val="00CB6595"/>
    <w:rsid w:val="00CB78F3"/>
    <w:rsid w:val="00CC2126"/>
    <w:rsid w:val="00CC25B8"/>
    <w:rsid w:val="00CC309A"/>
    <w:rsid w:val="00CC3527"/>
    <w:rsid w:val="00CC3DB3"/>
    <w:rsid w:val="00CC419E"/>
    <w:rsid w:val="00CC43C4"/>
    <w:rsid w:val="00CC4F9A"/>
    <w:rsid w:val="00CC62C2"/>
    <w:rsid w:val="00CC73B2"/>
    <w:rsid w:val="00CD084B"/>
    <w:rsid w:val="00CD0C70"/>
    <w:rsid w:val="00CD0F90"/>
    <w:rsid w:val="00CD1642"/>
    <w:rsid w:val="00CD25B6"/>
    <w:rsid w:val="00CD264C"/>
    <w:rsid w:val="00CD2F1C"/>
    <w:rsid w:val="00CD3BA6"/>
    <w:rsid w:val="00CD4272"/>
    <w:rsid w:val="00CD4C34"/>
    <w:rsid w:val="00CD5459"/>
    <w:rsid w:val="00CD5508"/>
    <w:rsid w:val="00CD78A6"/>
    <w:rsid w:val="00CD7B29"/>
    <w:rsid w:val="00CE0B54"/>
    <w:rsid w:val="00CE0C44"/>
    <w:rsid w:val="00CE13A9"/>
    <w:rsid w:val="00CE1D7A"/>
    <w:rsid w:val="00CE41F2"/>
    <w:rsid w:val="00CE4386"/>
    <w:rsid w:val="00CF3708"/>
    <w:rsid w:val="00CF3B4E"/>
    <w:rsid w:val="00CF4A9C"/>
    <w:rsid w:val="00CF5D12"/>
    <w:rsid w:val="00D002F3"/>
    <w:rsid w:val="00D02AB6"/>
    <w:rsid w:val="00D035CE"/>
    <w:rsid w:val="00D04749"/>
    <w:rsid w:val="00D0651E"/>
    <w:rsid w:val="00D076D9"/>
    <w:rsid w:val="00D107E5"/>
    <w:rsid w:val="00D11C14"/>
    <w:rsid w:val="00D125D4"/>
    <w:rsid w:val="00D12B01"/>
    <w:rsid w:val="00D12E7F"/>
    <w:rsid w:val="00D131F7"/>
    <w:rsid w:val="00D13917"/>
    <w:rsid w:val="00D157E7"/>
    <w:rsid w:val="00D16DA4"/>
    <w:rsid w:val="00D17D4E"/>
    <w:rsid w:val="00D21344"/>
    <w:rsid w:val="00D21706"/>
    <w:rsid w:val="00D21FC5"/>
    <w:rsid w:val="00D22CA4"/>
    <w:rsid w:val="00D23878"/>
    <w:rsid w:val="00D240A7"/>
    <w:rsid w:val="00D24B76"/>
    <w:rsid w:val="00D252AE"/>
    <w:rsid w:val="00D27570"/>
    <w:rsid w:val="00D30C7F"/>
    <w:rsid w:val="00D32B66"/>
    <w:rsid w:val="00D3451C"/>
    <w:rsid w:val="00D34E1F"/>
    <w:rsid w:val="00D3516E"/>
    <w:rsid w:val="00D376D6"/>
    <w:rsid w:val="00D405E5"/>
    <w:rsid w:val="00D415AE"/>
    <w:rsid w:val="00D41B31"/>
    <w:rsid w:val="00D44CCB"/>
    <w:rsid w:val="00D44D0C"/>
    <w:rsid w:val="00D45593"/>
    <w:rsid w:val="00D50E02"/>
    <w:rsid w:val="00D517F5"/>
    <w:rsid w:val="00D52CCA"/>
    <w:rsid w:val="00D55D37"/>
    <w:rsid w:val="00D56791"/>
    <w:rsid w:val="00D56E3C"/>
    <w:rsid w:val="00D57EBF"/>
    <w:rsid w:val="00D60053"/>
    <w:rsid w:val="00D60092"/>
    <w:rsid w:val="00D60413"/>
    <w:rsid w:val="00D60D28"/>
    <w:rsid w:val="00D6203B"/>
    <w:rsid w:val="00D6297F"/>
    <w:rsid w:val="00D62F33"/>
    <w:rsid w:val="00D635F8"/>
    <w:rsid w:val="00D6408F"/>
    <w:rsid w:val="00D646C8"/>
    <w:rsid w:val="00D64A84"/>
    <w:rsid w:val="00D66D9D"/>
    <w:rsid w:val="00D6743F"/>
    <w:rsid w:val="00D67F27"/>
    <w:rsid w:val="00D703E7"/>
    <w:rsid w:val="00D71367"/>
    <w:rsid w:val="00D715BE"/>
    <w:rsid w:val="00D719D9"/>
    <w:rsid w:val="00D728BE"/>
    <w:rsid w:val="00D732C8"/>
    <w:rsid w:val="00D735CA"/>
    <w:rsid w:val="00D755AA"/>
    <w:rsid w:val="00D76EE5"/>
    <w:rsid w:val="00D7766E"/>
    <w:rsid w:val="00D83045"/>
    <w:rsid w:val="00D8332A"/>
    <w:rsid w:val="00D84E6C"/>
    <w:rsid w:val="00D8786C"/>
    <w:rsid w:val="00D90FC2"/>
    <w:rsid w:val="00D91F7D"/>
    <w:rsid w:val="00D92D07"/>
    <w:rsid w:val="00D92D98"/>
    <w:rsid w:val="00D92EAB"/>
    <w:rsid w:val="00D93CC6"/>
    <w:rsid w:val="00D93F56"/>
    <w:rsid w:val="00D93F59"/>
    <w:rsid w:val="00D94856"/>
    <w:rsid w:val="00D94C9F"/>
    <w:rsid w:val="00D96A9D"/>
    <w:rsid w:val="00DA08E6"/>
    <w:rsid w:val="00DA0DAD"/>
    <w:rsid w:val="00DA2103"/>
    <w:rsid w:val="00DA5094"/>
    <w:rsid w:val="00DA555F"/>
    <w:rsid w:val="00DA6971"/>
    <w:rsid w:val="00DB07F8"/>
    <w:rsid w:val="00DB08A0"/>
    <w:rsid w:val="00DB232A"/>
    <w:rsid w:val="00DB287B"/>
    <w:rsid w:val="00DB2ED5"/>
    <w:rsid w:val="00DB34D6"/>
    <w:rsid w:val="00DB43C5"/>
    <w:rsid w:val="00DB55B2"/>
    <w:rsid w:val="00DB65B3"/>
    <w:rsid w:val="00DB6B2E"/>
    <w:rsid w:val="00DB6F02"/>
    <w:rsid w:val="00DB7026"/>
    <w:rsid w:val="00DC0546"/>
    <w:rsid w:val="00DC1784"/>
    <w:rsid w:val="00DC196E"/>
    <w:rsid w:val="00DC1A90"/>
    <w:rsid w:val="00DC2685"/>
    <w:rsid w:val="00DC34FD"/>
    <w:rsid w:val="00DC4688"/>
    <w:rsid w:val="00DC6BCF"/>
    <w:rsid w:val="00DC6F05"/>
    <w:rsid w:val="00DC7528"/>
    <w:rsid w:val="00DC7611"/>
    <w:rsid w:val="00DD1350"/>
    <w:rsid w:val="00DD1F5F"/>
    <w:rsid w:val="00DD2623"/>
    <w:rsid w:val="00DD2A07"/>
    <w:rsid w:val="00DD2E63"/>
    <w:rsid w:val="00DD312D"/>
    <w:rsid w:val="00DD3F0E"/>
    <w:rsid w:val="00DD45AF"/>
    <w:rsid w:val="00DD55E3"/>
    <w:rsid w:val="00DD5D83"/>
    <w:rsid w:val="00DD784E"/>
    <w:rsid w:val="00DE0294"/>
    <w:rsid w:val="00DE268C"/>
    <w:rsid w:val="00DE2C60"/>
    <w:rsid w:val="00DE3B6B"/>
    <w:rsid w:val="00DE4FAA"/>
    <w:rsid w:val="00DE5655"/>
    <w:rsid w:val="00DE5D42"/>
    <w:rsid w:val="00DE6B60"/>
    <w:rsid w:val="00DF093D"/>
    <w:rsid w:val="00DF0B9B"/>
    <w:rsid w:val="00DF22DD"/>
    <w:rsid w:val="00DF3229"/>
    <w:rsid w:val="00DF4C84"/>
    <w:rsid w:val="00DF4CC8"/>
    <w:rsid w:val="00DF586B"/>
    <w:rsid w:val="00DF5D71"/>
    <w:rsid w:val="00DF6C0F"/>
    <w:rsid w:val="00E00E90"/>
    <w:rsid w:val="00E01191"/>
    <w:rsid w:val="00E01461"/>
    <w:rsid w:val="00E025DB"/>
    <w:rsid w:val="00E02DB4"/>
    <w:rsid w:val="00E0477C"/>
    <w:rsid w:val="00E0522F"/>
    <w:rsid w:val="00E061F0"/>
    <w:rsid w:val="00E10A10"/>
    <w:rsid w:val="00E10BA9"/>
    <w:rsid w:val="00E11B32"/>
    <w:rsid w:val="00E1290F"/>
    <w:rsid w:val="00E13F4D"/>
    <w:rsid w:val="00E14DA0"/>
    <w:rsid w:val="00E15E44"/>
    <w:rsid w:val="00E168CC"/>
    <w:rsid w:val="00E1699E"/>
    <w:rsid w:val="00E171A2"/>
    <w:rsid w:val="00E219FB"/>
    <w:rsid w:val="00E21AFE"/>
    <w:rsid w:val="00E21F24"/>
    <w:rsid w:val="00E22936"/>
    <w:rsid w:val="00E24450"/>
    <w:rsid w:val="00E24893"/>
    <w:rsid w:val="00E24D29"/>
    <w:rsid w:val="00E27210"/>
    <w:rsid w:val="00E27C20"/>
    <w:rsid w:val="00E30D5E"/>
    <w:rsid w:val="00E3125D"/>
    <w:rsid w:val="00E31750"/>
    <w:rsid w:val="00E31AF0"/>
    <w:rsid w:val="00E33004"/>
    <w:rsid w:val="00E37593"/>
    <w:rsid w:val="00E37A7D"/>
    <w:rsid w:val="00E40A7F"/>
    <w:rsid w:val="00E40BEB"/>
    <w:rsid w:val="00E424AE"/>
    <w:rsid w:val="00E43010"/>
    <w:rsid w:val="00E4302D"/>
    <w:rsid w:val="00E43B64"/>
    <w:rsid w:val="00E44CB3"/>
    <w:rsid w:val="00E50F13"/>
    <w:rsid w:val="00E5195A"/>
    <w:rsid w:val="00E5391D"/>
    <w:rsid w:val="00E54D89"/>
    <w:rsid w:val="00E5771F"/>
    <w:rsid w:val="00E60B38"/>
    <w:rsid w:val="00E61490"/>
    <w:rsid w:val="00E61727"/>
    <w:rsid w:val="00E61D6E"/>
    <w:rsid w:val="00E62028"/>
    <w:rsid w:val="00E6226F"/>
    <w:rsid w:val="00E62CCF"/>
    <w:rsid w:val="00E635A9"/>
    <w:rsid w:val="00E6460D"/>
    <w:rsid w:val="00E66BC6"/>
    <w:rsid w:val="00E711F4"/>
    <w:rsid w:val="00E7206A"/>
    <w:rsid w:val="00E723B8"/>
    <w:rsid w:val="00E727C5"/>
    <w:rsid w:val="00E73C13"/>
    <w:rsid w:val="00E74E69"/>
    <w:rsid w:val="00E76597"/>
    <w:rsid w:val="00E76BD9"/>
    <w:rsid w:val="00E800B9"/>
    <w:rsid w:val="00E8046E"/>
    <w:rsid w:val="00E80EAF"/>
    <w:rsid w:val="00E832A5"/>
    <w:rsid w:val="00E84335"/>
    <w:rsid w:val="00E84926"/>
    <w:rsid w:val="00E8577A"/>
    <w:rsid w:val="00E87ED7"/>
    <w:rsid w:val="00E92FAA"/>
    <w:rsid w:val="00E94120"/>
    <w:rsid w:val="00E94C3C"/>
    <w:rsid w:val="00EA0CC8"/>
    <w:rsid w:val="00EA0D9F"/>
    <w:rsid w:val="00EA18AD"/>
    <w:rsid w:val="00EA1F4C"/>
    <w:rsid w:val="00EA2E27"/>
    <w:rsid w:val="00EA2F23"/>
    <w:rsid w:val="00EA354A"/>
    <w:rsid w:val="00EB02DE"/>
    <w:rsid w:val="00EB3F27"/>
    <w:rsid w:val="00EB44B4"/>
    <w:rsid w:val="00EB4E5D"/>
    <w:rsid w:val="00EB576A"/>
    <w:rsid w:val="00EB680B"/>
    <w:rsid w:val="00EC0826"/>
    <w:rsid w:val="00EC13FC"/>
    <w:rsid w:val="00EC2068"/>
    <w:rsid w:val="00EC2D1D"/>
    <w:rsid w:val="00EC35C7"/>
    <w:rsid w:val="00EC424A"/>
    <w:rsid w:val="00EC496E"/>
    <w:rsid w:val="00EC7DF2"/>
    <w:rsid w:val="00ED032C"/>
    <w:rsid w:val="00ED0ACA"/>
    <w:rsid w:val="00ED0E87"/>
    <w:rsid w:val="00ED1EF3"/>
    <w:rsid w:val="00ED3EDA"/>
    <w:rsid w:val="00ED5570"/>
    <w:rsid w:val="00ED6669"/>
    <w:rsid w:val="00ED67A7"/>
    <w:rsid w:val="00ED68F0"/>
    <w:rsid w:val="00ED77A9"/>
    <w:rsid w:val="00EE08BD"/>
    <w:rsid w:val="00EE118A"/>
    <w:rsid w:val="00EE2C4A"/>
    <w:rsid w:val="00EE2E55"/>
    <w:rsid w:val="00EE3011"/>
    <w:rsid w:val="00EE397D"/>
    <w:rsid w:val="00EE3AD9"/>
    <w:rsid w:val="00EE3BAF"/>
    <w:rsid w:val="00EE3C6E"/>
    <w:rsid w:val="00EE5811"/>
    <w:rsid w:val="00EE5C0A"/>
    <w:rsid w:val="00EE7AE7"/>
    <w:rsid w:val="00EF0D6D"/>
    <w:rsid w:val="00EF0D7A"/>
    <w:rsid w:val="00EF0DD6"/>
    <w:rsid w:val="00EF12E6"/>
    <w:rsid w:val="00EF1C5B"/>
    <w:rsid w:val="00EF210D"/>
    <w:rsid w:val="00EF23AD"/>
    <w:rsid w:val="00EF3DBB"/>
    <w:rsid w:val="00F01A22"/>
    <w:rsid w:val="00F01CE2"/>
    <w:rsid w:val="00F02F16"/>
    <w:rsid w:val="00F04390"/>
    <w:rsid w:val="00F04685"/>
    <w:rsid w:val="00F04E9E"/>
    <w:rsid w:val="00F05AA5"/>
    <w:rsid w:val="00F064CD"/>
    <w:rsid w:val="00F06F1D"/>
    <w:rsid w:val="00F10B4B"/>
    <w:rsid w:val="00F11A7E"/>
    <w:rsid w:val="00F12E20"/>
    <w:rsid w:val="00F13050"/>
    <w:rsid w:val="00F13205"/>
    <w:rsid w:val="00F1388D"/>
    <w:rsid w:val="00F141BE"/>
    <w:rsid w:val="00F14547"/>
    <w:rsid w:val="00F158C7"/>
    <w:rsid w:val="00F1669C"/>
    <w:rsid w:val="00F16A74"/>
    <w:rsid w:val="00F170F2"/>
    <w:rsid w:val="00F20218"/>
    <w:rsid w:val="00F20782"/>
    <w:rsid w:val="00F20830"/>
    <w:rsid w:val="00F2125E"/>
    <w:rsid w:val="00F21AB2"/>
    <w:rsid w:val="00F2225D"/>
    <w:rsid w:val="00F22F38"/>
    <w:rsid w:val="00F23385"/>
    <w:rsid w:val="00F243DF"/>
    <w:rsid w:val="00F25234"/>
    <w:rsid w:val="00F25E75"/>
    <w:rsid w:val="00F25F2F"/>
    <w:rsid w:val="00F26232"/>
    <w:rsid w:val="00F26728"/>
    <w:rsid w:val="00F304BC"/>
    <w:rsid w:val="00F3282B"/>
    <w:rsid w:val="00F35096"/>
    <w:rsid w:val="00F35F54"/>
    <w:rsid w:val="00F3624A"/>
    <w:rsid w:val="00F37820"/>
    <w:rsid w:val="00F40F0A"/>
    <w:rsid w:val="00F41FC2"/>
    <w:rsid w:val="00F42CD1"/>
    <w:rsid w:val="00F4330E"/>
    <w:rsid w:val="00F458D4"/>
    <w:rsid w:val="00F50CDE"/>
    <w:rsid w:val="00F52212"/>
    <w:rsid w:val="00F53FFE"/>
    <w:rsid w:val="00F60491"/>
    <w:rsid w:val="00F6085E"/>
    <w:rsid w:val="00F62364"/>
    <w:rsid w:val="00F63E01"/>
    <w:rsid w:val="00F63F46"/>
    <w:rsid w:val="00F63F73"/>
    <w:rsid w:val="00F644B6"/>
    <w:rsid w:val="00F6463C"/>
    <w:rsid w:val="00F6507E"/>
    <w:rsid w:val="00F65D4A"/>
    <w:rsid w:val="00F65F7F"/>
    <w:rsid w:val="00F704DE"/>
    <w:rsid w:val="00F716CA"/>
    <w:rsid w:val="00F71D61"/>
    <w:rsid w:val="00F73497"/>
    <w:rsid w:val="00F73E70"/>
    <w:rsid w:val="00F7550E"/>
    <w:rsid w:val="00F817BA"/>
    <w:rsid w:val="00F83437"/>
    <w:rsid w:val="00F83D5A"/>
    <w:rsid w:val="00F83EE3"/>
    <w:rsid w:val="00F84031"/>
    <w:rsid w:val="00F843EB"/>
    <w:rsid w:val="00F851A3"/>
    <w:rsid w:val="00F854C6"/>
    <w:rsid w:val="00F85CC4"/>
    <w:rsid w:val="00F87F3E"/>
    <w:rsid w:val="00F900DC"/>
    <w:rsid w:val="00F909C7"/>
    <w:rsid w:val="00F91ACA"/>
    <w:rsid w:val="00F9312B"/>
    <w:rsid w:val="00F94023"/>
    <w:rsid w:val="00F94418"/>
    <w:rsid w:val="00F969E3"/>
    <w:rsid w:val="00F977CD"/>
    <w:rsid w:val="00FA0753"/>
    <w:rsid w:val="00FA24A2"/>
    <w:rsid w:val="00FA256B"/>
    <w:rsid w:val="00FA2F91"/>
    <w:rsid w:val="00FA6C64"/>
    <w:rsid w:val="00FA7251"/>
    <w:rsid w:val="00FB1660"/>
    <w:rsid w:val="00FB1D16"/>
    <w:rsid w:val="00FB2DC5"/>
    <w:rsid w:val="00FB35B8"/>
    <w:rsid w:val="00FB3AF7"/>
    <w:rsid w:val="00FB3FAB"/>
    <w:rsid w:val="00FB44A0"/>
    <w:rsid w:val="00FB763A"/>
    <w:rsid w:val="00FC0B27"/>
    <w:rsid w:val="00FC33D2"/>
    <w:rsid w:val="00FC40CD"/>
    <w:rsid w:val="00FC46DE"/>
    <w:rsid w:val="00FC4C50"/>
    <w:rsid w:val="00FC5549"/>
    <w:rsid w:val="00FC6CCE"/>
    <w:rsid w:val="00FC72F7"/>
    <w:rsid w:val="00FC7EB5"/>
    <w:rsid w:val="00FD025D"/>
    <w:rsid w:val="00FD04FA"/>
    <w:rsid w:val="00FD15A6"/>
    <w:rsid w:val="00FD22E8"/>
    <w:rsid w:val="00FD23FC"/>
    <w:rsid w:val="00FD29FD"/>
    <w:rsid w:val="00FD7DB6"/>
    <w:rsid w:val="00FE02E4"/>
    <w:rsid w:val="00FE0C08"/>
    <w:rsid w:val="00FE330C"/>
    <w:rsid w:val="00FE3E58"/>
    <w:rsid w:val="00FE4060"/>
    <w:rsid w:val="00FE40A8"/>
    <w:rsid w:val="00FE5730"/>
    <w:rsid w:val="00FE6AF5"/>
    <w:rsid w:val="00FF0E0B"/>
    <w:rsid w:val="00FF0F6B"/>
    <w:rsid w:val="00FF18AF"/>
    <w:rsid w:val="00FF2F20"/>
    <w:rsid w:val="00FF4742"/>
    <w:rsid w:val="00FF5105"/>
    <w:rsid w:val="00FF5991"/>
    <w:rsid w:val="00FF5A39"/>
    <w:rsid w:val="00FF754B"/>
    <w:rsid w:val="00FF7AED"/>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299B25A4"/>
  <w15:docId w15:val="{484D253A-08B5-4E85-AC1C-B540AE45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D16DA4"/>
    <w:pPr>
      <w:tabs>
        <w:tab w:val="left" w:pos="709"/>
        <w:tab w:val="right" w:leader="dot" w:pos="9016"/>
      </w:tabs>
      <w:spacing w:after="100"/>
      <w:ind w:left="240"/>
    </w:pPr>
    <w:rPr>
      <w:noProof/>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1C062A"/>
  </w:style>
  <w:style w:type="character" w:styleId="Emphasis">
    <w:name w:val="Emphasis"/>
    <w:basedOn w:val="DefaultParagraphFont"/>
    <w:uiPriority w:val="20"/>
    <w:qFormat/>
    <w:rsid w:val="00DA0DAD"/>
    <w:rPr>
      <w:i/>
      <w:iCs/>
    </w:rPr>
  </w:style>
  <w:style w:type="paragraph" w:styleId="NormalWeb">
    <w:name w:val="Normal (Web)"/>
    <w:basedOn w:val="Normal"/>
    <w:uiPriority w:val="99"/>
    <w:unhideWhenUsed/>
    <w:rsid w:val="005753A8"/>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B93F6D"/>
  </w:style>
  <w:style w:type="paragraph" w:customStyle="1" w:styleId="rtejustify">
    <w:name w:val="rtejustify"/>
    <w:basedOn w:val="Normal"/>
    <w:rsid w:val="006704B5"/>
    <w:pPr>
      <w:spacing w:before="100" w:beforeAutospacing="1" w:after="100" w:afterAutospacing="1"/>
    </w:pPr>
    <w:rPr>
      <w:rFonts w:ascii="Times New Roman" w:eastAsia="Times New Roman" w:hAnsi="Times New Roman" w:cs="Times New Roman"/>
      <w:szCs w:val="24"/>
      <w:lang w:eastAsia="en-GB"/>
    </w:rPr>
  </w:style>
  <w:style w:type="character" w:customStyle="1" w:styleId="A4">
    <w:name w:val="A4"/>
    <w:uiPriority w:val="99"/>
    <w:rsid w:val="006573EC"/>
    <w:rPr>
      <w:rFonts w:cs="Franklin Gothic Book"/>
      <w:color w:val="211D1E"/>
      <w:sz w:val="20"/>
      <w:szCs w:val="20"/>
    </w:rPr>
  </w:style>
  <w:style w:type="paragraph" w:customStyle="1" w:styleId="CPITChangeRecordText">
    <w:name w:val="CPIT Change Record Text"/>
    <w:basedOn w:val="Normal"/>
    <w:qFormat/>
    <w:rsid w:val="00FD22E8"/>
    <w:pPr>
      <w:spacing w:before="60" w:after="60" w:line="276" w:lineRule="auto"/>
    </w:pPr>
    <w:rPr>
      <w:rFonts w:eastAsia="Times New Roman" w:cs="Times New Roman"/>
      <w:szCs w:val="20"/>
      <w:lang w:eastAsia="en-GB"/>
    </w:rPr>
  </w:style>
  <w:style w:type="character" w:customStyle="1" w:styleId="A12">
    <w:name w:val="A12"/>
    <w:uiPriority w:val="99"/>
    <w:rsid w:val="008F11E4"/>
    <w:rPr>
      <w:rFonts w:cs="Franklin Gothic Book"/>
      <w:color w:val="211D1E"/>
      <w:sz w:val="11"/>
      <w:szCs w:val="11"/>
    </w:rPr>
  </w:style>
  <w:style w:type="paragraph" w:customStyle="1" w:styleId="Pa2">
    <w:name w:val="Pa2"/>
    <w:basedOn w:val="Normal"/>
    <w:next w:val="Normal"/>
    <w:uiPriority w:val="99"/>
    <w:rsid w:val="00F71D61"/>
    <w:pPr>
      <w:autoSpaceDE w:val="0"/>
      <w:autoSpaceDN w:val="0"/>
      <w:adjustRightInd w:val="0"/>
      <w:spacing w:after="0" w:line="241" w:lineRule="atLeast"/>
    </w:pPr>
    <w:rPr>
      <w:rFonts w:ascii="Franklin Gothic Heavy" w:hAnsi="Franklin Gothic Heavy"/>
      <w:szCs w:val="24"/>
    </w:rPr>
  </w:style>
  <w:style w:type="character" w:customStyle="1" w:styleId="A9">
    <w:name w:val="A9"/>
    <w:uiPriority w:val="99"/>
    <w:rsid w:val="00F71D61"/>
    <w:rPr>
      <w:rFonts w:cs="Franklin Gothic Heavy"/>
      <w:color w:val="211D1E"/>
      <w:sz w:val="18"/>
      <w:szCs w:val="18"/>
    </w:rPr>
  </w:style>
  <w:style w:type="paragraph" w:customStyle="1" w:styleId="paragraphtext">
    <w:name w:val="paragraph text"/>
    <w:basedOn w:val="Normal"/>
    <w:qFormat/>
    <w:rsid w:val="007A1F71"/>
    <w:pPr>
      <w:numPr>
        <w:numId w:val="6"/>
      </w:numPr>
      <w:spacing w:after="240"/>
      <w:ind w:left="-17" w:hanging="720"/>
    </w:pPr>
    <w:rPr>
      <w:rFonts w:eastAsia="Times New Roman" w:cs="Times New Roman"/>
      <w:color w:val="000000"/>
      <w:szCs w:val="24"/>
      <w:lang w:eastAsia="en-GB"/>
    </w:rPr>
  </w:style>
  <w:style w:type="paragraph" w:customStyle="1" w:styleId="Default">
    <w:name w:val="Default"/>
    <w:rsid w:val="0031407B"/>
    <w:pPr>
      <w:autoSpaceDE w:val="0"/>
      <w:autoSpaceDN w:val="0"/>
      <w:adjustRightInd w:val="0"/>
      <w:spacing w:after="0" w:line="240" w:lineRule="auto"/>
    </w:pPr>
    <w:rPr>
      <w:rFonts w:ascii="Calibri" w:hAnsi="Calibri" w:cs="Calibri"/>
      <w:color w:val="000000"/>
      <w:szCs w:val="24"/>
    </w:rPr>
  </w:style>
  <w:style w:type="paragraph" w:customStyle="1" w:styleId="COI-NumPara">
    <w:name w:val="COI-Num Para"/>
    <w:rsid w:val="00C271C8"/>
    <w:pPr>
      <w:spacing w:after="240" w:line="240" w:lineRule="auto"/>
      <w:ind w:left="-737"/>
    </w:pPr>
    <w:rPr>
      <w:rFonts w:eastAsia="Times New Roman" w:cs="Times New Roman"/>
      <w:color w:val="000000"/>
      <w:szCs w:val="24"/>
      <w:lang w:eastAsia="en-GB"/>
    </w:rPr>
  </w:style>
  <w:style w:type="paragraph" w:customStyle="1" w:styleId="COI-Quote">
    <w:name w:val="COI-Quote"/>
    <w:rsid w:val="00C271C8"/>
    <w:pPr>
      <w:spacing w:after="240" w:line="240" w:lineRule="auto"/>
    </w:pPr>
    <w:rPr>
      <w:rFonts w:eastAsia="Times New Roman" w:cs="Times New Roman"/>
      <w:color w:val="000000"/>
      <w:szCs w:val="24"/>
      <w:lang w:eastAsia="en-GB"/>
    </w:rPr>
  </w:style>
  <w:style w:type="character" w:styleId="Strong">
    <w:name w:val="Strong"/>
    <w:basedOn w:val="DefaultParagraphFont"/>
    <w:uiPriority w:val="22"/>
    <w:qFormat/>
    <w:rsid w:val="00BB42A5"/>
    <w:rPr>
      <w:b/>
      <w:bCs/>
    </w:rPr>
  </w:style>
  <w:style w:type="paragraph" w:customStyle="1" w:styleId="para">
    <w:name w:val="para"/>
    <w:basedOn w:val="Normal"/>
    <w:rsid w:val="004F5A5C"/>
    <w:pPr>
      <w:spacing w:before="100" w:beforeAutospacing="1" w:after="100" w:afterAutospacing="1"/>
    </w:pPr>
    <w:rPr>
      <w:rFonts w:ascii="Times New Roman" w:eastAsia="Times New Roman" w:hAnsi="Times New Roman" w:cs="Times New Roman"/>
      <w:szCs w:val="24"/>
      <w:lang w:eastAsia="en-GB"/>
    </w:rPr>
  </w:style>
  <w:style w:type="character" w:customStyle="1" w:styleId="pull-quote">
    <w:name w:val="pull-quote"/>
    <w:basedOn w:val="DefaultParagraphFont"/>
    <w:rsid w:val="00B46420"/>
  </w:style>
  <w:style w:type="paragraph" w:styleId="Revision">
    <w:name w:val="Revision"/>
    <w:hidden/>
    <w:uiPriority w:val="99"/>
    <w:semiHidden/>
    <w:rsid w:val="009F6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24469">
      <w:bodyDiv w:val="1"/>
      <w:marLeft w:val="0"/>
      <w:marRight w:val="0"/>
      <w:marTop w:val="0"/>
      <w:marBottom w:val="0"/>
      <w:divBdr>
        <w:top w:val="none" w:sz="0" w:space="0" w:color="auto"/>
        <w:left w:val="none" w:sz="0" w:space="0" w:color="auto"/>
        <w:bottom w:val="none" w:sz="0" w:space="0" w:color="auto"/>
        <w:right w:val="none" w:sz="0" w:space="0" w:color="auto"/>
      </w:divBdr>
    </w:div>
    <w:div w:id="125054363">
      <w:bodyDiv w:val="1"/>
      <w:marLeft w:val="0"/>
      <w:marRight w:val="0"/>
      <w:marTop w:val="0"/>
      <w:marBottom w:val="0"/>
      <w:divBdr>
        <w:top w:val="none" w:sz="0" w:space="0" w:color="auto"/>
        <w:left w:val="none" w:sz="0" w:space="0" w:color="auto"/>
        <w:bottom w:val="none" w:sz="0" w:space="0" w:color="auto"/>
        <w:right w:val="none" w:sz="0" w:space="0" w:color="auto"/>
      </w:divBdr>
    </w:div>
    <w:div w:id="302736661">
      <w:bodyDiv w:val="1"/>
      <w:marLeft w:val="0"/>
      <w:marRight w:val="0"/>
      <w:marTop w:val="0"/>
      <w:marBottom w:val="0"/>
      <w:divBdr>
        <w:top w:val="none" w:sz="0" w:space="0" w:color="auto"/>
        <w:left w:val="none" w:sz="0" w:space="0" w:color="auto"/>
        <w:bottom w:val="none" w:sz="0" w:space="0" w:color="auto"/>
        <w:right w:val="none" w:sz="0" w:space="0" w:color="auto"/>
      </w:divBdr>
    </w:div>
    <w:div w:id="338889758">
      <w:bodyDiv w:val="1"/>
      <w:marLeft w:val="0"/>
      <w:marRight w:val="0"/>
      <w:marTop w:val="0"/>
      <w:marBottom w:val="0"/>
      <w:divBdr>
        <w:top w:val="none" w:sz="0" w:space="0" w:color="auto"/>
        <w:left w:val="none" w:sz="0" w:space="0" w:color="auto"/>
        <w:bottom w:val="none" w:sz="0" w:space="0" w:color="auto"/>
        <w:right w:val="none" w:sz="0" w:space="0" w:color="auto"/>
      </w:divBdr>
    </w:div>
    <w:div w:id="348683967">
      <w:bodyDiv w:val="1"/>
      <w:marLeft w:val="0"/>
      <w:marRight w:val="0"/>
      <w:marTop w:val="0"/>
      <w:marBottom w:val="0"/>
      <w:divBdr>
        <w:top w:val="none" w:sz="0" w:space="0" w:color="auto"/>
        <w:left w:val="none" w:sz="0" w:space="0" w:color="auto"/>
        <w:bottom w:val="none" w:sz="0" w:space="0" w:color="auto"/>
        <w:right w:val="none" w:sz="0" w:space="0" w:color="auto"/>
      </w:divBdr>
    </w:div>
    <w:div w:id="427506891">
      <w:bodyDiv w:val="1"/>
      <w:marLeft w:val="0"/>
      <w:marRight w:val="0"/>
      <w:marTop w:val="0"/>
      <w:marBottom w:val="0"/>
      <w:divBdr>
        <w:top w:val="none" w:sz="0" w:space="0" w:color="auto"/>
        <w:left w:val="none" w:sz="0" w:space="0" w:color="auto"/>
        <w:bottom w:val="none" w:sz="0" w:space="0" w:color="auto"/>
        <w:right w:val="none" w:sz="0" w:space="0" w:color="auto"/>
      </w:divBdr>
    </w:div>
    <w:div w:id="496531660">
      <w:bodyDiv w:val="1"/>
      <w:marLeft w:val="0"/>
      <w:marRight w:val="0"/>
      <w:marTop w:val="0"/>
      <w:marBottom w:val="0"/>
      <w:divBdr>
        <w:top w:val="none" w:sz="0" w:space="0" w:color="auto"/>
        <w:left w:val="none" w:sz="0" w:space="0" w:color="auto"/>
        <w:bottom w:val="none" w:sz="0" w:space="0" w:color="auto"/>
        <w:right w:val="none" w:sz="0" w:space="0" w:color="auto"/>
      </w:divBdr>
    </w:div>
    <w:div w:id="521284979">
      <w:bodyDiv w:val="1"/>
      <w:marLeft w:val="0"/>
      <w:marRight w:val="0"/>
      <w:marTop w:val="0"/>
      <w:marBottom w:val="0"/>
      <w:divBdr>
        <w:top w:val="none" w:sz="0" w:space="0" w:color="auto"/>
        <w:left w:val="none" w:sz="0" w:space="0" w:color="auto"/>
        <w:bottom w:val="none" w:sz="0" w:space="0" w:color="auto"/>
        <w:right w:val="none" w:sz="0" w:space="0" w:color="auto"/>
      </w:divBdr>
    </w:div>
    <w:div w:id="576943390">
      <w:bodyDiv w:val="1"/>
      <w:marLeft w:val="0"/>
      <w:marRight w:val="0"/>
      <w:marTop w:val="0"/>
      <w:marBottom w:val="0"/>
      <w:divBdr>
        <w:top w:val="none" w:sz="0" w:space="0" w:color="auto"/>
        <w:left w:val="none" w:sz="0" w:space="0" w:color="auto"/>
        <w:bottom w:val="none" w:sz="0" w:space="0" w:color="auto"/>
        <w:right w:val="none" w:sz="0" w:space="0" w:color="auto"/>
      </w:divBdr>
      <w:divsChild>
        <w:div w:id="910702710">
          <w:marLeft w:val="10"/>
          <w:marRight w:val="0"/>
          <w:marTop w:val="0"/>
          <w:marBottom w:val="0"/>
          <w:divBdr>
            <w:top w:val="none" w:sz="0" w:space="0" w:color="auto"/>
            <w:left w:val="none" w:sz="0" w:space="0" w:color="auto"/>
            <w:bottom w:val="none" w:sz="0" w:space="0" w:color="auto"/>
            <w:right w:val="none" w:sz="0" w:space="0" w:color="auto"/>
          </w:divBdr>
        </w:div>
      </w:divsChild>
    </w:div>
    <w:div w:id="621422670">
      <w:bodyDiv w:val="1"/>
      <w:marLeft w:val="0"/>
      <w:marRight w:val="0"/>
      <w:marTop w:val="0"/>
      <w:marBottom w:val="0"/>
      <w:divBdr>
        <w:top w:val="none" w:sz="0" w:space="0" w:color="auto"/>
        <w:left w:val="none" w:sz="0" w:space="0" w:color="auto"/>
        <w:bottom w:val="none" w:sz="0" w:space="0" w:color="auto"/>
        <w:right w:val="none" w:sz="0" w:space="0" w:color="auto"/>
      </w:divBdr>
      <w:divsChild>
        <w:div w:id="313728994">
          <w:marLeft w:val="0"/>
          <w:marRight w:val="0"/>
          <w:marTop w:val="0"/>
          <w:marBottom w:val="0"/>
          <w:divBdr>
            <w:top w:val="none" w:sz="0" w:space="0" w:color="auto"/>
            <w:left w:val="none" w:sz="0" w:space="0" w:color="auto"/>
            <w:bottom w:val="none" w:sz="0" w:space="0" w:color="auto"/>
            <w:right w:val="none" w:sz="0" w:space="0" w:color="auto"/>
          </w:divBdr>
          <w:divsChild>
            <w:div w:id="5065530">
              <w:marLeft w:val="0"/>
              <w:marRight w:val="0"/>
              <w:marTop w:val="0"/>
              <w:marBottom w:val="0"/>
              <w:divBdr>
                <w:top w:val="none" w:sz="0" w:space="0" w:color="auto"/>
                <w:left w:val="none" w:sz="0" w:space="0" w:color="auto"/>
                <w:bottom w:val="none" w:sz="0" w:space="0" w:color="auto"/>
                <w:right w:val="none" w:sz="0" w:space="0" w:color="auto"/>
              </w:divBdr>
              <w:divsChild>
                <w:div w:id="16367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6183">
      <w:bodyDiv w:val="1"/>
      <w:marLeft w:val="0"/>
      <w:marRight w:val="0"/>
      <w:marTop w:val="0"/>
      <w:marBottom w:val="0"/>
      <w:divBdr>
        <w:top w:val="none" w:sz="0" w:space="0" w:color="auto"/>
        <w:left w:val="none" w:sz="0" w:space="0" w:color="auto"/>
        <w:bottom w:val="none" w:sz="0" w:space="0" w:color="auto"/>
        <w:right w:val="none" w:sz="0" w:space="0" w:color="auto"/>
      </w:divBdr>
    </w:div>
    <w:div w:id="727800731">
      <w:bodyDiv w:val="1"/>
      <w:marLeft w:val="0"/>
      <w:marRight w:val="0"/>
      <w:marTop w:val="0"/>
      <w:marBottom w:val="0"/>
      <w:divBdr>
        <w:top w:val="none" w:sz="0" w:space="0" w:color="auto"/>
        <w:left w:val="none" w:sz="0" w:space="0" w:color="auto"/>
        <w:bottom w:val="none" w:sz="0" w:space="0" w:color="auto"/>
        <w:right w:val="none" w:sz="0" w:space="0" w:color="auto"/>
      </w:divBdr>
    </w:div>
    <w:div w:id="898173046">
      <w:bodyDiv w:val="1"/>
      <w:marLeft w:val="0"/>
      <w:marRight w:val="0"/>
      <w:marTop w:val="0"/>
      <w:marBottom w:val="0"/>
      <w:divBdr>
        <w:top w:val="none" w:sz="0" w:space="0" w:color="auto"/>
        <w:left w:val="none" w:sz="0" w:space="0" w:color="auto"/>
        <w:bottom w:val="none" w:sz="0" w:space="0" w:color="auto"/>
        <w:right w:val="none" w:sz="0" w:space="0" w:color="auto"/>
      </w:divBdr>
    </w:div>
    <w:div w:id="1259369717">
      <w:bodyDiv w:val="1"/>
      <w:marLeft w:val="0"/>
      <w:marRight w:val="0"/>
      <w:marTop w:val="0"/>
      <w:marBottom w:val="0"/>
      <w:divBdr>
        <w:top w:val="none" w:sz="0" w:space="0" w:color="auto"/>
        <w:left w:val="none" w:sz="0" w:space="0" w:color="auto"/>
        <w:bottom w:val="none" w:sz="0" w:space="0" w:color="auto"/>
        <w:right w:val="none" w:sz="0" w:space="0" w:color="auto"/>
      </w:divBdr>
    </w:div>
    <w:div w:id="1278371386">
      <w:bodyDiv w:val="1"/>
      <w:marLeft w:val="0"/>
      <w:marRight w:val="0"/>
      <w:marTop w:val="0"/>
      <w:marBottom w:val="0"/>
      <w:divBdr>
        <w:top w:val="none" w:sz="0" w:space="0" w:color="auto"/>
        <w:left w:val="none" w:sz="0" w:space="0" w:color="auto"/>
        <w:bottom w:val="none" w:sz="0" w:space="0" w:color="auto"/>
        <w:right w:val="none" w:sz="0" w:space="0" w:color="auto"/>
      </w:divBdr>
    </w:div>
    <w:div w:id="1352535130">
      <w:bodyDiv w:val="1"/>
      <w:marLeft w:val="0"/>
      <w:marRight w:val="0"/>
      <w:marTop w:val="0"/>
      <w:marBottom w:val="0"/>
      <w:divBdr>
        <w:top w:val="none" w:sz="0" w:space="0" w:color="auto"/>
        <w:left w:val="none" w:sz="0" w:space="0" w:color="auto"/>
        <w:bottom w:val="none" w:sz="0" w:space="0" w:color="auto"/>
        <w:right w:val="none" w:sz="0" w:space="0" w:color="auto"/>
      </w:divBdr>
    </w:div>
    <w:div w:id="1367635742">
      <w:bodyDiv w:val="1"/>
      <w:marLeft w:val="0"/>
      <w:marRight w:val="0"/>
      <w:marTop w:val="0"/>
      <w:marBottom w:val="0"/>
      <w:divBdr>
        <w:top w:val="none" w:sz="0" w:space="0" w:color="auto"/>
        <w:left w:val="none" w:sz="0" w:space="0" w:color="auto"/>
        <w:bottom w:val="none" w:sz="0" w:space="0" w:color="auto"/>
        <w:right w:val="none" w:sz="0" w:space="0" w:color="auto"/>
      </w:divBdr>
    </w:div>
    <w:div w:id="1747221237">
      <w:bodyDiv w:val="1"/>
      <w:marLeft w:val="0"/>
      <w:marRight w:val="0"/>
      <w:marTop w:val="0"/>
      <w:marBottom w:val="0"/>
      <w:divBdr>
        <w:top w:val="none" w:sz="0" w:space="0" w:color="auto"/>
        <w:left w:val="none" w:sz="0" w:space="0" w:color="auto"/>
        <w:bottom w:val="none" w:sz="0" w:space="0" w:color="auto"/>
        <w:right w:val="none" w:sz="0" w:space="0" w:color="auto"/>
      </w:divBdr>
    </w:div>
    <w:div w:id="1748842875">
      <w:bodyDiv w:val="1"/>
      <w:marLeft w:val="0"/>
      <w:marRight w:val="0"/>
      <w:marTop w:val="0"/>
      <w:marBottom w:val="0"/>
      <w:divBdr>
        <w:top w:val="none" w:sz="0" w:space="0" w:color="auto"/>
        <w:left w:val="none" w:sz="0" w:space="0" w:color="auto"/>
        <w:bottom w:val="none" w:sz="0" w:space="0" w:color="auto"/>
        <w:right w:val="none" w:sz="0" w:space="0" w:color="auto"/>
      </w:divBdr>
      <w:divsChild>
        <w:div w:id="563182783">
          <w:marLeft w:val="10"/>
          <w:marRight w:val="0"/>
          <w:marTop w:val="0"/>
          <w:marBottom w:val="0"/>
          <w:divBdr>
            <w:top w:val="none" w:sz="0" w:space="0" w:color="auto"/>
            <w:left w:val="none" w:sz="0" w:space="0" w:color="auto"/>
            <w:bottom w:val="none" w:sz="0" w:space="0" w:color="auto"/>
            <w:right w:val="none" w:sz="0" w:space="0" w:color="auto"/>
          </w:divBdr>
        </w:div>
      </w:divsChild>
    </w:div>
    <w:div w:id="1866940590">
      <w:bodyDiv w:val="1"/>
      <w:marLeft w:val="0"/>
      <w:marRight w:val="0"/>
      <w:marTop w:val="0"/>
      <w:marBottom w:val="0"/>
      <w:divBdr>
        <w:top w:val="none" w:sz="0" w:space="0" w:color="auto"/>
        <w:left w:val="none" w:sz="0" w:space="0" w:color="auto"/>
        <w:bottom w:val="none" w:sz="0" w:space="0" w:color="auto"/>
        <w:right w:val="none" w:sz="0" w:space="0" w:color="auto"/>
      </w:divBdr>
    </w:div>
    <w:div w:id="1951080971">
      <w:bodyDiv w:val="1"/>
      <w:marLeft w:val="0"/>
      <w:marRight w:val="0"/>
      <w:marTop w:val="0"/>
      <w:marBottom w:val="0"/>
      <w:divBdr>
        <w:top w:val="none" w:sz="0" w:space="0" w:color="auto"/>
        <w:left w:val="none" w:sz="0" w:space="0" w:color="auto"/>
        <w:bottom w:val="none" w:sz="0" w:space="0" w:color="auto"/>
        <w:right w:val="none" w:sz="0" w:space="0" w:color="auto"/>
      </w:divBdr>
    </w:div>
    <w:div w:id="209782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s://www.gov.uk/government/publications/iraq-country-information-and-guidance" TargetMode="External"/><Relationship Id="rId39" Type="http://schemas.openxmlformats.org/officeDocument/2006/relationships/hyperlink" Target="http://www.kdp.se/" TargetMode="External"/><Relationship Id="rId3" Type="http://schemas.openxmlformats.org/officeDocument/2006/relationships/customXml" Target="../customXml/item3.xml"/><Relationship Id="rId21" Type="http://schemas.openxmlformats.org/officeDocument/2006/relationships/hyperlink" Target="https://www.gov.uk/government/publications/considering-asylum-claims-and-assessing-credibility-instruction" TargetMode="External"/><Relationship Id="rId34" Type="http://schemas.openxmlformats.org/officeDocument/2006/relationships/hyperlink" Target="https://www.gov.uk/government/uploads/system/uploads/attachment_data/file/511314/CIG_-_TURKEY_-_HDP.pdf" TargetMode="External"/><Relationship Id="rId42" Type="http://schemas.openxmlformats.org/officeDocument/2006/relationships/hyperlink" Target="mailto:Modernisedguidanceteam@ukba.gsi.gov.uk"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gov.uk/government/uploads/system/uploads/attachment_data/file/503720/CIG_-_Turkey_-_PKK.pdf" TargetMode="External"/><Relationship Id="rId38" Type="http://schemas.openxmlformats.org/officeDocument/2006/relationships/hyperlink" Target="http://www.understandingwar.org/project/control-terrain-iraq"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publications/iraq-country-policy-and-information-notes" TargetMode="External"/><Relationship Id="rId29" Type="http://schemas.openxmlformats.org/officeDocument/2006/relationships/hyperlink" Target="https://www.gov.uk/government/publications/non-suspensive-appeals-certification-under-section-94-of-the-nia-act-2002-process" TargetMode="External"/><Relationship Id="rId41" Type="http://schemas.openxmlformats.org/officeDocument/2006/relationships/hyperlink" Target="mailto:cois@homeoffice.gsi.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considering-asylum-claims-and-assessing-credibility-instruction" TargetMode="External"/><Relationship Id="rId32" Type="http://schemas.openxmlformats.org/officeDocument/2006/relationships/hyperlink" Target="https://www.gov.uk/government/uploads/system/uploads/attachment_data/file/500233/CIG_-_Turkey_-_Kurds.pdf" TargetMode="External"/><Relationship Id="rId37" Type="http://schemas.openxmlformats.org/officeDocument/2006/relationships/image" Target="media/image3.png"/><Relationship Id="rId40" Type="http://schemas.openxmlformats.org/officeDocument/2006/relationships/hyperlink" Target="http://www.pukpb.org/english/"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language-analysis-instruction" TargetMode="External"/><Relationship Id="rId28" Type="http://schemas.openxmlformats.org/officeDocument/2006/relationships/hyperlink" Target="https://www.gov.uk/government/publications/considering-asylum-claims-and-assessing-credibility-instruction" TargetMode="External"/><Relationship Id="rId36" Type="http://schemas.openxmlformats.org/officeDocument/2006/relationships/hyperlink" Target="https://www.gov.uk/government/uploads/system/uploads/attachment_data/file/545941/CIG_Iraq_religious_minorities.pdf"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s://www.gov.uk/government/uploads/system/uploads/attachment_data/file/539353/CIG_-_Iran_-_Kurds_and_Kurdish_political_groups_-_v2_0_-_July_2016.pdf"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visa-matches-handling-asylum-claims-from-uk-visa-applicants-instruction" TargetMode="External"/><Relationship Id="rId27" Type="http://schemas.openxmlformats.org/officeDocument/2006/relationships/hyperlink" Target="https://tribunalsdecisions.service.gov.uk/utiac/2015-ukut-544" TargetMode="External"/><Relationship Id="rId30" Type="http://schemas.openxmlformats.org/officeDocument/2006/relationships/image" Target="media/image1.jpeg"/><Relationship Id="rId35" Type="http://schemas.openxmlformats.org/officeDocument/2006/relationships/image" Target="media/image2.jpe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26" Type="http://schemas.openxmlformats.org/officeDocument/2006/relationships/hyperlink" Target="https://freedomhouse.org/report/freedom-world/2016/iraq" TargetMode="External"/><Relationship Id="rId117" Type="http://schemas.openxmlformats.org/officeDocument/2006/relationships/hyperlink" Target="https://www.state.gov/j/drl/rls/hrrpt/humanrightsreport/index.htm" TargetMode="External"/><Relationship Id="rId21" Type="http://schemas.openxmlformats.org/officeDocument/2006/relationships/hyperlink" Target="http://www.al-monitor.com/pulse/originals/2017/06/turkey-iraqi-kurdistan-independence-referendum.html" TargetMode="External"/><Relationship Id="rId42" Type="http://schemas.openxmlformats.org/officeDocument/2006/relationships/hyperlink" Target="http://www.bfa.gv.at/files/broschueren/KURDS_Monographie_2015_11.pdf" TargetMode="External"/><Relationship Id="rId47" Type="http://schemas.openxmlformats.org/officeDocument/2006/relationships/hyperlink" Target="http://www.bfa.gv.at/files/broschueren/KURDS_Monographie_2015_11.pdf" TargetMode="External"/><Relationship Id="rId63" Type="http://schemas.openxmlformats.org/officeDocument/2006/relationships/hyperlink" Target="https://www.amnesty.org/en/countries/middle-east-and-north-africa/iraq/report-iraq/" TargetMode="External"/><Relationship Id="rId68" Type="http://schemas.openxmlformats.org/officeDocument/2006/relationships/hyperlink" Target="https://www.amnesty.org/en/countries/middle-east-and-north-africa/iraq/report-iraq/" TargetMode="External"/><Relationship Id="rId84" Type="http://schemas.openxmlformats.org/officeDocument/2006/relationships/hyperlink" Target="https://jamestown.org/program/political-turmoil-in-krg-risks-hindering-kurdish-efforts-against-islamic-state/" TargetMode="External"/><Relationship Id="rId89" Type="http://schemas.openxmlformats.org/officeDocument/2006/relationships/hyperlink" Target="https://rsf.org/en/news/kurdish-security-forces-unleash-wave-terror-media" TargetMode="External"/><Relationship Id="rId112" Type="http://schemas.openxmlformats.org/officeDocument/2006/relationships/hyperlink" Target="https://www.amnesty.org/en/countries/middle-east-and-north-africa/iraq/report-iraq/" TargetMode="External"/><Relationship Id="rId133" Type="http://schemas.openxmlformats.org/officeDocument/2006/relationships/hyperlink" Target="http://www.gc4hr.org/report/view/28" TargetMode="External"/><Relationship Id="rId138" Type="http://schemas.openxmlformats.org/officeDocument/2006/relationships/hyperlink" Target="https://www.state.gov/j/drl/rls/hrrpt/humanrightsreport/index.htm" TargetMode="External"/><Relationship Id="rId16" Type="http://schemas.openxmlformats.org/officeDocument/2006/relationships/hyperlink" Target="http://www.bbc.co.uk/news/world-middle-east-28147263" TargetMode="External"/><Relationship Id="rId107" Type="http://schemas.openxmlformats.org/officeDocument/2006/relationships/hyperlink" Target="http://www.rudaw.net/mobile/english/kurdistan/05032017" TargetMode="External"/><Relationship Id="rId11" Type="http://schemas.openxmlformats.org/officeDocument/2006/relationships/hyperlink" Target="http://www.bfa.gv.at/files/broschueren/KURDS_Monographie_2015_11.pdf" TargetMode="External"/><Relationship Id="rId32" Type="http://schemas.openxmlformats.org/officeDocument/2006/relationships/hyperlink" Target="https://www.nyidanmark.dk/NR/rdonlyres/4B4E8C12-84B7-4ACB-8553-5E0218C5689A/0/FactfindingreportKurdistanRegionofIraq11042016.pdf" TargetMode="External"/><Relationship Id="rId37" Type="http://schemas.openxmlformats.org/officeDocument/2006/relationships/hyperlink" Target="https://www.nyidanmark.dk/NR/rdonlyres/4B4E8C12-84B7-4ACB-8553-5E0218C5689A/0/FactfindingreportKurdistanRegionofIraq11042016.pdf" TargetMode="External"/><Relationship Id="rId53" Type="http://schemas.openxmlformats.org/officeDocument/2006/relationships/hyperlink" Target="http://www.un.org/en/sc/documents/sgreports/2016.shtml" TargetMode="External"/><Relationship Id="rId58" Type="http://schemas.openxmlformats.org/officeDocument/2006/relationships/hyperlink" Target="https://www.nyidanmark.dk/NR/rdonlyres/4B4E8C12-84B7-4ACB-8553-5E0218C5689A/0/FactfindingreportKurdistanRegionofIraq11042016.pdf" TargetMode="External"/><Relationship Id="rId74" Type="http://schemas.openxmlformats.org/officeDocument/2006/relationships/hyperlink" Target="https://www.hrw.org/news/2015/10/21/iraqi-kurdistan-ruling-party-forces-fire-protesters" TargetMode="External"/><Relationship Id="rId79" Type="http://schemas.openxmlformats.org/officeDocument/2006/relationships/hyperlink" Target="https://www.state.gov/j/drl/rls/hrrpt/2015humanrightsreport/index.htm" TargetMode="External"/><Relationship Id="rId102" Type="http://schemas.openxmlformats.org/officeDocument/2006/relationships/hyperlink" Target="https://www.state.gov/j/drl/rls/hrrpt/humanrightsreport/index.htm" TargetMode="External"/><Relationship Id="rId123" Type="http://schemas.openxmlformats.org/officeDocument/2006/relationships/hyperlink" Target="https://www.state.gov/j/drl/rls/hrrpt/humanrightsreport/index.htm" TargetMode="External"/><Relationship Id="rId128" Type="http://schemas.openxmlformats.org/officeDocument/2006/relationships/hyperlink" Target="http://www.iraqinationality.gov.iq/attach/iraqi_constitution.pdf" TargetMode="External"/><Relationship Id="rId5" Type="http://schemas.openxmlformats.org/officeDocument/2006/relationships/hyperlink" Target="http://www.bbc.co.uk/news/world-middle-east-29702440" TargetMode="External"/><Relationship Id="rId90" Type="http://schemas.openxmlformats.org/officeDocument/2006/relationships/hyperlink" Target="http://www.un.org/en/sc/documents/sgreports/2016.shtml" TargetMode="External"/><Relationship Id="rId95" Type="http://schemas.openxmlformats.org/officeDocument/2006/relationships/hyperlink" Target="https://www.state.gov/j/drl/rls/hrrpt/humanrightsreport/index.htm" TargetMode="External"/><Relationship Id="rId22" Type="http://schemas.openxmlformats.org/officeDocument/2006/relationships/hyperlink" Target="http://www.reuters.com/article/us-mideast-crisis-iraq-turkey-idUSKBN19C2CE" TargetMode="External"/><Relationship Id="rId27" Type="http://schemas.openxmlformats.org/officeDocument/2006/relationships/hyperlink" Target="https://www.state.gov/j/drl/rls/hrrpt/humanrightsreport/index.htm" TargetMode="External"/><Relationship Id="rId43" Type="http://schemas.openxmlformats.org/officeDocument/2006/relationships/hyperlink" Target="http://www.washingtoninstitute.org/policy-analysis/view/the-new-politics-of-iraqi-kurdistan" TargetMode="External"/><Relationship Id="rId48" Type="http://schemas.openxmlformats.org/officeDocument/2006/relationships/hyperlink" Target="http://www.bfa.gv.at/files/broschueren/KURDS_Monographie_2015_11.pdf" TargetMode="External"/><Relationship Id="rId64" Type="http://schemas.openxmlformats.org/officeDocument/2006/relationships/hyperlink" Target="https://www.nyidanmark.dk/NR/rdonlyres/4B4E8C12-84B7-4ACB-8553-5E0218C5689A/0/FactfindingreportKurdistanRegionofIraq11042016.pdf" TargetMode="External"/><Relationship Id="rId69" Type="http://schemas.openxmlformats.org/officeDocument/2006/relationships/hyperlink" Target="http://english.shafaaq.com/security/16117-teachers-of-sulaymaniyah-protest-and-stop-working.html" TargetMode="External"/><Relationship Id="rId113" Type="http://schemas.openxmlformats.org/officeDocument/2006/relationships/hyperlink" Target="https://www.gov.uk/government/publications/iraq-human-rights-priority-country/human-rights-priority-country-update-report-july-to-december-2016" TargetMode="External"/><Relationship Id="rId118" Type="http://schemas.openxmlformats.org/officeDocument/2006/relationships/hyperlink" Target="https://rsf.org/en/ranking" TargetMode="External"/><Relationship Id="rId134" Type="http://schemas.openxmlformats.org/officeDocument/2006/relationships/hyperlink" Target="https://www.nyidanmark.dk/NR/rdonlyres/4B4E8C12-84B7-4ACB-8553-5E0218C5689A/0/FactfindingreportKurdistanRegionofIraq11042016.pdf" TargetMode="External"/><Relationship Id="rId139" Type="http://schemas.openxmlformats.org/officeDocument/2006/relationships/hyperlink" Target="https://www.state.gov/j/drl/rls/hrrpt/humanrightsreport/index.htm" TargetMode="External"/><Relationship Id="rId8" Type="http://schemas.openxmlformats.org/officeDocument/2006/relationships/hyperlink" Target="http://worldpopulationreview.com/countries/iraq-population/cities/" TargetMode="External"/><Relationship Id="rId51" Type="http://schemas.openxmlformats.org/officeDocument/2006/relationships/hyperlink" Target="https://jamestown.org/program/political-turmoil-in-krg-risks-hindering-kurdish-efforts-against-islamic-state/" TargetMode="External"/><Relationship Id="rId72" Type="http://schemas.openxmlformats.org/officeDocument/2006/relationships/hyperlink" Target="https://www.state.gov/j/drl/rls/hrrpt/2015humanrightsreport/index.htm" TargetMode="External"/><Relationship Id="rId80" Type="http://schemas.openxmlformats.org/officeDocument/2006/relationships/hyperlink" Target="http://www.un.org/en/sc/documents/sgreports/2016.shtml" TargetMode="External"/><Relationship Id="rId85" Type="http://schemas.openxmlformats.org/officeDocument/2006/relationships/hyperlink" Target="https://www.nyidanmark.dk/NR/rdonlyres/4B4E8C12-84B7-4ACB-8553-5E0218C5689A/0/FactfindingreportKurdistanRegionofIraq11042016.pdf" TargetMode="External"/><Relationship Id="rId93" Type="http://schemas.openxmlformats.org/officeDocument/2006/relationships/hyperlink" Target="http://www.ibtimes.co.uk/kurds-rail-against-government-corruption-protests-turn-violent-iraqi-kurdistan-1523915" TargetMode="External"/><Relationship Id="rId98" Type="http://schemas.openxmlformats.org/officeDocument/2006/relationships/hyperlink" Target="https://www.state.gov/j/drl/rls/hrrpt/humanrightsreport/index.htm" TargetMode="External"/><Relationship Id="rId121" Type="http://schemas.openxmlformats.org/officeDocument/2006/relationships/hyperlink" Target="http://www.gc4hr.org/report/view/28" TargetMode="External"/><Relationship Id="rId3" Type="http://schemas.openxmlformats.org/officeDocument/2006/relationships/hyperlink" Target="http://www.state.gov/j/drl/rls/irf/religiousfreedom/index.htm" TargetMode="External"/><Relationship Id="rId12" Type="http://schemas.openxmlformats.org/officeDocument/2006/relationships/hyperlink" Target="http://ekurd.net/iraq-announces-free-visa-for-faili-kurds-in-iran-2015-07-28" TargetMode="External"/><Relationship Id="rId17" Type="http://schemas.openxmlformats.org/officeDocument/2006/relationships/hyperlink" Target="http://www.bbc.co.uk/news/world-middle-east-28147263" TargetMode="External"/><Relationship Id="rId25" Type="http://schemas.openxmlformats.org/officeDocument/2006/relationships/hyperlink" Target="https://freedomhouse.org/report/freedom-world/2016/iraq" TargetMode="External"/><Relationship Id="rId33" Type="http://schemas.openxmlformats.org/officeDocument/2006/relationships/hyperlink" Target="http://unpo.org/article/14648" TargetMode="External"/><Relationship Id="rId38" Type="http://schemas.openxmlformats.org/officeDocument/2006/relationships/hyperlink" Target="http://www.bfa.gv.at/files/broschueren/KURDS_Monographie_2015_11.pdf" TargetMode="External"/><Relationship Id="rId46" Type="http://schemas.openxmlformats.org/officeDocument/2006/relationships/hyperlink" Target="http://www.bfa.gv.at/files/broschueren/KURDS_Monographie_2015_11.pdf" TargetMode="External"/><Relationship Id="rId59" Type="http://schemas.openxmlformats.org/officeDocument/2006/relationships/hyperlink" Target="https://www.state.gov/j/drl/rls/hrrpt/humanrightsreport/index.htm" TargetMode="External"/><Relationship Id="rId67" Type="http://schemas.openxmlformats.org/officeDocument/2006/relationships/hyperlink" Target="http://www.ibtimes.co.uk/kurds-rail-against-government-corruption-protests-turn-violent-iraqi-kurdistan-1523915" TargetMode="External"/><Relationship Id="rId103" Type="http://schemas.openxmlformats.org/officeDocument/2006/relationships/hyperlink" Target="https://www.state.gov/j/drl/rls/hrrpt/humanrightsreport/index.htm" TargetMode="External"/><Relationship Id="rId108" Type="http://schemas.openxmlformats.org/officeDocument/2006/relationships/hyperlink" Target="http://www.gc4hr.org/report/view/28" TargetMode="External"/><Relationship Id="rId116" Type="http://schemas.openxmlformats.org/officeDocument/2006/relationships/hyperlink" Target="http://foreignpolicy.com/2016/07/14/the-battle-for-the-soul-of-iraqi-kurdistan/" TargetMode="External"/><Relationship Id="rId124" Type="http://schemas.openxmlformats.org/officeDocument/2006/relationships/hyperlink" Target="https://www.state.gov/j/drl/rls/hrrpt/humanrightsreport/index.htm" TargetMode="External"/><Relationship Id="rId129" Type="http://schemas.openxmlformats.org/officeDocument/2006/relationships/hyperlink" Target="http://www.iraqinationality.gov.iq/attach/iraqi_constitution.pdf" TargetMode="External"/><Relationship Id="rId137" Type="http://schemas.openxmlformats.org/officeDocument/2006/relationships/hyperlink" Target="http://www.gc4hr.org/report/view/28" TargetMode="External"/><Relationship Id="rId20" Type="http://schemas.openxmlformats.org/officeDocument/2006/relationships/hyperlink" Target="http://www.institutkurde.org/en/info/the-kurdish-population-1232551004" TargetMode="External"/><Relationship Id="rId41" Type="http://schemas.openxmlformats.org/officeDocument/2006/relationships/hyperlink" Target="http://www.bfa.gv.at/files/broschueren/KURDS_Monographie_2015_11.pdf" TargetMode="External"/><Relationship Id="rId54" Type="http://schemas.openxmlformats.org/officeDocument/2006/relationships/hyperlink" Target="http://www.bfa.gv.at/files/broschueren/KURDS_Monographie_2015_11.pdf" TargetMode="External"/><Relationship Id="rId62" Type="http://schemas.openxmlformats.org/officeDocument/2006/relationships/hyperlink" Target="http://www.ibtimes.co.uk/kurds-rail-against-government-corruption-protests-turn-violent-iraqi-kurdistan-1523915" TargetMode="External"/><Relationship Id="rId70" Type="http://schemas.openxmlformats.org/officeDocument/2006/relationships/hyperlink" Target="http://www.un.org/en/sc/documents/sgreports/2016.shtml" TargetMode="External"/><Relationship Id="rId75" Type="http://schemas.openxmlformats.org/officeDocument/2006/relationships/hyperlink" Target="http://www.ibtimes.co.uk/kurds-rail-against-government-corruption-protests-turn-violent-iraqi-kurdistan-1523915" TargetMode="External"/><Relationship Id="rId83" Type="http://schemas.openxmlformats.org/officeDocument/2006/relationships/hyperlink" Target="https://freedomhouse.org/report/freedom-world/2016/iraq" TargetMode="External"/><Relationship Id="rId88" Type="http://schemas.openxmlformats.org/officeDocument/2006/relationships/hyperlink" Target="https://www.hrw.org/news/2015/10/21/iraqi-kurdistan-ruling-party-forces-fire-protesters" TargetMode="External"/><Relationship Id="rId91" Type="http://schemas.openxmlformats.org/officeDocument/2006/relationships/hyperlink" Target="https://www.state.gov/j/drl/rls/hrrpt/2015humanrightsreport/index.htm" TargetMode="External"/><Relationship Id="rId96" Type="http://schemas.openxmlformats.org/officeDocument/2006/relationships/hyperlink" Target="https://www.hrw.org/world-report/2016/country-chapters/iraq" TargetMode="External"/><Relationship Id="rId111" Type="http://schemas.openxmlformats.org/officeDocument/2006/relationships/hyperlink" Target="https://www.state.gov/j/drl/rls/hrrpt/humanrightsreport/index.htm" TargetMode="External"/><Relationship Id="rId132" Type="http://schemas.openxmlformats.org/officeDocument/2006/relationships/hyperlink" Target="https://www.state.gov/j/drl/rls/hrrpt/humanrightsreport/index.htm" TargetMode="External"/><Relationship Id="rId1" Type="http://schemas.openxmlformats.org/officeDocument/2006/relationships/hyperlink" Target="http://www.independent.com/news/2012/dec/13/report-kurdish-syria/" TargetMode="External"/><Relationship Id="rId6" Type="http://schemas.openxmlformats.org/officeDocument/2006/relationships/hyperlink" Target="http://www.oilandgas360.com/wp-content/uploads/2014/11/iraq_kurdish_regions_map5_600px_02_2f6f597f72.jpg" TargetMode="External"/><Relationship Id="rId15" Type="http://schemas.openxmlformats.org/officeDocument/2006/relationships/hyperlink" Target="http://www.bfa.gv.at/files/broschueren/KURDS_Monographie_2015_11.pdf" TargetMode="External"/><Relationship Id="rId23" Type="http://schemas.openxmlformats.org/officeDocument/2006/relationships/hyperlink" Target="https://www.washingtonpost.com/news/monkey-cage/wp/2017/06/21/what-you-need-to-know-about-the-kurdish-referendum-on-independence/?utm_term=.a3672216b586" TargetMode="External"/><Relationship Id="rId28" Type="http://schemas.openxmlformats.org/officeDocument/2006/relationships/hyperlink" Target="https://freedomhouse.org/report/freedom-world/2016/iraq" TargetMode="External"/><Relationship Id="rId36" Type="http://schemas.openxmlformats.org/officeDocument/2006/relationships/hyperlink" Target="https://www.nyidanmark.dk/NR/rdonlyres/4B4E8C12-84B7-4ACB-8553-5E0218C5689A/0/FactfindingreportKurdistanRegionofIraq11042016.pdf" TargetMode="External"/><Relationship Id="rId49" Type="http://schemas.openxmlformats.org/officeDocument/2006/relationships/hyperlink" Target="https://jamestown.org/program/political-turmoil-in-krg-risks-hindering-kurdish-efforts-against-islamic-state/" TargetMode="External"/><Relationship Id="rId57" Type="http://schemas.openxmlformats.org/officeDocument/2006/relationships/hyperlink" Target="https://www.nyidanmark.dk/NR/rdonlyres/4B4E8C12-84B7-4ACB-8553-5E0218C5689A/0/FactfindingreportKurdistanRegionofIraq11042016.pdf" TargetMode="External"/><Relationship Id="rId106" Type="http://schemas.openxmlformats.org/officeDocument/2006/relationships/hyperlink" Target="https://www.state.gov/j/drl/rls/hrrpt/humanrightsreport/index.htm" TargetMode="External"/><Relationship Id="rId114" Type="http://schemas.openxmlformats.org/officeDocument/2006/relationships/hyperlink" Target="https://www.state.gov/j/drl/rls/hrrpt/humanrightsreport/index.htm" TargetMode="External"/><Relationship Id="rId119" Type="http://schemas.openxmlformats.org/officeDocument/2006/relationships/hyperlink" Target="https://www.gov.uk/government/publications/iraq-human-rights-priority-country/human-rights-priority-country-update-report-july-to-december-2016" TargetMode="External"/><Relationship Id="rId127" Type="http://schemas.openxmlformats.org/officeDocument/2006/relationships/hyperlink" Target="http://www.rudaw.net/mobile/english/kurdistan/05032017" TargetMode="External"/><Relationship Id="rId10" Type="http://schemas.openxmlformats.org/officeDocument/2006/relationships/hyperlink" Target="http://www.bfa.gv.at/files/broschueren/KURDS_Monographie_2015_11.pdf" TargetMode="External"/><Relationship Id="rId31" Type="http://schemas.openxmlformats.org/officeDocument/2006/relationships/hyperlink" Target="http://www.bfa.gv.at/files/broschueren/KURDS_Monographie_2015_11.pdf" TargetMode="External"/><Relationship Id="rId44" Type="http://schemas.openxmlformats.org/officeDocument/2006/relationships/hyperlink" Target="https://jamestown.org/program/political-turmoil-in-krg-risks-hindering-kurdish-efforts-against-islamic-state/" TargetMode="External"/><Relationship Id="rId52" Type="http://schemas.openxmlformats.org/officeDocument/2006/relationships/hyperlink" Target="http://www.un.org/en/sc/documents/sgreports/2016.shtml" TargetMode="External"/><Relationship Id="rId60" Type="http://schemas.openxmlformats.org/officeDocument/2006/relationships/hyperlink" Target="https://freedomhouse.org/report/freedom-world/2016/iraq" TargetMode="External"/><Relationship Id="rId65" Type="http://schemas.openxmlformats.org/officeDocument/2006/relationships/hyperlink" Target="http://www.un.org/en/sc/documents/sgreports/2016.shtml" TargetMode="External"/><Relationship Id="rId73" Type="http://schemas.openxmlformats.org/officeDocument/2006/relationships/hyperlink" Target="http://english.shafaaq.com/security/16117-teachers-of-sulaymaniyah-protest-and-stop-working.html" TargetMode="External"/><Relationship Id="rId78" Type="http://schemas.openxmlformats.org/officeDocument/2006/relationships/hyperlink" Target="https://www.nyidanmark.dk/NR/rdonlyres/4B4E8C12-84B7-4ACB-8553-5E0218C5689A/0/FactfindingreportKurdistanRegionofIraq11042016.pdf" TargetMode="External"/><Relationship Id="rId81" Type="http://schemas.openxmlformats.org/officeDocument/2006/relationships/hyperlink" Target="https://jamestown.org/program/political-turmoil-in-krg-risks-hindering-kurdish-efforts-against-islamic-state/" TargetMode="External"/><Relationship Id="rId86" Type="http://schemas.openxmlformats.org/officeDocument/2006/relationships/hyperlink" Target="https://www.state.gov/j/drl/rls/hrrpt/2015humanrightsreport/index.htm" TargetMode="External"/><Relationship Id="rId94" Type="http://schemas.openxmlformats.org/officeDocument/2006/relationships/hyperlink" Target="http://www.gc4hr.org/report/view/28" TargetMode="External"/><Relationship Id="rId99" Type="http://schemas.openxmlformats.org/officeDocument/2006/relationships/hyperlink" Target="https://www.gov.uk/government/publications/iraq-human-rights-priority-country/human-rights-priority-country-update-report-july-to-december-2016" TargetMode="External"/><Relationship Id="rId101" Type="http://schemas.openxmlformats.org/officeDocument/2006/relationships/hyperlink" Target="https://www.state.gov/j/drl/rls/hrrpt/humanrightsreport/index.htm" TargetMode="External"/><Relationship Id="rId122" Type="http://schemas.openxmlformats.org/officeDocument/2006/relationships/hyperlink" Target="https://www.state.gov/j/drl/rls/hrrpt/humanrightsreport/index.htm" TargetMode="External"/><Relationship Id="rId130" Type="http://schemas.openxmlformats.org/officeDocument/2006/relationships/hyperlink" Target="http://www.gc4hr.org/report/view/28" TargetMode="External"/><Relationship Id="rId135" Type="http://schemas.openxmlformats.org/officeDocument/2006/relationships/hyperlink" Target="https://www.nyidanmark.dk/NR/rdonlyres/4B4E8C12-84B7-4ACB-8553-5E0218C5689A/0/FactfindingreportKurdistanRegionofIraq11042016.pdf" TargetMode="External"/><Relationship Id="rId4" Type="http://schemas.openxmlformats.org/officeDocument/2006/relationships/hyperlink" Target="http://www.bbc.co.uk/news/world-middle-east-14542954" TargetMode="External"/><Relationship Id="rId9" Type="http://schemas.openxmlformats.org/officeDocument/2006/relationships/hyperlink" Target="http://www.niqash.org/en/articles/politics/3238/" TargetMode="External"/><Relationship Id="rId13" Type="http://schemas.openxmlformats.org/officeDocument/2006/relationships/hyperlink" Target="http://www.state.gov/j/drl/rls/irf/religiousfreedom/index.htm" TargetMode="External"/><Relationship Id="rId18" Type="http://schemas.openxmlformats.org/officeDocument/2006/relationships/hyperlink" Target="https://www.nyidanmark.dk/NR/rdonlyres/4B4E8C12-84B7-4ACB-8553-5E0218C5689A/0/FactfindingreportKurdistanRegionofIraq11042016.pdf" TargetMode="External"/><Relationship Id="rId39" Type="http://schemas.openxmlformats.org/officeDocument/2006/relationships/hyperlink" Target="https://www.nyidanmark.dk/NR/rdonlyres/4B4E8C12-84B7-4ACB-8553-5E0218C5689A/0/FactfindingreportKurdistanRegionofIraq11042016.pdf" TargetMode="External"/><Relationship Id="rId109" Type="http://schemas.openxmlformats.org/officeDocument/2006/relationships/hyperlink" Target="http://www.gc4hr.org/report/view/28" TargetMode="External"/><Relationship Id="rId34" Type="http://schemas.openxmlformats.org/officeDocument/2006/relationships/hyperlink" Target="https://www.nyidanmark.dk/NR/rdonlyres/4B4E8C12-84B7-4ACB-8553-5E0218C5689A/0/FactfindingreportKurdistanRegionofIraq11042016.pdf" TargetMode="External"/><Relationship Id="rId50" Type="http://schemas.openxmlformats.org/officeDocument/2006/relationships/hyperlink" Target="https://jamestown.org/program/political-turmoil-in-krg-risks-hindering-kurdish-efforts-against-islamic-state/" TargetMode="External"/><Relationship Id="rId55" Type="http://schemas.openxmlformats.org/officeDocument/2006/relationships/hyperlink" Target="http://www.bfa.gv.at/files/broschueren/KURDS_Monographie_2015_11.pdf" TargetMode="External"/><Relationship Id="rId76" Type="http://schemas.openxmlformats.org/officeDocument/2006/relationships/hyperlink" Target="http://www.reuters.com/article/us-iraq-kurds-protests-idUSKCN0S40JE20151010" TargetMode="External"/><Relationship Id="rId97" Type="http://schemas.openxmlformats.org/officeDocument/2006/relationships/hyperlink" Target="https://freedomhouse.org/report/freedom-world/2016/iraq" TargetMode="External"/><Relationship Id="rId104" Type="http://schemas.openxmlformats.org/officeDocument/2006/relationships/hyperlink" Target="https://www.state.gov/j/drl/rls/hrrpt/humanrightsreport/index.htm" TargetMode="External"/><Relationship Id="rId120" Type="http://schemas.openxmlformats.org/officeDocument/2006/relationships/hyperlink" Target="http://www.gc4hr.org/report/view/28" TargetMode="External"/><Relationship Id="rId125" Type="http://schemas.openxmlformats.org/officeDocument/2006/relationships/hyperlink" Target="https://www.state.gov/j/drl/rls/hrrpt/humanrightsreport/index.htm" TargetMode="External"/><Relationship Id="rId7" Type="http://schemas.openxmlformats.org/officeDocument/2006/relationships/hyperlink" Target="http://rudaw.net/english/middleeast/iraq/090420162" TargetMode="External"/><Relationship Id="rId71" Type="http://schemas.openxmlformats.org/officeDocument/2006/relationships/hyperlink" Target="https://www.amnesty.org/en/countries/middle-east-and-north-africa/iraq/report-iraq/" TargetMode="External"/><Relationship Id="rId92" Type="http://schemas.openxmlformats.org/officeDocument/2006/relationships/hyperlink" Target="https://www.amnesty.org/en/countries/middle-east-and-north-africa/iraq/report-iraq/" TargetMode="External"/><Relationship Id="rId2" Type="http://schemas.openxmlformats.org/officeDocument/2006/relationships/hyperlink" Target="http://www.globalsecurity.org/military/world/war/kurdistan.htm" TargetMode="External"/><Relationship Id="rId29" Type="http://schemas.openxmlformats.org/officeDocument/2006/relationships/hyperlink" Target="https://freedomhouse.org/report/freedom-world/2016/iraq" TargetMode="External"/><Relationship Id="rId24" Type="http://schemas.openxmlformats.org/officeDocument/2006/relationships/hyperlink" Target="https://www.washingtonpost.com/news/monkey-cage/wp/2017/06/21/what-you-need-to-know-about-the-kurdish-referendum-on-independence/?utm_term=.a3672216b586" TargetMode="External"/><Relationship Id="rId40" Type="http://schemas.openxmlformats.org/officeDocument/2006/relationships/hyperlink" Target="https://www.nyidanmark.dk/NR/rdonlyres/4B4E8C12-84B7-4ACB-8553-5E0218C5689A/0/FactfindingreportKurdistanRegionofIraq11042016.pdf" TargetMode="External"/><Relationship Id="rId45" Type="http://schemas.openxmlformats.org/officeDocument/2006/relationships/hyperlink" Target="http://www.bfa.gv.at/files/broschueren/KURDS_Monographie_2015_11.pdf" TargetMode="External"/><Relationship Id="rId66" Type="http://schemas.openxmlformats.org/officeDocument/2006/relationships/hyperlink" Target="http://www.un.org/en/sc/documents/sgreports/2016.shtml" TargetMode="External"/><Relationship Id="rId87" Type="http://schemas.openxmlformats.org/officeDocument/2006/relationships/hyperlink" Target="https://www.state.gov/j/drl/rls/hrrpt/2015humanrightsreport/index.htm" TargetMode="External"/><Relationship Id="rId110" Type="http://schemas.openxmlformats.org/officeDocument/2006/relationships/hyperlink" Target="https://www.state.gov/j/drl/rls/hrrpt/humanrightsreport/index.htm" TargetMode="External"/><Relationship Id="rId115" Type="http://schemas.openxmlformats.org/officeDocument/2006/relationships/hyperlink" Target="https://www.amnesty.org/en/countries/middle-east-and-north-africa/iraq/report-iraq/" TargetMode="External"/><Relationship Id="rId131" Type="http://schemas.openxmlformats.org/officeDocument/2006/relationships/hyperlink" Target="https://www.state.gov/j/drl/rls/hrrpt/2015humanrightsreport/index.htm" TargetMode="External"/><Relationship Id="rId136" Type="http://schemas.openxmlformats.org/officeDocument/2006/relationships/hyperlink" Target="https://www.state.gov/j/drl/rls/hrrpt/humanrightsreport/index.htm" TargetMode="External"/><Relationship Id="rId61" Type="http://schemas.openxmlformats.org/officeDocument/2006/relationships/hyperlink" Target="https://jamestown.org/program/political-turmoil-in-krg-risks-hindering-kurdish-efforts-against-islamic-state/" TargetMode="External"/><Relationship Id="rId82" Type="http://schemas.openxmlformats.org/officeDocument/2006/relationships/hyperlink" Target="https://www.hrw.org/news/2015/10/21/iraqi-kurdistan-ruling-party-forces-fire-protesters" TargetMode="External"/><Relationship Id="rId19" Type="http://schemas.openxmlformats.org/officeDocument/2006/relationships/hyperlink" Target="http://www.gov.krd/p/p.aspx?l=12&amp;p=214" TargetMode="External"/><Relationship Id="rId14" Type="http://schemas.openxmlformats.org/officeDocument/2006/relationships/hyperlink" Target="http://www.bfa.gv.at/files/broschueren/KURDS_Monographie_2015_11.pdf" TargetMode="External"/><Relationship Id="rId30" Type="http://schemas.openxmlformats.org/officeDocument/2006/relationships/hyperlink" Target="http://www.bfa.gv.at/files/broschueren/KURDS_Monographie_2015_11.pdf" TargetMode="External"/><Relationship Id="rId35" Type="http://schemas.openxmlformats.org/officeDocument/2006/relationships/hyperlink" Target="http://www.bfa.gv.at/files/broschueren/KURDS_Monographie_2015_11.pdf" TargetMode="External"/><Relationship Id="rId56" Type="http://schemas.openxmlformats.org/officeDocument/2006/relationships/hyperlink" Target="https://www.state.gov/j/drl/rls/hrrpt/humanrightsreport/index.htm" TargetMode="External"/><Relationship Id="rId77" Type="http://schemas.openxmlformats.org/officeDocument/2006/relationships/hyperlink" Target="https://www.state.gov/j/drl/rls/hrrpt/2015humanrightsreport/index.htm" TargetMode="External"/><Relationship Id="rId100" Type="http://schemas.openxmlformats.org/officeDocument/2006/relationships/hyperlink" Target="https://www.gov.uk/government/publications/iraq-human-rights-priority-country/human-rights-priority-country-update-report-july-to-december-2016" TargetMode="External"/><Relationship Id="rId105" Type="http://schemas.openxmlformats.org/officeDocument/2006/relationships/hyperlink" Target="https://www.state.gov/j/drl/rls/hrrpt/humanrightsreport/index.htm" TargetMode="External"/><Relationship Id="rId126" Type="http://schemas.openxmlformats.org/officeDocument/2006/relationships/hyperlink" Target="https://www.amnesty.org/en/countries/middle-east-and-north-africa/iraq/report-iraq/"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2018-08-11T10:18:32+00:00</_dlc_ExpireDate>
    <_dlc_DocId xmlns="6118b057-8ff5-44e4-b1de-321b26ad5719">HOPROCBF-12-5002</_dlc_DocId>
    <_dlc_DocIdUrl xmlns="6118b057-8ff5-44e4-b1de-321b26ad5719">
      <Url>https://teams.ho.cedrm.fgs-cloud.com/sites/PROCBF/CPIPROC/_layouts/DocIdRedir.aspx?ID=HOPROCBF-12-5002</Url>
      <Description>HOPROCBF-12-5002</Description>
    </_dlc_DocIdUrl>
  </documentManagement>
</p:properties>
</file>

<file path=customXml/item2.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47c09a6c-e0e3-4477-ae9b-2effd2a8cb0c" ContentTypeId="0x01010013C1D610CEDDE9499BC03C1C1CDDDA230601" PreviousValue="true"/>
</file>

<file path=customXml/item6.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F117CAA7-1DD8-4E74-9039-90C8DDB681A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6118b057-8ff5-44e4-b1de-321b26ad5719"/>
    <ds:schemaRef ds:uri="http://www.w3.org/XML/1998/namespace"/>
    <ds:schemaRef ds:uri="http://purl.org/dc/dcmitype/"/>
  </ds:schemaRefs>
</ds:datastoreItem>
</file>

<file path=customXml/itemProps2.xml><?xml version="1.0" encoding="utf-8"?>
<ds:datastoreItem xmlns:ds="http://schemas.openxmlformats.org/officeDocument/2006/customXml" ds:itemID="{0EFD3EE7-FA40-4846-8601-2F05ED60E447}">
  <ds:schemaRefs>
    <ds:schemaRef ds:uri="office.server.policy"/>
  </ds:schemaRefs>
</ds:datastoreItem>
</file>

<file path=customXml/itemProps3.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4.xml><?xml version="1.0" encoding="utf-8"?>
<ds:datastoreItem xmlns:ds="http://schemas.openxmlformats.org/officeDocument/2006/customXml" ds:itemID="{95ED2965-8A3A-4D0A-8B5C-902EAAB725E1}">
  <ds:schemaRefs>
    <ds:schemaRef ds:uri="http://schemas.microsoft.com/sharepoint/events"/>
  </ds:schemaRefs>
</ds:datastoreItem>
</file>

<file path=customXml/itemProps5.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6.xml><?xml version="1.0" encoding="utf-8"?>
<ds:datastoreItem xmlns:ds="http://schemas.openxmlformats.org/officeDocument/2006/customXml" ds:itemID="{5D625314-A793-4E5F-9505-FC9CF4D56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0B5B10E-F18A-4B14-B99B-403D5817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11646</Words>
  <Characters>66384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CIG Template</vt:lpstr>
    </vt:vector>
  </TitlesOfParts>
  <Company>Home Office</Company>
  <LinksUpToDate>false</LinksUpToDate>
  <CharactersWithSpaces>77875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iraq - political opinion in the KRI</dc:title>
  <dc:creator>Country Policy &amp; Information Team</dc:creator>
  <cp:lastModifiedBy>Christopher Hicks (CPIT)</cp:lastModifiedBy>
  <cp:revision>4</cp:revision>
  <dcterms:created xsi:type="dcterms:W3CDTF">2017-08-31T09:17:00Z</dcterms:created>
  <dcterms:modified xsi:type="dcterms:W3CDTF">2021-06-09T12:40:00Z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9f898ce5-571e-4c78-b8dc-57b0c8ffafeb</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Business Function Level 3">
    <vt:lpwstr/>
  </property>
</Properties>
</file>