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Pr="00444E8C" w:rsidRDefault="004F5496" w:rsidP="002319FF">
      <w:pPr>
        <w:pStyle w:val="Title"/>
        <w:rPr>
          <w:b/>
          <w:sz w:val="50"/>
          <w:szCs w:val="50"/>
        </w:rPr>
      </w:pPr>
      <w:bookmarkStart w:id="0" w:name="_top"/>
      <w:bookmarkEnd w:id="0"/>
      <w:r>
        <w:rPr>
          <w:b/>
          <w:noProof/>
          <w:sz w:val="50"/>
          <w:szCs w:val="50"/>
          <w:lang w:eastAsia="en-GB"/>
        </w:rPr>
        <w:pict>
          <v:rect id="_x0000_s1026" style="position:absolute;margin-left:-71.9pt;margin-top:-431.85pt;width:22.7pt;height:967.2pt;z-index:251658240" fillcolor="#8f23b3" stroked="f" strokecolor="#8f23b3"/>
        </w:pict>
      </w:r>
      <w:r w:rsidR="00444E8C" w:rsidRPr="00444E8C">
        <w:rPr>
          <w:b/>
          <w:noProof/>
          <w:sz w:val="50"/>
          <w:szCs w:val="50"/>
          <w:lang w:eastAsia="en-GB"/>
        </w:rPr>
        <w:t>Country Policy and Information Note</w:t>
      </w:r>
      <w:r w:rsidR="009B0C7C" w:rsidRPr="00444E8C">
        <w:rPr>
          <w:b/>
          <w:sz w:val="50"/>
          <w:szCs w:val="50"/>
        </w:rPr>
        <w:t xml:space="preserve"> </w:t>
      </w:r>
    </w:p>
    <w:p w:rsidR="00981EF5" w:rsidRDefault="004F5496" w:rsidP="009B0C7C">
      <w:pPr>
        <w:pStyle w:val="Title"/>
        <w:rPr>
          <w:noProof/>
          <w:lang w:eastAsia="en-GB"/>
        </w:rPr>
      </w:pPr>
      <w:r>
        <w:rPr>
          <w:noProof/>
          <w:lang w:eastAsia="en-GB"/>
        </w:rPr>
        <w:pict>
          <v:rect id="_x0000_s1027" style="position:absolute;margin-left:-71.9pt;margin-top:-306.6pt;width:22.7pt;height:851.7pt;z-index:251660288" fillcolor="#8f23b3" stroked="f" strokecolor="#8f23b3"/>
        </w:pict>
      </w:r>
      <w:r w:rsidR="00CC43C4">
        <w:rPr>
          <w:noProof/>
          <w:lang w:eastAsia="en-GB"/>
        </w:rPr>
        <w:t xml:space="preserve">Iraq: </w:t>
      </w:r>
      <w:r w:rsidR="001F341A">
        <w:rPr>
          <w:noProof/>
          <w:lang w:eastAsia="en-GB"/>
        </w:rPr>
        <w:t>Blood feuds</w:t>
      </w:r>
    </w:p>
    <w:p w:rsidR="009B0C7C" w:rsidRPr="009B0C7C" w:rsidRDefault="009B0C7C" w:rsidP="009B0C7C"/>
    <w:p w:rsidR="004F6C4A" w:rsidRDefault="00BC1566" w:rsidP="004F6C4A">
      <w:r>
        <w:t xml:space="preserve">  </w:t>
      </w:r>
    </w:p>
    <w:p w:rsidR="004F6C4A" w:rsidRPr="00C7617D" w:rsidRDefault="004F6C4A" w:rsidP="00923E92">
      <w:pPr>
        <w:pStyle w:val="subheading2"/>
      </w:pPr>
      <w:r w:rsidRPr="00C7617D">
        <w:t xml:space="preserve">Version </w:t>
      </w:r>
      <w:r w:rsidR="00AA202E">
        <w:t>1.0</w:t>
      </w:r>
    </w:p>
    <w:p w:rsidR="009B0C7C" w:rsidRPr="004F6C4A" w:rsidRDefault="002D7282" w:rsidP="00923E92">
      <w:pPr>
        <w:pStyle w:val="subheading2"/>
      </w:pPr>
      <w:r>
        <w:t xml:space="preserve">August </w:t>
      </w:r>
      <w:r w:rsidR="005F39BD" w:rsidRPr="00C7617D">
        <w:t>2017</w:t>
      </w:r>
      <w:r w:rsidR="001C062A">
        <w:t xml:space="preserve"> </w:t>
      </w:r>
      <w:r w:rsidR="00BC1566">
        <w:t xml:space="preserve"> </w:t>
      </w:r>
    </w:p>
    <w:p w:rsidR="00653531" w:rsidRDefault="00653531"/>
    <w:p w:rsidR="00EC7DF2" w:rsidRDefault="00EC7DF2">
      <w:r>
        <w:br w:type="page"/>
      </w:r>
    </w:p>
    <w:p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rsidR="000043F0" w:rsidRPr="005F66B0" w:rsidRDefault="000043F0" w:rsidP="000043F0">
      <w:pPr>
        <w:pStyle w:val="CPITPrefaceText"/>
      </w:pPr>
      <w:r w:rsidRPr="00C96CF8">
        <w:t>T</w:t>
      </w:r>
      <w:r w:rsidRPr="005F66B0">
        <w:t xml:space="preserve">his note provides country of origin information (COI) and policy guidance to Home Office decision makers on handling </w:t>
      </w:r>
      <w:proofErr w:type="gramStart"/>
      <w:r w:rsidRPr="005F66B0">
        <w:t>particular types</w:t>
      </w:r>
      <w:proofErr w:type="gramEnd"/>
      <w:r w:rsidRPr="005F66B0">
        <w:t xml:space="preserve">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0043F0" w:rsidRPr="005F66B0" w:rsidRDefault="000043F0" w:rsidP="000043F0">
      <w:pPr>
        <w:pStyle w:val="CPITPrefaceText"/>
      </w:pPr>
      <w:r w:rsidRPr="005F66B0">
        <w:t xml:space="preserve">Decision makers must consider claims on an individual basis, </w:t>
      </w:r>
      <w:proofErr w:type="gramStart"/>
      <w:r w:rsidRPr="005F66B0">
        <w:t>taking into account</w:t>
      </w:r>
      <w:proofErr w:type="gramEnd"/>
      <w:r w:rsidRPr="005F66B0">
        <w:t xml:space="preserve"> the case specific facts and all relevant evidence, including: the policy guidance contained with this note; the available COI; any applicable caselaw; and the Home Office casework guidance in relation to relevant policies.</w:t>
      </w:r>
    </w:p>
    <w:p w:rsidR="000043F0" w:rsidRPr="005F66B0" w:rsidRDefault="000043F0" w:rsidP="000043F0">
      <w:pPr>
        <w:pStyle w:val="subheading2"/>
        <w:rPr>
          <w:sz w:val="24"/>
          <w:szCs w:val="24"/>
        </w:rPr>
      </w:pPr>
      <w:r w:rsidRPr="005F66B0">
        <w:rPr>
          <w:sz w:val="24"/>
          <w:szCs w:val="24"/>
        </w:rPr>
        <w:t>Country Information</w:t>
      </w:r>
    </w:p>
    <w:p w:rsidR="000043F0" w:rsidRPr="00135745" w:rsidRDefault="000043F0" w:rsidP="000043F0">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rsidR="000043F0" w:rsidRPr="00135745" w:rsidRDefault="000043F0" w:rsidP="000043F0">
      <w:pPr>
        <w:pStyle w:val="CPITPrefaceText"/>
      </w:pPr>
      <w:r w:rsidRPr="00135745">
        <w:t xml:space="preserve">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w:t>
      </w:r>
      <w:proofErr w:type="gramStart"/>
      <w:r w:rsidRPr="00135745">
        <w:t>compared and contrasted</w:t>
      </w:r>
      <w:proofErr w:type="gramEnd"/>
      <w:r w:rsidRPr="00135745">
        <w:t xml:space="preserve">, whenever possible, to provide a range of views and opinions. The inclusion of a source is not an endorsement of </w:t>
      </w:r>
      <w:proofErr w:type="gramStart"/>
      <w:r w:rsidRPr="00135745">
        <w:t>it</w:t>
      </w:r>
      <w:proofErr w:type="gramEnd"/>
      <w:r w:rsidRPr="00135745">
        <w:t xml:space="preserve"> or any views expressed.</w:t>
      </w:r>
    </w:p>
    <w:p w:rsidR="000043F0" w:rsidRPr="005F66B0" w:rsidRDefault="000043F0" w:rsidP="000043F0">
      <w:pPr>
        <w:pStyle w:val="subheading2"/>
        <w:rPr>
          <w:sz w:val="24"/>
          <w:szCs w:val="24"/>
        </w:rPr>
      </w:pPr>
      <w:r w:rsidRPr="005F66B0">
        <w:rPr>
          <w:sz w:val="24"/>
          <w:szCs w:val="24"/>
        </w:rPr>
        <w:t>Feedback</w:t>
      </w:r>
    </w:p>
    <w:p w:rsidR="000043F0" w:rsidRPr="005F66B0" w:rsidRDefault="000043F0" w:rsidP="000043F0">
      <w:pPr>
        <w:pStyle w:val="CPITPrefaceText"/>
      </w:pPr>
      <w:r w:rsidRPr="005F66B0">
        <w:t xml:space="preserve">Our goal is to continuously improve our material.  Therefore, if you would like to comment on this note, please email </w:t>
      </w:r>
      <w:hyperlink r:id="rId17" w:history="1">
        <w:r w:rsidRPr="005F66B0">
          <w:rPr>
            <w:rStyle w:val="Hyperlink"/>
          </w:rPr>
          <w:t>the Country Policy and Information Team</w:t>
        </w:r>
      </w:hyperlink>
      <w:r w:rsidRPr="005F66B0">
        <w:t>.</w:t>
      </w:r>
    </w:p>
    <w:p w:rsidR="000043F0" w:rsidRPr="00923E92" w:rsidRDefault="000043F0" w:rsidP="000043F0">
      <w:pPr>
        <w:pStyle w:val="subheading2"/>
        <w:rPr>
          <w:sz w:val="24"/>
          <w:szCs w:val="24"/>
        </w:rPr>
      </w:pPr>
      <w:r w:rsidRPr="005F66B0">
        <w:rPr>
          <w:sz w:val="24"/>
          <w:szCs w:val="24"/>
        </w:rPr>
        <w:t>Independent Advisory Group</w:t>
      </w:r>
      <w:r w:rsidRPr="00923E92">
        <w:rPr>
          <w:sz w:val="24"/>
          <w:szCs w:val="24"/>
        </w:rPr>
        <w:t xml:space="preserve"> on Country Information</w:t>
      </w:r>
    </w:p>
    <w:p w:rsidR="000043F0" w:rsidRPr="006D3DAA" w:rsidRDefault="000043F0" w:rsidP="000043F0">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w:t>
      </w:r>
      <w:proofErr w:type="gramStart"/>
      <w:r w:rsidRPr="00246211">
        <w:t>Office‘</w:t>
      </w:r>
      <w:proofErr w:type="gramEnd"/>
      <w:r w:rsidRPr="00246211">
        <w:t xml:space="preserve">s COI material. The IAGCI welcomes feedback on the Home </w:t>
      </w:r>
      <w:proofErr w:type="gramStart"/>
      <w:r w:rsidRPr="00246211">
        <w:t>Office‘</w:t>
      </w:r>
      <w:proofErr w:type="gramEnd"/>
      <w:r w:rsidRPr="00246211">
        <w:t xml:space="preserve">s COI material. </w:t>
      </w:r>
      <w:r w:rsidRPr="006D3DAA">
        <w:t xml:space="preserve">It is not the function of the IAGCI to endorse any Home Office material, procedures or policy. IAGCI may be contacted at: </w:t>
      </w:r>
    </w:p>
    <w:p w:rsidR="000043F0" w:rsidRPr="006D3DAA" w:rsidRDefault="000043F0" w:rsidP="000043F0">
      <w:pPr>
        <w:pStyle w:val="CPITPrefaceText"/>
        <w:rPr>
          <w:rFonts w:cs="Arial"/>
        </w:rPr>
      </w:pPr>
      <w:r w:rsidRPr="006D3DAA">
        <w:rPr>
          <w:rFonts w:cs="Arial"/>
        </w:rPr>
        <w:t xml:space="preserve">Independent Chief Inspector of Borders and Immigration, </w:t>
      </w:r>
    </w:p>
    <w:p w:rsidR="000043F0" w:rsidRPr="006D3DAA" w:rsidRDefault="000043F0" w:rsidP="000043F0">
      <w:pPr>
        <w:pStyle w:val="CPITPrefaceText"/>
        <w:rPr>
          <w:rFonts w:cs="Arial"/>
        </w:rPr>
      </w:pPr>
      <w:r w:rsidRPr="006D3DAA">
        <w:rPr>
          <w:rFonts w:cs="Arial"/>
        </w:rPr>
        <w:t>5th Floor, Globe House, 89 Eccleston Square, London, SW1V 1PN.</w:t>
      </w:r>
    </w:p>
    <w:p w:rsidR="000043F0" w:rsidRPr="00246211" w:rsidRDefault="000043F0" w:rsidP="000043F0">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r>
        <w:t xml:space="preserve"> </w:t>
      </w:r>
      <w:r w:rsidRPr="00246211">
        <w:t xml:space="preserve"> </w:t>
      </w:r>
    </w:p>
    <w:p w:rsidR="009B0C7C" w:rsidRDefault="000043F0" w:rsidP="000043F0">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t xml:space="preserve"> </w:t>
      </w:r>
      <w:hyperlink r:id="rId19" w:history="1">
        <w:r w:rsidRPr="009D579B">
          <w:rPr>
            <w:rStyle w:val="Hyperlink"/>
          </w:rPr>
          <w:t>http://icinspector.independent.gov.uk/country-information-reviews/</w:t>
        </w:r>
      </w:hyperlink>
      <w:r w:rsidR="003E4A8A">
        <w:t xml:space="preserve"> </w:t>
      </w:r>
      <w:r w:rsidR="009B0C7C">
        <w:br w:type="page"/>
      </w:r>
    </w:p>
    <w:p w:rsidR="00DA5094" w:rsidRDefault="00DA5094" w:rsidP="00AE753C">
      <w:pPr>
        <w:pStyle w:val="Subheading"/>
      </w:pPr>
      <w:bookmarkStart w:id="3" w:name="_Contents_1"/>
      <w:bookmarkStart w:id="4" w:name="contents"/>
      <w:bookmarkEnd w:id="3"/>
      <w:r>
        <w:lastRenderedPageBreak/>
        <w:t>Contents</w:t>
      </w:r>
      <w:bookmarkEnd w:id="4"/>
    </w:p>
    <w:p w:rsidR="00A30C7C" w:rsidRDefault="00A30C7C" w:rsidP="00AE753C">
      <w:pPr>
        <w:pStyle w:val="Subheading"/>
      </w:pPr>
    </w:p>
    <w:p w:rsidR="00953158" w:rsidRDefault="00543C2E">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88760192" w:history="1">
        <w:r w:rsidR="00953158" w:rsidRPr="008B51A4">
          <w:rPr>
            <w:rStyle w:val="Hyperlink"/>
            <w:noProof/>
          </w:rPr>
          <w:t>Policy guidance</w:t>
        </w:r>
        <w:r w:rsidR="00953158">
          <w:rPr>
            <w:noProof/>
            <w:webHidden/>
          </w:rPr>
          <w:tab/>
        </w:r>
        <w:r>
          <w:rPr>
            <w:noProof/>
            <w:webHidden/>
          </w:rPr>
          <w:fldChar w:fldCharType="begin"/>
        </w:r>
        <w:r w:rsidR="00953158">
          <w:rPr>
            <w:noProof/>
            <w:webHidden/>
          </w:rPr>
          <w:instrText xml:space="preserve"> PAGEREF _Toc488760192 \h </w:instrText>
        </w:r>
        <w:r>
          <w:rPr>
            <w:noProof/>
            <w:webHidden/>
          </w:rPr>
        </w:r>
        <w:r>
          <w:rPr>
            <w:noProof/>
            <w:webHidden/>
          </w:rPr>
          <w:fldChar w:fldCharType="separate"/>
        </w:r>
        <w:r w:rsidR="003D4079">
          <w:rPr>
            <w:noProof/>
            <w:webHidden/>
          </w:rPr>
          <w:t>4</w:t>
        </w:r>
        <w:r>
          <w:rPr>
            <w:noProof/>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193" w:history="1">
        <w:r w:rsidR="00953158" w:rsidRPr="008B51A4">
          <w:rPr>
            <w:rStyle w:val="Hyperlink"/>
          </w:rPr>
          <w:t>1.</w:t>
        </w:r>
        <w:r w:rsidR="00953158">
          <w:rPr>
            <w:rFonts w:asciiTheme="minorHAnsi" w:eastAsiaTheme="minorEastAsia" w:hAnsiTheme="minorHAnsi" w:cstheme="minorBidi"/>
            <w:color w:val="auto"/>
            <w:sz w:val="22"/>
            <w:lang w:eastAsia="en-GB"/>
          </w:rPr>
          <w:tab/>
        </w:r>
        <w:r w:rsidR="00953158" w:rsidRPr="008B51A4">
          <w:rPr>
            <w:rStyle w:val="Hyperlink"/>
          </w:rPr>
          <w:t>Introduction</w:t>
        </w:r>
        <w:r w:rsidR="00953158">
          <w:rPr>
            <w:webHidden/>
          </w:rPr>
          <w:tab/>
        </w:r>
        <w:r w:rsidR="00543C2E">
          <w:rPr>
            <w:webHidden/>
          </w:rPr>
          <w:fldChar w:fldCharType="begin"/>
        </w:r>
        <w:r w:rsidR="00953158">
          <w:rPr>
            <w:webHidden/>
          </w:rPr>
          <w:instrText xml:space="preserve"> PAGEREF _Toc488760193 \h </w:instrText>
        </w:r>
        <w:r w:rsidR="00543C2E">
          <w:rPr>
            <w:webHidden/>
          </w:rPr>
        </w:r>
        <w:r w:rsidR="00543C2E">
          <w:rPr>
            <w:webHidden/>
          </w:rPr>
          <w:fldChar w:fldCharType="separate"/>
        </w:r>
        <w:r w:rsidR="003D4079">
          <w:rPr>
            <w:webHidden/>
          </w:rPr>
          <w:t>4</w:t>
        </w:r>
        <w:r w:rsidR="00543C2E">
          <w:rPr>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194" w:history="1">
        <w:r w:rsidR="00953158" w:rsidRPr="008B51A4">
          <w:rPr>
            <w:rStyle w:val="Hyperlink"/>
            <w:noProof/>
          </w:rPr>
          <w:t>1.1</w:t>
        </w:r>
        <w:r w:rsidR="00953158">
          <w:rPr>
            <w:rFonts w:asciiTheme="minorHAnsi" w:eastAsiaTheme="minorEastAsia" w:hAnsiTheme="minorHAnsi" w:cstheme="minorBidi"/>
            <w:noProof/>
            <w:color w:val="auto"/>
            <w:sz w:val="22"/>
            <w:lang w:eastAsia="en-GB"/>
          </w:rPr>
          <w:tab/>
        </w:r>
        <w:r w:rsidR="00953158" w:rsidRPr="008B51A4">
          <w:rPr>
            <w:rStyle w:val="Hyperlink"/>
            <w:noProof/>
          </w:rPr>
          <w:t>Basis of claim</w:t>
        </w:r>
        <w:r w:rsidR="00953158">
          <w:rPr>
            <w:noProof/>
            <w:webHidden/>
          </w:rPr>
          <w:tab/>
        </w:r>
        <w:r w:rsidR="00543C2E">
          <w:rPr>
            <w:noProof/>
            <w:webHidden/>
          </w:rPr>
          <w:fldChar w:fldCharType="begin"/>
        </w:r>
        <w:r w:rsidR="00953158">
          <w:rPr>
            <w:noProof/>
            <w:webHidden/>
          </w:rPr>
          <w:instrText xml:space="preserve"> PAGEREF _Toc488760194 \h </w:instrText>
        </w:r>
        <w:r w:rsidR="00543C2E">
          <w:rPr>
            <w:noProof/>
            <w:webHidden/>
          </w:rPr>
        </w:r>
        <w:r w:rsidR="00543C2E">
          <w:rPr>
            <w:noProof/>
            <w:webHidden/>
          </w:rPr>
          <w:fldChar w:fldCharType="separate"/>
        </w:r>
        <w:r w:rsidR="003D4079">
          <w:rPr>
            <w:noProof/>
            <w:webHidden/>
          </w:rPr>
          <w:t>4</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195" w:history="1">
        <w:r w:rsidR="00953158" w:rsidRPr="008B51A4">
          <w:rPr>
            <w:rStyle w:val="Hyperlink"/>
            <w:noProof/>
          </w:rPr>
          <w:t>1.2</w:t>
        </w:r>
        <w:r w:rsidR="00953158">
          <w:rPr>
            <w:rFonts w:asciiTheme="minorHAnsi" w:eastAsiaTheme="minorEastAsia" w:hAnsiTheme="minorHAnsi" w:cstheme="minorBidi"/>
            <w:noProof/>
            <w:color w:val="auto"/>
            <w:sz w:val="22"/>
            <w:lang w:eastAsia="en-GB"/>
          </w:rPr>
          <w:tab/>
        </w:r>
        <w:r w:rsidR="00953158" w:rsidRPr="008B51A4">
          <w:rPr>
            <w:rStyle w:val="Hyperlink"/>
            <w:noProof/>
          </w:rPr>
          <w:t>Points to note</w:t>
        </w:r>
        <w:r w:rsidR="00953158">
          <w:rPr>
            <w:noProof/>
            <w:webHidden/>
          </w:rPr>
          <w:tab/>
        </w:r>
        <w:r w:rsidR="00543C2E">
          <w:rPr>
            <w:noProof/>
            <w:webHidden/>
          </w:rPr>
          <w:fldChar w:fldCharType="begin"/>
        </w:r>
        <w:r w:rsidR="00953158">
          <w:rPr>
            <w:noProof/>
            <w:webHidden/>
          </w:rPr>
          <w:instrText xml:space="preserve"> PAGEREF _Toc488760195 \h </w:instrText>
        </w:r>
        <w:r w:rsidR="00543C2E">
          <w:rPr>
            <w:noProof/>
            <w:webHidden/>
          </w:rPr>
        </w:r>
        <w:r w:rsidR="00543C2E">
          <w:rPr>
            <w:noProof/>
            <w:webHidden/>
          </w:rPr>
          <w:fldChar w:fldCharType="separate"/>
        </w:r>
        <w:r w:rsidR="003D4079">
          <w:rPr>
            <w:noProof/>
            <w:webHidden/>
          </w:rPr>
          <w:t>4</w:t>
        </w:r>
        <w:r w:rsidR="00543C2E">
          <w:rPr>
            <w:noProof/>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196" w:history="1">
        <w:r w:rsidR="00953158" w:rsidRPr="008B51A4">
          <w:rPr>
            <w:rStyle w:val="Hyperlink"/>
          </w:rPr>
          <w:t>2.</w:t>
        </w:r>
        <w:r w:rsidR="00953158">
          <w:rPr>
            <w:rFonts w:asciiTheme="minorHAnsi" w:eastAsiaTheme="minorEastAsia" w:hAnsiTheme="minorHAnsi" w:cstheme="minorBidi"/>
            <w:color w:val="auto"/>
            <w:sz w:val="22"/>
            <w:lang w:eastAsia="en-GB"/>
          </w:rPr>
          <w:tab/>
        </w:r>
        <w:r w:rsidR="00953158" w:rsidRPr="008B51A4">
          <w:rPr>
            <w:rStyle w:val="Hyperlink"/>
          </w:rPr>
          <w:t>Consideration of issues</w:t>
        </w:r>
        <w:r w:rsidR="00953158">
          <w:rPr>
            <w:webHidden/>
          </w:rPr>
          <w:tab/>
        </w:r>
        <w:r w:rsidR="00543C2E">
          <w:rPr>
            <w:webHidden/>
          </w:rPr>
          <w:fldChar w:fldCharType="begin"/>
        </w:r>
        <w:r w:rsidR="00953158">
          <w:rPr>
            <w:webHidden/>
          </w:rPr>
          <w:instrText xml:space="preserve"> PAGEREF _Toc488760196 \h </w:instrText>
        </w:r>
        <w:r w:rsidR="00543C2E">
          <w:rPr>
            <w:webHidden/>
          </w:rPr>
        </w:r>
        <w:r w:rsidR="00543C2E">
          <w:rPr>
            <w:webHidden/>
          </w:rPr>
          <w:fldChar w:fldCharType="separate"/>
        </w:r>
        <w:r w:rsidR="003D4079">
          <w:rPr>
            <w:webHidden/>
          </w:rPr>
          <w:t>4</w:t>
        </w:r>
        <w:r w:rsidR="00543C2E">
          <w:rPr>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197" w:history="1">
        <w:r w:rsidR="00953158" w:rsidRPr="008B51A4">
          <w:rPr>
            <w:rStyle w:val="Hyperlink"/>
            <w:noProof/>
          </w:rPr>
          <w:t>2.1</w:t>
        </w:r>
        <w:r w:rsidR="00953158">
          <w:rPr>
            <w:rFonts w:asciiTheme="minorHAnsi" w:eastAsiaTheme="minorEastAsia" w:hAnsiTheme="minorHAnsi" w:cstheme="minorBidi"/>
            <w:noProof/>
            <w:color w:val="auto"/>
            <w:sz w:val="22"/>
            <w:lang w:eastAsia="en-GB"/>
          </w:rPr>
          <w:tab/>
        </w:r>
        <w:r w:rsidR="00953158" w:rsidRPr="008B51A4">
          <w:rPr>
            <w:rStyle w:val="Hyperlink"/>
            <w:noProof/>
          </w:rPr>
          <w:t>Credibility</w:t>
        </w:r>
        <w:r w:rsidR="00953158">
          <w:rPr>
            <w:noProof/>
            <w:webHidden/>
          </w:rPr>
          <w:tab/>
        </w:r>
        <w:r w:rsidR="00543C2E">
          <w:rPr>
            <w:noProof/>
            <w:webHidden/>
          </w:rPr>
          <w:fldChar w:fldCharType="begin"/>
        </w:r>
        <w:r w:rsidR="00953158">
          <w:rPr>
            <w:noProof/>
            <w:webHidden/>
          </w:rPr>
          <w:instrText xml:space="preserve"> PAGEREF _Toc488760197 \h </w:instrText>
        </w:r>
        <w:r w:rsidR="00543C2E">
          <w:rPr>
            <w:noProof/>
            <w:webHidden/>
          </w:rPr>
        </w:r>
        <w:r w:rsidR="00543C2E">
          <w:rPr>
            <w:noProof/>
            <w:webHidden/>
          </w:rPr>
          <w:fldChar w:fldCharType="separate"/>
        </w:r>
        <w:r w:rsidR="003D4079">
          <w:rPr>
            <w:noProof/>
            <w:webHidden/>
          </w:rPr>
          <w:t>4</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198" w:history="1">
        <w:r w:rsidR="00953158" w:rsidRPr="008B51A4">
          <w:rPr>
            <w:rStyle w:val="Hyperlink"/>
            <w:noProof/>
          </w:rPr>
          <w:t>2.2</w:t>
        </w:r>
        <w:r w:rsidR="00953158">
          <w:rPr>
            <w:rFonts w:asciiTheme="minorHAnsi" w:eastAsiaTheme="minorEastAsia" w:hAnsiTheme="minorHAnsi" w:cstheme="minorBidi"/>
            <w:noProof/>
            <w:color w:val="auto"/>
            <w:sz w:val="22"/>
            <w:lang w:eastAsia="en-GB"/>
          </w:rPr>
          <w:tab/>
        </w:r>
        <w:r w:rsidR="00953158" w:rsidRPr="008B51A4">
          <w:rPr>
            <w:rStyle w:val="Hyperlink"/>
            <w:noProof/>
          </w:rPr>
          <w:t>Particular social group</w:t>
        </w:r>
        <w:r w:rsidR="00953158">
          <w:rPr>
            <w:noProof/>
            <w:webHidden/>
          </w:rPr>
          <w:tab/>
        </w:r>
        <w:r w:rsidR="00543C2E">
          <w:rPr>
            <w:noProof/>
            <w:webHidden/>
          </w:rPr>
          <w:fldChar w:fldCharType="begin"/>
        </w:r>
        <w:r w:rsidR="00953158">
          <w:rPr>
            <w:noProof/>
            <w:webHidden/>
          </w:rPr>
          <w:instrText xml:space="preserve"> PAGEREF _Toc488760198 \h </w:instrText>
        </w:r>
        <w:r w:rsidR="00543C2E">
          <w:rPr>
            <w:noProof/>
            <w:webHidden/>
          </w:rPr>
        </w:r>
        <w:r w:rsidR="00543C2E">
          <w:rPr>
            <w:noProof/>
            <w:webHidden/>
          </w:rPr>
          <w:fldChar w:fldCharType="separate"/>
        </w:r>
        <w:r w:rsidR="003D4079">
          <w:rPr>
            <w:noProof/>
            <w:webHidden/>
          </w:rPr>
          <w:t>4</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199" w:history="1">
        <w:r w:rsidR="00953158" w:rsidRPr="008B51A4">
          <w:rPr>
            <w:rStyle w:val="Hyperlink"/>
            <w:noProof/>
          </w:rPr>
          <w:t>2.3</w:t>
        </w:r>
        <w:r w:rsidR="00953158">
          <w:rPr>
            <w:rFonts w:asciiTheme="minorHAnsi" w:eastAsiaTheme="minorEastAsia" w:hAnsiTheme="minorHAnsi" w:cstheme="minorBidi"/>
            <w:noProof/>
            <w:color w:val="auto"/>
            <w:sz w:val="22"/>
            <w:lang w:eastAsia="en-GB"/>
          </w:rPr>
          <w:tab/>
        </w:r>
        <w:r w:rsidR="00953158" w:rsidRPr="008B51A4">
          <w:rPr>
            <w:rStyle w:val="Hyperlink"/>
            <w:noProof/>
          </w:rPr>
          <w:t>Exclusion</w:t>
        </w:r>
        <w:r w:rsidR="00953158">
          <w:rPr>
            <w:noProof/>
            <w:webHidden/>
          </w:rPr>
          <w:tab/>
        </w:r>
        <w:r w:rsidR="00543C2E">
          <w:rPr>
            <w:noProof/>
            <w:webHidden/>
          </w:rPr>
          <w:fldChar w:fldCharType="begin"/>
        </w:r>
        <w:r w:rsidR="00953158">
          <w:rPr>
            <w:noProof/>
            <w:webHidden/>
          </w:rPr>
          <w:instrText xml:space="preserve"> PAGEREF _Toc488760199 \h </w:instrText>
        </w:r>
        <w:r w:rsidR="00543C2E">
          <w:rPr>
            <w:noProof/>
            <w:webHidden/>
          </w:rPr>
        </w:r>
        <w:r w:rsidR="00543C2E">
          <w:rPr>
            <w:noProof/>
            <w:webHidden/>
          </w:rPr>
          <w:fldChar w:fldCharType="separate"/>
        </w:r>
        <w:r w:rsidR="003D4079">
          <w:rPr>
            <w:noProof/>
            <w:webHidden/>
          </w:rPr>
          <w:t>5</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0" w:history="1">
        <w:r w:rsidR="00953158" w:rsidRPr="008B51A4">
          <w:rPr>
            <w:rStyle w:val="Hyperlink"/>
            <w:noProof/>
          </w:rPr>
          <w:t>2.4</w:t>
        </w:r>
        <w:r w:rsidR="00953158">
          <w:rPr>
            <w:rFonts w:asciiTheme="minorHAnsi" w:eastAsiaTheme="minorEastAsia" w:hAnsiTheme="minorHAnsi" w:cstheme="minorBidi"/>
            <w:noProof/>
            <w:color w:val="auto"/>
            <w:sz w:val="22"/>
            <w:lang w:eastAsia="en-GB"/>
          </w:rPr>
          <w:tab/>
        </w:r>
        <w:r w:rsidR="00953158" w:rsidRPr="008B51A4">
          <w:rPr>
            <w:rStyle w:val="Hyperlink"/>
            <w:noProof/>
          </w:rPr>
          <w:t>Assessment of risk</w:t>
        </w:r>
        <w:r w:rsidR="00953158">
          <w:rPr>
            <w:noProof/>
            <w:webHidden/>
          </w:rPr>
          <w:tab/>
        </w:r>
        <w:r w:rsidR="00543C2E">
          <w:rPr>
            <w:noProof/>
            <w:webHidden/>
          </w:rPr>
          <w:fldChar w:fldCharType="begin"/>
        </w:r>
        <w:r w:rsidR="00953158">
          <w:rPr>
            <w:noProof/>
            <w:webHidden/>
          </w:rPr>
          <w:instrText xml:space="preserve"> PAGEREF _Toc488760200 \h </w:instrText>
        </w:r>
        <w:r w:rsidR="00543C2E">
          <w:rPr>
            <w:noProof/>
            <w:webHidden/>
          </w:rPr>
        </w:r>
        <w:r w:rsidR="00543C2E">
          <w:rPr>
            <w:noProof/>
            <w:webHidden/>
          </w:rPr>
          <w:fldChar w:fldCharType="separate"/>
        </w:r>
        <w:r w:rsidR="003D4079">
          <w:rPr>
            <w:noProof/>
            <w:webHidden/>
          </w:rPr>
          <w:t>5</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1" w:history="1">
        <w:r w:rsidR="00953158" w:rsidRPr="008B51A4">
          <w:rPr>
            <w:rStyle w:val="Hyperlink"/>
            <w:noProof/>
          </w:rPr>
          <w:t>2.5</w:t>
        </w:r>
        <w:r w:rsidR="00953158">
          <w:rPr>
            <w:rFonts w:asciiTheme="minorHAnsi" w:eastAsiaTheme="minorEastAsia" w:hAnsiTheme="minorHAnsi" w:cstheme="minorBidi"/>
            <w:noProof/>
            <w:color w:val="auto"/>
            <w:sz w:val="22"/>
            <w:lang w:eastAsia="en-GB"/>
          </w:rPr>
          <w:tab/>
        </w:r>
        <w:r w:rsidR="00953158" w:rsidRPr="008B51A4">
          <w:rPr>
            <w:rStyle w:val="Hyperlink"/>
            <w:noProof/>
          </w:rPr>
          <w:t>Protection</w:t>
        </w:r>
        <w:r w:rsidR="00953158">
          <w:rPr>
            <w:noProof/>
            <w:webHidden/>
          </w:rPr>
          <w:tab/>
        </w:r>
        <w:r w:rsidR="00543C2E">
          <w:rPr>
            <w:noProof/>
            <w:webHidden/>
          </w:rPr>
          <w:fldChar w:fldCharType="begin"/>
        </w:r>
        <w:r w:rsidR="00953158">
          <w:rPr>
            <w:noProof/>
            <w:webHidden/>
          </w:rPr>
          <w:instrText xml:space="preserve"> PAGEREF _Toc488760201 \h </w:instrText>
        </w:r>
        <w:r w:rsidR="00543C2E">
          <w:rPr>
            <w:noProof/>
            <w:webHidden/>
          </w:rPr>
        </w:r>
        <w:r w:rsidR="00543C2E">
          <w:rPr>
            <w:noProof/>
            <w:webHidden/>
          </w:rPr>
          <w:fldChar w:fldCharType="separate"/>
        </w:r>
        <w:r w:rsidR="003D4079">
          <w:rPr>
            <w:noProof/>
            <w:webHidden/>
          </w:rPr>
          <w:t>6</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2" w:history="1">
        <w:r w:rsidR="00953158" w:rsidRPr="008B51A4">
          <w:rPr>
            <w:rStyle w:val="Hyperlink"/>
            <w:noProof/>
          </w:rPr>
          <w:t>2.6</w:t>
        </w:r>
        <w:r w:rsidR="00953158">
          <w:rPr>
            <w:rFonts w:asciiTheme="minorHAnsi" w:eastAsiaTheme="minorEastAsia" w:hAnsiTheme="minorHAnsi" w:cstheme="minorBidi"/>
            <w:noProof/>
            <w:color w:val="auto"/>
            <w:sz w:val="22"/>
            <w:lang w:eastAsia="en-GB"/>
          </w:rPr>
          <w:tab/>
        </w:r>
        <w:r w:rsidR="00953158" w:rsidRPr="008B51A4">
          <w:rPr>
            <w:rStyle w:val="Hyperlink"/>
            <w:noProof/>
          </w:rPr>
          <w:t>Internal relocation</w:t>
        </w:r>
        <w:r w:rsidR="00953158">
          <w:rPr>
            <w:noProof/>
            <w:webHidden/>
          </w:rPr>
          <w:tab/>
        </w:r>
        <w:r w:rsidR="00543C2E">
          <w:rPr>
            <w:noProof/>
            <w:webHidden/>
          </w:rPr>
          <w:fldChar w:fldCharType="begin"/>
        </w:r>
        <w:r w:rsidR="00953158">
          <w:rPr>
            <w:noProof/>
            <w:webHidden/>
          </w:rPr>
          <w:instrText xml:space="preserve"> PAGEREF _Toc488760202 \h </w:instrText>
        </w:r>
        <w:r w:rsidR="00543C2E">
          <w:rPr>
            <w:noProof/>
            <w:webHidden/>
          </w:rPr>
        </w:r>
        <w:r w:rsidR="00543C2E">
          <w:rPr>
            <w:noProof/>
            <w:webHidden/>
          </w:rPr>
          <w:fldChar w:fldCharType="separate"/>
        </w:r>
        <w:r w:rsidR="003D4079">
          <w:rPr>
            <w:noProof/>
            <w:webHidden/>
          </w:rPr>
          <w:t>6</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3" w:history="1">
        <w:r w:rsidR="00953158" w:rsidRPr="008B51A4">
          <w:rPr>
            <w:rStyle w:val="Hyperlink"/>
            <w:noProof/>
          </w:rPr>
          <w:t>2.7</w:t>
        </w:r>
        <w:r w:rsidR="00953158">
          <w:rPr>
            <w:rFonts w:asciiTheme="minorHAnsi" w:eastAsiaTheme="minorEastAsia" w:hAnsiTheme="minorHAnsi" w:cstheme="minorBidi"/>
            <w:noProof/>
            <w:color w:val="auto"/>
            <w:sz w:val="22"/>
            <w:lang w:eastAsia="en-GB"/>
          </w:rPr>
          <w:tab/>
        </w:r>
        <w:r w:rsidR="00953158" w:rsidRPr="008B51A4">
          <w:rPr>
            <w:rStyle w:val="Hyperlink"/>
            <w:noProof/>
          </w:rPr>
          <w:t>Certification</w:t>
        </w:r>
        <w:r w:rsidR="00953158">
          <w:rPr>
            <w:noProof/>
            <w:webHidden/>
          </w:rPr>
          <w:tab/>
        </w:r>
        <w:r w:rsidR="00543C2E">
          <w:rPr>
            <w:noProof/>
            <w:webHidden/>
          </w:rPr>
          <w:fldChar w:fldCharType="begin"/>
        </w:r>
        <w:r w:rsidR="00953158">
          <w:rPr>
            <w:noProof/>
            <w:webHidden/>
          </w:rPr>
          <w:instrText xml:space="preserve"> PAGEREF _Toc488760203 \h </w:instrText>
        </w:r>
        <w:r w:rsidR="00543C2E">
          <w:rPr>
            <w:noProof/>
            <w:webHidden/>
          </w:rPr>
        </w:r>
        <w:r w:rsidR="00543C2E">
          <w:rPr>
            <w:noProof/>
            <w:webHidden/>
          </w:rPr>
          <w:fldChar w:fldCharType="separate"/>
        </w:r>
        <w:r w:rsidR="003D4079">
          <w:rPr>
            <w:noProof/>
            <w:webHidden/>
          </w:rPr>
          <w:t>7</w:t>
        </w:r>
        <w:r w:rsidR="00543C2E">
          <w:rPr>
            <w:noProof/>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204" w:history="1">
        <w:r w:rsidR="00953158" w:rsidRPr="008B51A4">
          <w:rPr>
            <w:rStyle w:val="Hyperlink"/>
          </w:rPr>
          <w:t>3.</w:t>
        </w:r>
        <w:r w:rsidR="00953158">
          <w:rPr>
            <w:rFonts w:asciiTheme="minorHAnsi" w:eastAsiaTheme="minorEastAsia" w:hAnsiTheme="minorHAnsi" w:cstheme="minorBidi"/>
            <w:color w:val="auto"/>
            <w:sz w:val="22"/>
            <w:lang w:eastAsia="en-GB"/>
          </w:rPr>
          <w:tab/>
        </w:r>
        <w:r w:rsidR="00953158" w:rsidRPr="008B51A4">
          <w:rPr>
            <w:rStyle w:val="Hyperlink"/>
          </w:rPr>
          <w:t>Policy summary</w:t>
        </w:r>
        <w:r w:rsidR="00953158">
          <w:rPr>
            <w:webHidden/>
          </w:rPr>
          <w:tab/>
        </w:r>
        <w:r w:rsidR="00543C2E">
          <w:rPr>
            <w:webHidden/>
          </w:rPr>
          <w:fldChar w:fldCharType="begin"/>
        </w:r>
        <w:r w:rsidR="00953158">
          <w:rPr>
            <w:webHidden/>
          </w:rPr>
          <w:instrText xml:space="preserve"> PAGEREF _Toc488760204 \h </w:instrText>
        </w:r>
        <w:r w:rsidR="00543C2E">
          <w:rPr>
            <w:webHidden/>
          </w:rPr>
        </w:r>
        <w:r w:rsidR="00543C2E">
          <w:rPr>
            <w:webHidden/>
          </w:rPr>
          <w:fldChar w:fldCharType="separate"/>
        </w:r>
        <w:r w:rsidR="003D4079">
          <w:rPr>
            <w:webHidden/>
          </w:rPr>
          <w:t>7</w:t>
        </w:r>
        <w:r w:rsidR="00543C2E">
          <w:rPr>
            <w:webHidden/>
          </w:rPr>
          <w:fldChar w:fldCharType="end"/>
        </w:r>
      </w:hyperlink>
    </w:p>
    <w:p w:rsidR="00953158" w:rsidRDefault="004F5496">
      <w:pPr>
        <w:pStyle w:val="TOC1"/>
        <w:tabs>
          <w:tab w:val="right" w:leader="dot" w:pos="9016"/>
        </w:tabs>
        <w:rPr>
          <w:rFonts w:asciiTheme="minorHAnsi" w:eastAsiaTheme="minorEastAsia" w:hAnsiTheme="minorHAnsi" w:cstheme="minorBidi"/>
          <w:b w:val="0"/>
          <w:noProof/>
          <w:color w:val="auto"/>
          <w:sz w:val="22"/>
          <w:lang w:eastAsia="en-GB"/>
        </w:rPr>
      </w:pPr>
      <w:hyperlink w:anchor="_Toc488760205" w:history="1">
        <w:r w:rsidR="00953158" w:rsidRPr="008B51A4">
          <w:rPr>
            <w:rStyle w:val="Hyperlink"/>
            <w:noProof/>
          </w:rPr>
          <w:t>Country information</w:t>
        </w:r>
        <w:r w:rsidR="00953158">
          <w:rPr>
            <w:noProof/>
            <w:webHidden/>
          </w:rPr>
          <w:tab/>
        </w:r>
        <w:r w:rsidR="00543C2E">
          <w:rPr>
            <w:noProof/>
            <w:webHidden/>
          </w:rPr>
          <w:fldChar w:fldCharType="begin"/>
        </w:r>
        <w:r w:rsidR="00953158">
          <w:rPr>
            <w:noProof/>
            <w:webHidden/>
          </w:rPr>
          <w:instrText xml:space="preserve"> PAGEREF _Toc488760205 \h </w:instrText>
        </w:r>
        <w:r w:rsidR="00543C2E">
          <w:rPr>
            <w:noProof/>
            <w:webHidden/>
          </w:rPr>
        </w:r>
        <w:r w:rsidR="00543C2E">
          <w:rPr>
            <w:noProof/>
            <w:webHidden/>
          </w:rPr>
          <w:fldChar w:fldCharType="separate"/>
        </w:r>
        <w:r w:rsidR="003D4079">
          <w:rPr>
            <w:noProof/>
            <w:webHidden/>
          </w:rPr>
          <w:t>9</w:t>
        </w:r>
        <w:r w:rsidR="00543C2E">
          <w:rPr>
            <w:noProof/>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206" w:history="1">
        <w:r w:rsidR="00953158" w:rsidRPr="008B51A4">
          <w:rPr>
            <w:rStyle w:val="Hyperlink"/>
          </w:rPr>
          <w:t>4.</w:t>
        </w:r>
        <w:r w:rsidR="00953158">
          <w:rPr>
            <w:rFonts w:asciiTheme="minorHAnsi" w:eastAsiaTheme="minorEastAsia" w:hAnsiTheme="minorHAnsi" w:cstheme="minorBidi"/>
            <w:color w:val="auto"/>
            <w:sz w:val="22"/>
            <w:lang w:eastAsia="en-GB"/>
          </w:rPr>
          <w:tab/>
        </w:r>
        <w:r w:rsidR="00953158" w:rsidRPr="008B51A4">
          <w:rPr>
            <w:rStyle w:val="Hyperlink"/>
          </w:rPr>
          <w:t>Kurds</w:t>
        </w:r>
        <w:r w:rsidR="00953158">
          <w:rPr>
            <w:webHidden/>
          </w:rPr>
          <w:tab/>
        </w:r>
        <w:r w:rsidR="00543C2E">
          <w:rPr>
            <w:webHidden/>
          </w:rPr>
          <w:fldChar w:fldCharType="begin"/>
        </w:r>
        <w:r w:rsidR="00953158">
          <w:rPr>
            <w:webHidden/>
          </w:rPr>
          <w:instrText xml:space="preserve"> PAGEREF _Toc488760206 \h </w:instrText>
        </w:r>
        <w:r w:rsidR="00543C2E">
          <w:rPr>
            <w:webHidden/>
          </w:rPr>
        </w:r>
        <w:r w:rsidR="00543C2E">
          <w:rPr>
            <w:webHidden/>
          </w:rPr>
          <w:fldChar w:fldCharType="separate"/>
        </w:r>
        <w:r w:rsidR="003D4079">
          <w:rPr>
            <w:webHidden/>
          </w:rPr>
          <w:t>9</w:t>
        </w:r>
        <w:r w:rsidR="00543C2E">
          <w:rPr>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207" w:history="1">
        <w:r w:rsidR="00953158" w:rsidRPr="008B51A4">
          <w:rPr>
            <w:rStyle w:val="Hyperlink"/>
          </w:rPr>
          <w:t>5.</w:t>
        </w:r>
        <w:r w:rsidR="00953158">
          <w:rPr>
            <w:rFonts w:asciiTheme="minorHAnsi" w:eastAsiaTheme="minorEastAsia" w:hAnsiTheme="minorHAnsi" w:cstheme="minorBidi"/>
            <w:color w:val="auto"/>
            <w:sz w:val="22"/>
            <w:lang w:eastAsia="en-GB"/>
          </w:rPr>
          <w:tab/>
        </w:r>
        <w:r w:rsidR="00953158" w:rsidRPr="008B51A4">
          <w:rPr>
            <w:rStyle w:val="Hyperlink"/>
          </w:rPr>
          <w:t>Kurdish tribes</w:t>
        </w:r>
        <w:r w:rsidR="00953158">
          <w:rPr>
            <w:webHidden/>
          </w:rPr>
          <w:tab/>
        </w:r>
        <w:r w:rsidR="00543C2E">
          <w:rPr>
            <w:webHidden/>
          </w:rPr>
          <w:fldChar w:fldCharType="begin"/>
        </w:r>
        <w:r w:rsidR="00953158">
          <w:rPr>
            <w:webHidden/>
          </w:rPr>
          <w:instrText xml:space="preserve"> PAGEREF _Toc488760207 \h </w:instrText>
        </w:r>
        <w:r w:rsidR="00543C2E">
          <w:rPr>
            <w:webHidden/>
          </w:rPr>
        </w:r>
        <w:r w:rsidR="00543C2E">
          <w:rPr>
            <w:webHidden/>
          </w:rPr>
          <w:fldChar w:fldCharType="separate"/>
        </w:r>
        <w:r w:rsidR="003D4079">
          <w:rPr>
            <w:webHidden/>
          </w:rPr>
          <w:t>9</w:t>
        </w:r>
        <w:r w:rsidR="00543C2E">
          <w:rPr>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8" w:history="1">
        <w:r w:rsidR="00953158" w:rsidRPr="008B51A4">
          <w:rPr>
            <w:rStyle w:val="Hyperlink"/>
            <w:noProof/>
          </w:rPr>
          <w:t>5.1</w:t>
        </w:r>
        <w:r w:rsidR="00953158">
          <w:rPr>
            <w:rFonts w:asciiTheme="minorHAnsi" w:eastAsiaTheme="minorEastAsia" w:hAnsiTheme="minorHAnsi" w:cstheme="minorBidi"/>
            <w:noProof/>
            <w:color w:val="auto"/>
            <w:sz w:val="22"/>
            <w:lang w:eastAsia="en-GB"/>
          </w:rPr>
          <w:tab/>
        </w:r>
        <w:r w:rsidR="00953158" w:rsidRPr="008B51A4">
          <w:rPr>
            <w:rStyle w:val="Hyperlink"/>
            <w:noProof/>
          </w:rPr>
          <w:t>List of tribes</w:t>
        </w:r>
        <w:r w:rsidR="00953158">
          <w:rPr>
            <w:noProof/>
            <w:webHidden/>
          </w:rPr>
          <w:tab/>
        </w:r>
        <w:r w:rsidR="00543C2E">
          <w:rPr>
            <w:noProof/>
            <w:webHidden/>
          </w:rPr>
          <w:fldChar w:fldCharType="begin"/>
        </w:r>
        <w:r w:rsidR="00953158">
          <w:rPr>
            <w:noProof/>
            <w:webHidden/>
          </w:rPr>
          <w:instrText xml:space="preserve"> PAGEREF _Toc488760208 \h </w:instrText>
        </w:r>
        <w:r w:rsidR="00543C2E">
          <w:rPr>
            <w:noProof/>
            <w:webHidden/>
          </w:rPr>
        </w:r>
        <w:r w:rsidR="00543C2E">
          <w:rPr>
            <w:noProof/>
            <w:webHidden/>
          </w:rPr>
          <w:fldChar w:fldCharType="separate"/>
        </w:r>
        <w:r w:rsidR="003D4079">
          <w:rPr>
            <w:noProof/>
            <w:webHidden/>
          </w:rPr>
          <w:t>9</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09" w:history="1">
        <w:r w:rsidR="00953158" w:rsidRPr="008B51A4">
          <w:rPr>
            <w:rStyle w:val="Hyperlink"/>
            <w:noProof/>
          </w:rPr>
          <w:t>5.2</w:t>
        </w:r>
        <w:r w:rsidR="00953158">
          <w:rPr>
            <w:rFonts w:asciiTheme="minorHAnsi" w:eastAsiaTheme="minorEastAsia" w:hAnsiTheme="minorHAnsi" w:cstheme="minorBidi"/>
            <w:noProof/>
            <w:color w:val="auto"/>
            <w:sz w:val="22"/>
            <w:lang w:eastAsia="en-GB"/>
          </w:rPr>
          <w:tab/>
        </w:r>
        <w:r w:rsidR="00953158" w:rsidRPr="008B51A4">
          <w:rPr>
            <w:rStyle w:val="Hyperlink"/>
            <w:noProof/>
          </w:rPr>
          <w:t>Particular tribes: the Ako</w:t>
        </w:r>
        <w:r w:rsidR="00953158">
          <w:rPr>
            <w:noProof/>
            <w:webHidden/>
          </w:rPr>
          <w:tab/>
        </w:r>
        <w:r w:rsidR="00543C2E">
          <w:rPr>
            <w:noProof/>
            <w:webHidden/>
          </w:rPr>
          <w:fldChar w:fldCharType="begin"/>
        </w:r>
        <w:r w:rsidR="00953158">
          <w:rPr>
            <w:noProof/>
            <w:webHidden/>
          </w:rPr>
          <w:instrText xml:space="preserve"> PAGEREF _Toc488760209 \h </w:instrText>
        </w:r>
        <w:r w:rsidR="00543C2E">
          <w:rPr>
            <w:noProof/>
            <w:webHidden/>
          </w:rPr>
        </w:r>
        <w:r w:rsidR="00543C2E">
          <w:rPr>
            <w:noProof/>
            <w:webHidden/>
          </w:rPr>
          <w:fldChar w:fldCharType="separate"/>
        </w:r>
        <w:r w:rsidR="003D4079">
          <w:rPr>
            <w:noProof/>
            <w:webHidden/>
          </w:rPr>
          <w:t>13</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0" w:history="1">
        <w:r w:rsidR="00953158" w:rsidRPr="008B51A4">
          <w:rPr>
            <w:rStyle w:val="Hyperlink"/>
            <w:noProof/>
          </w:rPr>
          <w:t>5.3</w:t>
        </w:r>
        <w:r w:rsidR="00953158">
          <w:rPr>
            <w:rFonts w:asciiTheme="minorHAnsi" w:eastAsiaTheme="minorEastAsia" w:hAnsiTheme="minorHAnsi" w:cstheme="minorBidi"/>
            <w:noProof/>
            <w:color w:val="auto"/>
            <w:sz w:val="22"/>
            <w:lang w:eastAsia="en-GB"/>
          </w:rPr>
          <w:tab/>
        </w:r>
        <w:r w:rsidR="00953158" w:rsidRPr="008B51A4">
          <w:rPr>
            <w:rStyle w:val="Hyperlink"/>
            <w:noProof/>
          </w:rPr>
          <w:t>Particular tribes: the Jaff</w:t>
        </w:r>
        <w:r w:rsidR="00953158">
          <w:rPr>
            <w:noProof/>
            <w:webHidden/>
          </w:rPr>
          <w:tab/>
        </w:r>
        <w:r w:rsidR="00543C2E">
          <w:rPr>
            <w:noProof/>
            <w:webHidden/>
          </w:rPr>
          <w:fldChar w:fldCharType="begin"/>
        </w:r>
        <w:r w:rsidR="00953158">
          <w:rPr>
            <w:noProof/>
            <w:webHidden/>
          </w:rPr>
          <w:instrText xml:space="preserve"> PAGEREF _Toc488760210 \h </w:instrText>
        </w:r>
        <w:r w:rsidR="00543C2E">
          <w:rPr>
            <w:noProof/>
            <w:webHidden/>
          </w:rPr>
        </w:r>
        <w:r w:rsidR="00543C2E">
          <w:rPr>
            <w:noProof/>
            <w:webHidden/>
          </w:rPr>
          <w:fldChar w:fldCharType="separate"/>
        </w:r>
        <w:r w:rsidR="003D4079">
          <w:rPr>
            <w:noProof/>
            <w:webHidden/>
          </w:rPr>
          <w:t>13</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1" w:history="1">
        <w:r w:rsidR="00953158" w:rsidRPr="008B51A4">
          <w:rPr>
            <w:rStyle w:val="Hyperlink"/>
            <w:noProof/>
          </w:rPr>
          <w:t>5.4</w:t>
        </w:r>
        <w:r w:rsidR="00953158">
          <w:rPr>
            <w:rFonts w:asciiTheme="minorHAnsi" w:eastAsiaTheme="minorEastAsia" w:hAnsiTheme="minorHAnsi" w:cstheme="minorBidi"/>
            <w:noProof/>
            <w:color w:val="auto"/>
            <w:sz w:val="22"/>
            <w:lang w:eastAsia="en-GB"/>
          </w:rPr>
          <w:tab/>
        </w:r>
        <w:r w:rsidR="00953158" w:rsidRPr="008B51A4">
          <w:rPr>
            <w:rStyle w:val="Hyperlink"/>
            <w:noProof/>
          </w:rPr>
          <w:t>Importance of the tribe</w:t>
        </w:r>
        <w:r w:rsidR="00953158">
          <w:rPr>
            <w:noProof/>
            <w:webHidden/>
          </w:rPr>
          <w:tab/>
        </w:r>
        <w:r w:rsidR="00543C2E">
          <w:rPr>
            <w:noProof/>
            <w:webHidden/>
          </w:rPr>
          <w:fldChar w:fldCharType="begin"/>
        </w:r>
        <w:r w:rsidR="00953158">
          <w:rPr>
            <w:noProof/>
            <w:webHidden/>
          </w:rPr>
          <w:instrText xml:space="preserve"> PAGEREF _Toc488760211 \h </w:instrText>
        </w:r>
        <w:r w:rsidR="00543C2E">
          <w:rPr>
            <w:noProof/>
            <w:webHidden/>
          </w:rPr>
        </w:r>
        <w:r w:rsidR="00543C2E">
          <w:rPr>
            <w:noProof/>
            <w:webHidden/>
          </w:rPr>
          <w:fldChar w:fldCharType="separate"/>
        </w:r>
        <w:r w:rsidR="003D4079">
          <w:rPr>
            <w:noProof/>
            <w:webHidden/>
          </w:rPr>
          <w:t>15</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2" w:history="1">
        <w:r w:rsidR="00953158" w:rsidRPr="008B51A4">
          <w:rPr>
            <w:rStyle w:val="Hyperlink"/>
            <w:noProof/>
          </w:rPr>
          <w:t>5.5</w:t>
        </w:r>
        <w:r w:rsidR="00953158">
          <w:rPr>
            <w:rFonts w:asciiTheme="minorHAnsi" w:eastAsiaTheme="minorEastAsia" w:hAnsiTheme="minorHAnsi" w:cstheme="minorBidi"/>
            <w:noProof/>
            <w:color w:val="auto"/>
            <w:sz w:val="22"/>
            <w:lang w:eastAsia="en-GB"/>
          </w:rPr>
          <w:tab/>
        </w:r>
        <w:r w:rsidR="00953158" w:rsidRPr="008B51A4">
          <w:rPr>
            <w:rStyle w:val="Hyperlink"/>
            <w:noProof/>
          </w:rPr>
          <w:t>Tribal organisation</w:t>
        </w:r>
        <w:r w:rsidR="00953158">
          <w:rPr>
            <w:noProof/>
            <w:webHidden/>
          </w:rPr>
          <w:tab/>
        </w:r>
        <w:r w:rsidR="00543C2E">
          <w:rPr>
            <w:noProof/>
            <w:webHidden/>
          </w:rPr>
          <w:fldChar w:fldCharType="begin"/>
        </w:r>
        <w:r w:rsidR="00953158">
          <w:rPr>
            <w:noProof/>
            <w:webHidden/>
          </w:rPr>
          <w:instrText xml:space="preserve"> PAGEREF _Toc488760212 \h </w:instrText>
        </w:r>
        <w:r w:rsidR="00543C2E">
          <w:rPr>
            <w:noProof/>
            <w:webHidden/>
          </w:rPr>
        </w:r>
        <w:r w:rsidR="00543C2E">
          <w:rPr>
            <w:noProof/>
            <w:webHidden/>
          </w:rPr>
          <w:fldChar w:fldCharType="separate"/>
        </w:r>
        <w:r w:rsidR="003D4079">
          <w:rPr>
            <w:noProof/>
            <w:webHidden/>
          </w:rPr>
          <w:t>17</w:t>
        </w:r>
        <w:r w:rsidR="00543C2E">
          <w:rPr>
            <w:noProof/>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213" w:history="1">
        <w:r w:rsidR="00953158" w:rsidRPr="008B51A4">
          <w:rPr>
            <w:rStyle w:val="Hyperlink"/>
            <w:lang w:eastAsia="en-GB"/>
          </w:rPr>
          <w:t>6.</w:t>
        </w:r>
        <w:r w:rsidR="00953158">
          <w:rPr>
            <w:rFonts w:asciiTheme="minorHAnsi" w:eastAsiaTheme="minorEastAsia" w:hAnsiTheme="minorHAnsi" w:cstheme="minorBidi"/>
            <w:color w:val="auto"/>
            <w:sz w:val="22"/>
            <w:lang w:eastAsia="en-GB"/>
          </w:rPr>
          <w:tab/>
        </w:r>
        <w:r w:rsidR="00953158" w:rsidRPr="008B51A4">
          <w:rPr>
            <w:rStyle w:val="Hyperlink"/>
            <w:lang w:eastAsia="en-GB"/>
          </w:rPr>
          <w:t>Tribal courts</w:t>
        </w:r>
        <w:r w:rsidR="00953158">
          <w:rPr>
            <w:webHidden/>
          </w:rPr>
          <w:tab/>
        </w:r>
        <w:r w:rsidR="00543C2E">
          <w:rPr>
            <w:webHidden/>
          </w:rPr>
          <w:fldChar w:fldCharType="begin"/>
        </w:r>
        <w:r w:rsidR="00953158">
          <w:rPr>
            <w:webHidden/>
          </w:rPr>
          <w:instrText xml:space="preserve"> PAGEREF _Toc488760213 \h </w:instrText>
        </w:r>
        <w:r w:rsidR="00543C2E">
          <w:rPr>
            <w:webHidden/>
          </w:rPr>
        </w:r>
        <w:r w:rsidR="00543C2E">
          <w:rPr>
            <w:webHidden/>
          </w:rPr>
          <w:fldChar w:fldCharType="separate"/>
        </w:r>
        <w:r w:rsidR="003D4079">
          <w:rPr>
            <w:webHidden/>
          </w:rPr>
          <w:t>18</w:t>
        </w:r>
        <w:r w:rsidR="00543C2E">
          <w:rPr>
            <w:webHidden/>
          </w:rPr>
          <w:fldChar w:fldCharType="end"/>
        </w:r>
      </w:hyperlink>
    </w:p>
    <w:p w:rsidR="00953158" w:rsidRDefault="004F5496">
      <w:pPr>
        <w:pStyle w:val="TOC2"/>
        <w:rPr>
          <w:rFonts w:asciiTheme="minorHAnsi" w:eastAsiaTheme="minorEastAsia" w:hAnsiTheme="minorHAnsi" w:cstheme="minorBidi"/>
          <w:color w:val="auto"/>
          <w:sz w:val="22"/>
          <w:lang w:eastAsia="en-GB"/>
        </w:rPr>
      </w:pPr>
      <w:hyperlink w:anchor="_Toc488760215" w:history="1">
        <w:r w:rsidR="00953158" w:rsidRPr="008B51A4">
          <w:rPr>
            <w:rStyle w:val="Hyperlink"/>
          </w:rPr>
          <w:t>7.</w:t>
        </w:r>
        <w:r w:rsidR="00953158">
          <w:rPr>
            <w:rFonts w:asciiTheme="minorHAnsi" w:eastAsiaTheme="minorEastAsia" w:hAnsiTheme="minorHAnsi" w:cstheme="minorBidi"/>
            <w:color w:val="auto"/>
            <w:sz w:val="22"/>
            <w:lang w:eastAsia="en-GB"/>
          </w:rPr>
          <w:tab/>
        </w:r>
        <w:r w:rsidR="00953158" w:rsidRPr="008B51A4">
          <w:rPr>
            <w:rStyle w:val="Hyperlink"/>
          </w:rPr>
          <w:t>Blood feuds</w:t>
        </w:r>
        <w:r w:rsidR="00953158">
          <w:rPr>
            <w:webHidden/>
          </w:rPr>
          <w:tab/>
        </w:r>
        <w:r w:rsidR="00543C2E">
          <w:rPr>
            <w:webHidden/>
          </w:rPr>
          <w:fldChar w:fldCharType="begin"/>
        </w:r>
        <w:r w:rsidR="00953158">
          <w:rPr>
            <w:webHidden/>
          </w:rPr>
          <w:instrText xml:space="preserve"> PAGEREF _Toc488760215 \h </w:instrText>
        </w:r>
        <w:r w:rsidR="00543C2E">
          <w:rPr>
            <w:webHidden/>
          </w:rPr>
        </w:r>
        <w:r w:rsidR="00543C2E">
          <w:rPr>
            <w:webHidden/>
          </w:rPr>
          <w:fldChar w:fldCharType="separate"/>
        </w:r>
        <w:r w:rsidR="003D4079">
          <w:rPr>
            <w:webHidden/>
          </w:rPr>
          <w:t>20</w:t>
        </w:r>
        <w:r w:rsidR="00543C2E">
          <w:rPr>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6" w:history="1">
        <w:r w:rsidR="00953158" w:rsidRPr="008B51A4">
          <w:rPr>
            <w:rStyle w:val="Hyperlink"/>
            <w:noProof/>
          </w:rPr>
          <w:t>7.1</w:t>
        </w:r>
        <w:r w:rsidR="00953158">
          <w:rPr>
            <w:rFonts w:asciiTheme="minorHAnsi" w:eastAsiaTheme="minorEastAsia" w:hAnsiTheme="minorHAnsi" w:cstheme="minorBidi"/>
            <w:noProof/>
            <w:color w:val="auto"/>
            <w:sz w:val="22"/>
            <w:lang w:eastAsia="en-GB"/>
          </w:rPr>
          <w:tab/>
        </w:r>
        <w:r w:rsidR="00953158" w:rsidRPr="008B51A4">
          <w:rPr>
            <w:rStyle w:val="Hyperlink"/>
            <w:noProof/>
          </w:rPr>
          <w:t>Definition</w:t>
        </w:r>
        <w:r w:rsidR="00953158">
          <w:rPr>
            <w:noProof/>
            <w:webHidden/>
          </w:rPr>
          <w:tab/>
        </w:r>
        <w:r w:rsidR="00543C2E">
          <w:rPr>
            <w:noProof/>
            <w:webHidden/>
          </w:rPr>
          <w:fldChar w:fldCharType="begin"/>
        </w:r>
        <w:r w:rsidR="00953158">
          <w:rPr>
            <w:noProof/>
            <w:webHidden/>
          </w:rPr>
          <w:instrText xml:space="preserve"> PAGEREF _Toc488760216 \h </w:instrText>
        </w:r>
        <w:r w:rsidR="00543C2E">
          <w:rPr>
            <w:noProof/>
            <w:webHidden/>
          </w:rPr>
        </w:r>
        <w:r w:rsidR="00543C2E">
          <w:rPr>
            <w:noProof/>
            <w:webHidden/>
          </w:rPr>
          <w:fldChar w:fldCharType="separate"/>
        </w:r>
        <w:r w:rsidR="003D4079">
          <w:rPr>
            <w:noProof/>
            <w:webHidden/>
          </w:rPr>
          <w:t>20</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7" w:history="1">
        <w:r w:rsidR="00953158" w:rsidRPr="008B51A4">
          <w:rPr>
            <w:rStyle w:val="Hyperlink"/>
            <w:noProof/>
            <w:lang w:eastAsia="en-GB"/>
          </w:rPr>
          <w:t>7.2</w:t>
        </w:r>
        <w:r w:rsidR="00953158">
          <w:rPr>
            <w:rFonts w:asciiTheme="minorHAnsi" w:eastAsiaTheme="minorEastAsia" w:hAnsiTheme="minorHAnsi" w:cstheme="minorBidi"/>
            <w:noProof/>
            <w:color w:val="auto"/>
            <w:sz w:val="22"/>
            <w:lang w:eastAsia="en-GB"/>
          </w:rPr>
          <w:tab/>
        </w:r>
        <w:r w:rsidR="00953158" w:rsidRPr="008B51A4">
          <w:rPr>
            <w:rStyle w:val="Hyperlink"/>
            <w:noProof/>
            <w:lang w:eastAsia="en-GB"/>
          </w:rPr>
          <w:t>Reasons</w:t>
        </w:r>
        <w:r w:rsidR="00953158">
          <w:rPr>
            <w:noProof/>
            <w:webHidden/>
          </w:rPr>
          <w:tab/>
        </w:r>
        <w:r w:rsidR="00543C2E">
          <w:rPr>
            <w:noProof/>
            <w:webHidden/>
          </w:rPr>
          <w:fldChar w:fldCharType="begin"/>
        </w:r>
        <w:r w:rsidR="00953158">
          <w:rPr>
            <w:noProof/>
            <w:webHidden/>
          </w:rPr>
          <w:instrText xml:space="preserve"> PAGEREF _Toc488760217 \h </w:instrText>
        </w:r>
        <w:r w:rsidR="00543C2E">
          <w:rPr>
            <w:noProof/>
            <w:webHidden/>
          </w:rPr>
        </w:r>
        <w:r w:rsidR="00543C2E">
          <w:rPr>
            <w:noProof/>
            <w:webHidden/>
          </w:rPr>
          <w:fldChar w:fldCharType="separate"/>
        </w:r>
        <w:r w:rsidR="003D4079">
          <w:rPr>
            <w:noProof/>
            <w:webHidden/>
          </w:rPr>
          <w:t>21</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8" w:history="1">
        <w:r w:rsidR="00953158" w:rsidRPr="008B51A4">
          <w:rPr>
            <w:rStyle w:val="Hyperlink"/>
            <w:noProof/>
          </w:rPr>
          <w:t>7.3</w:t>
        </w:r>
        <w:r w:rsidR="00953158">
          <w:rPr>
            <w:rFonts w:asciiTheme="minorHAnsi" w:eastAsiaTheme="minorEastAsia" w:hAnsiTheme="minorHAnsi" w:cstheme="minorBidi"/>
            <w:noProof/>
            <w:color w:val="auto"/>
            <w:sz w:val="22"/>
            <w:lang w:eastAsia="en-GB"/>
          </w:rPr>
          <w:tab/>
        </w:r>
        <w:r w:rsidR="00953158" w:rsidRPr="008B51A4">
          <w:rPr>
            <w:rStyle w:val="Hyperlink"/>
            <w:noProof/>
          </w:rPr>
          <w:t>Prevalence</w:t>
        </w:r>
        <w:r w:rsidR="00953158">
          <w:rPr>
            <w:noProof/>
            <w:webHidden/>
          </w:rPr>
          <w:tab/>
        </w:r>
        <w:r w:rsidR="00543C2E">
          <w:rPr>
            <w:noProof/>
            <w:webHidden/>
          </w:rPr>
          <w:fldChar w:fldCharType="begin"/>
        </w:r>
        <w:r w:rsidR="00953158">
          <w:rPr>
            <w:noProof/>
            <w:webHidden/>
          </w:rPr>
          <w:instrText xml:space="preserve"> PAGEREF _Toc488760218 \h </w:instrText>
        </w:r>
        <w:r w:rsidR="00543C2E">
          <w:rPr>
            <w:noProof/>
            <w:webHidden/>
          </w:rPr>
        </w:r>
        <w:r w:rsidR="00543C2E">
          <w:rPr>
            <w:noProof/>
            <w:webHidden/>
          </w:rPr>
          <w:fldChar w:fldCharType="separate"/>
        </w:r>
        <w:r w:rsidR="003D4079">
          <w:rPr>
            <w:noProof/>
            <w:webHidden/>
          </w:rPr>
          <w:t>22</w:t>
        </w:r>
        <w:r w:rsidR="00543C2E">
          <w:rPr>
            <w:noProof/>
            <w:webHidden/>
          </w:rPr>
          <w:fldChar w:fldCharType="end"/>
        </w:r>
      </w:hyperlink>
    </w:p>
    <w:p w:rsidR="00953158" w:rsidRDefault="004F5496">
      <w:pPr>
        <w:pStyle w:val="TOC3"/>
        <w:rPr>
          <w:rFonts w:asciiTheme="minorHAnsi" w:eastAsiaTheme="minorEastAsia" w:hAnsiTheme="minorHAnsi" w:cstheme="minorBidi"/>
          <w:noProof/>
          <w:color w:val="auto"/>
          <w:sz w:val="22"/>
          <w:lang w:eastAsia="en-GB"/>
        </w:rPr>
      </w:pPr>
      <w:hyperlink w:anchor="_Toc488760219" w:history="1">
        <w:r w:rsidR="00953158" w:rsidRPr="008B51A4">
          <w:rPr>
            <w:rStyle w:val="Hyperlink"/>
            <w:noProof/>
          </w:rPr>
          <w:t>7.4</w:t>
        </w:r>
        <w:r w:rsidR="00953158">
          <w:rPr>
            <w:rFonts w:asciiTheme="minorHAnsi" w:eastAsiaTheme="minorEastAsia" w:hAnsiTheme="minorHAnsi" w:cstheme="minorBidi"/>
            <w:noProof/>
            <w:color w:val="auto"/>
            <w:sz w:val="22"/>
            <w:lang w:eastAsia="en-GB"/>
          </w:rPr>
          <w:tab/>
        </w:r>
        <w:r w:rsidR="00953158" w:rsidRPr="008B51A4">
          <w:rPr>
            <w:rStyle w:val="Hyperlink"/>
            <w:noProof/>
          </w:rPr>
          <w:t>Tribal redress</w:t>
        </w:r>
        <w:r w:rsidR="00953158">
          <w:rPr>
            <w:noProof/>
            <w:webHidden/>
          </w:rPr>
          <w:tab/>
        </w:r>
        <w:r w:rsidR="00543C2E">
          <w:rPr>
            <w:noProof/>
            <w:webHidden/>
          </w:rPr>
          <w:fldChar w:fldCharType="begin"/>
        </w:r>
        <w:r w:rsidR="00953158">
          <w:rPr>
            <w:noProof/>
            <w:webHidden/>
          </w:rPr>
          <w:instrText xml:space="preserve"> PAGEREF _Toc488760219 \h </w:instrText>
        </w:r>
        <w:r w:rsidR="00543C2E">
          <w:rPr>
            <w:noProof/>
            <w:webHidden/>
          </w:rPr>
        </w:r>
        <w:r w:rsidR="00543C2E">
          <w:rPr>
            <w:noProof/>
            <w:webHidden/>
          </w:rPr>
          <w:fldChar w:fldCharType="separate"/>
        </w:r>
        <w:r w:rsidR="003D4079">
          <w:rPr>
            <w:noProof/>
            <w:webHidden/>
          </w:rPr>
          <w:t>22</w:t>
        </w:r>
        <w:r w:rsidR="00543C2E">
          <w:rPr>
            <w:noProof/>
            <w:webHidden/>
          </w:rPr>
          <w:fldChar w:fldCharType="end"/>
        </w:r>
      </w:hyperlink>
    </w:p>
    <w:p w:rsidR="00953158" w:rsidRDefault="004F5496">
      <w:pPr>
        <w:pStyle w:val="TOC1"/>
        <w:tabs>
          <w:tab w:val="right" w:leader="dot" w:pos="9016"/>
        </w:tabs>
        <w:rPr>
          <w:rFonts w:asciiTheme="minorHAnsi" w:eastAsiaTheme="minorEastAsia" w:hAnsiTheme="minorHAnsi" w:cstheme="minorBidi"/>
          <w:b w:val="0"/>
          <w:noProof/>
          <w:color w:val="auto"/>
          <w:sz w:val="22"/>
          <w:lang w:eastAsia="en-GB"/>
        </w:rPr>
      </w:pPr>
      <w:hyperlink w:anchor="_Toc488760220" w:history="1">
        <w:r w:rsidR="00953158" w:rsidRPr="008B51A4">
          <w:rPr>
            <w:rStyle w:val="Hyperlink"/>
            <w:noProof/>
          </w:rPr>
          <w:t>Version control and contacts</w:t>
        </w:r>
        <w:r w:rsidR="00953158">
          <w:rPr>
            <w:noProof/>
            <w:webHidden/>
          </w:rPr>
          <w:tab/>
        </w:r>
        <w:r w:rsidR="00543C2E">
          <w:rPr>
            <w:noProof/>
            <w:webHidden/>
          </w:rPr>
          <w:fldChar w:fldCharType="begin"/>
        </w:r>
        <w:r w:rsidR="00953158">
          <w:rPr>
            <w:noProof/>
            <w:webHidden/>
          </w:rPr>
          <w:instrText xml:space="preserve"> PAGEREF _Toc488760220 \h </w:instrText>
        </w:r>
        <w:r w:rsidR="00543C2E">
          <w:rPr>
            <w:noProof/>
            <w:webHidden/>
          </w:rPr>
        </w:r>
        <w:r w:rsidR="00543C2E">
          <w:rPr>
            <w:noProof/>
            <w:webHidden/>
          </w:rPr>
          <w:fldChar w:fldCharType="separate"/>
        </w:r>
        <w:r w:rsidR="003D4079">
          <w:rPr>
            <w:noProof/>
            <w:webHidden/>
          </w:rPr>
          <w:t>25</w:t>
        </w:r>
        <w:r w:rsidR="00543C2E">
          <w:rPr>
            <w:noProof/>
            <w:webHidden/>
          </w:rPr>
          <w:fldChar w:fldCharType="end"/>
        </w:r>
      </w:hyperlink>
    </w:p>
    <w:p w:rsidR="00DA5094" w:rsidRDefault="00543C2E">
      <w:pPr>
        <w:rPr>
          <w:rFonts w:eastAsiaTheme="majorEastAsia" w:cstheme="majorBidi"/>
          <w:b/>
          <w:bCs/>
          <w:color w:val="7030A0"/>
          <w:sz w:val="32"/>
          <w:szCs w:val="28"/>
        </w:rPr>
      </w:pPr>
      <w:r>
        <w:rPr>
          <w:color w:val="7030A0"/>
        </w:rPr>
        <w:fldChar w:fldCharType="end"/>
      </w:r>
      <w:r w:rsidR="00DA5094">
        <w:br w:type="page"/>
      </w:r>
    </w:p>
    <w:p w:rsidR="00EC7DF2" w:rsidRDefault="002331E1" w:rsidP="00DA5094">
      <w:pPr>
        <w:pStyle w:val="Heading1"/>
      </w:pPr>
      <w:bookmarkStart w:id="5" w:name="_Toc488760192"/>
      <w:r>
        <w:lastRenderedPageBreak/>
        <w:t xml:space="preserve">Policy </w:t>
      </w:r>
      <w:r w:rsidR="00F574B2">
        <w:t>g</w:t>
      </w:r>
      <w:r w:rsidR="00EC7DF2">
        <w:t>uidance</w:t>
      </w:r>
      <w:bookmarkEnd w:id="2"/>
      <w:bookmarkEnd w:id="5"/>
      <w:r w:rsidR="00791944">
        <w:t xml:space="preserve"> </w:t>
      </w:r>
    </w:p>
    <w:p w:rsidR="00791944" w:rsidRPr="00A03173" w:rsidRDefault="00E77354" w:rsidP="00E77354">
      <w:pPr>
        <w:ind w:left="5760"/>
        <w:rPr>
          <w:color w:val="7030A0"/>
        </w:rPr>
      </w:pPr>
      <w:r>
        <w:t xml:space="preserve">       </w:t>
      </w:r>
      <w:r w:rsidR="00192266">
        <w:rPr>
          <w:color w:val="7030A0"/>
        </w:rPr>
        <w:t xml:space="preserve">Updated: </w:t>
      </w:r>
      <w:r w:rsidR="00EE6239">
        <w:rPr>
          <w:color w:val="7030A0"/>
        </w:rPr>
        <w:t>30 August</w:t>
      </w:r>
      <w:r w:rsidR="00AA202E">
        <w:rPr>
          <w:color w:val="7030A0"/>
        </w:rPr>
        <w:t xml:space="preserve"> </w:t>
      </w:r>
      <w:r w:rsidRPr="00A03173">
        <w:rPr>
          <w:color w:val="7030A0"/>
        </w:rPr>
        <w:t xml:space="preserve">2017 </w:t>
      </w:r>
    </w:p>
    <w:p w:rsidR="009B0C7C" w:rsidRDefault="00BC6B2C" w:rsidP="00FE3E58">
      <w:pPr>
        <w:pStyle w:val="Heading2"/>
      </w:pPr>
      <w:bookmarkStart w:id="6" w:name="_Toc488760193"/>
      <w:r>
        <w:t>Introduction</w:t>
      </w:r>
      <w:bookmarkEnd w:id="6"/>
    </w:p>
    <w:p w:rsidR="009448D3" w:rsidRPr="00FE3E58" w:rsidRDefault="00693645" w:rsidP="009448D3">
      <w:pPr>
        <w:pStyle w:val="Heading3"/>
      </w:pPr>
      <w:bookmarkStart w:id="7" w:name="_Toc488760194"/>
      <w:r>
        <w:t>Bas</w:t>
      </w:r>
      <w:r w:rsidR="009164CB">
        <w:t>i</w:t>
      </w:r>
      <w:r w:rsidR="009448D3">
        <w:t xml:space="preserve">s of </w:t>
      </w:r>
      <w:r w:rsidR="00924BDB">
        <w:t>c</w:t>
      </w:r>
      <w:r w:rsidR="009448D3">
        <w:t>laim</w:t>
      </w:r>
      <w:bookmarkEnd w:id="7"/>
    </w:p>
    <w:p w:rsidR="00693645" w:rsidRDefault="00D77FAA" w:rsidP="00693645">
      <w:pPr>
        <w:pStyle w:val="ListParagraph"/>
      </w:pPr>
      <w:r>
        <w:t>Fear</w:t>
      </w:r>
      <w:r w:rsidR="001C062A">
        <w:t xml:space="preserve"> of </w:t>
      </w:r>
      <w:r w:rsidR="009164CB">
        <w:t xml:space="preserve">persecution or </w:t>
      </w:r>
      <w:r w:rsidR="001C062A">
        <w:t xml:space="preserve">serious harm </w:t>
      </w:r>
      <w:r w:rsidR="00055E69">
        <w:t xml:space="preserve">from another </w:t>
      </w:r>
      <w:r w:rsidR="00693645">
        <w:t>tribe</w:t>
      </w:r>
      <w:r w:rsidR="00F15FC2">
        <w:t xml:space="preserve">/family </w:t>
      </w:r>
      <w:r w:rsidR="001C062A">
        <w:t>because of</w:t>
      </w:r>
      <w:r w:rsidR="00693645">
        <w:t xml:space="preserve"> </w:t>
      </w:r>
      <w:r w:rsidR="00776395">
        <w:t>a</w:t>
      </w:r>
      <w:r w:rsidR="00F574B2">
        <w:t xml:space="preserve"> person’s involvement in</w:t>
      </w:r>
      <w:r w:rsidR="00AA202E">
        <w:t xml:space="preserve"> a blood feud</w:t>
      </w:r>
      <w:r w:rsidR="00055E69">
        <w:t>.</w:t>
      </w:r>
    </w:p>
    <w:p w:rsidR="001F341A" w:rsidRDefault="001F341A" w:rsidP="001F341A">
      <w:pPr>
        <w:pStyle w:val="ListParagraph"/>
        <w:numPr>
          <w:ilvl w:val="0"/>
          <w:numId w:val="0"/>
        </w:numPr>
        <w:ind w:left="6611"/>
      </w:pPr>
      <w:r>
        <w:t xml:space="preserve">        </w:t>
      </w:r>
      <w:hyperlink w:anchor="contents" w:history="1">
        <w:r w:rsidRPr="006B4863">
          <w:rPr>
            <w:rStyle w:val="Hyperlink"/>
            <w:szCs w:val="24"/>
          </w:rPr>
          <w:t>Back to Contents</w:t>
        </w:r>
      </w:hyperlink>
    </w:p>
    <w:p w:rsidR="005F500D" w:rsidRDefault="00DC554E" w:rsidP="005F500D">
      <w:pPr>
        <w:pStyle w:val="Heading3"/>
      </w:pPr>
      <w:bookmarkStart w:id="8" w:name="_Toc488760195"/>
      <w:r>
        <w:t>P</w:t>
      </w:r>
      <w:r w:rsidR="005F500D">
        <w:t>oints to note</w:t>
      </w:r>
      <w:bookmarkEnd w:id="8"/>
    </w:p>
    <w:p w:rsidR="00AC3677" w:rsidRDefault="00D77FAA" w:rsidP="00AC3677">
      <w:pPr>
        <w:pStyle w:val="ListParagraph"/>
      </w:pPr>
      <w:r w:rsidRPr="001E17E7">
        <w:t>For the purposes of this guidance</w:t>
      </w:r>
      <w:r w:rsidR="007515B6">
        <w:t xml:space="preserve"> </w:t>
      </w:r>
      <w:r w:rsidR="00AA202E">
        <w:rPr>
          <w:bCs/>
        </w:rPr>
        <w:t>a blood feud</w:t>
      </w:r>
      <w:r w:rsidR="006653B3">
        <w:t xml:space="preserve"> is a </w:t>
      </w:r>
      <w:r w:rsidR="00776395" w:rsidRPr="007515B6">
        <w:t>dispute</w:t>
      </w:r>
      <w:r w:rsidRPr="007515B6">
        <w:t xml:space="preserve"> between two families or tribes with a cycle of retaliatory violence in which each group fights or murders members of the other group.</w:t>
      </w:r>
    </w:p>
    <w:p w:rsidR="005F500D" w:rsidRDefault="00AA202E" w:rsidP="00AC3677">
      <w:pPr>
        <w:pStyle w:val="ListParagraph"/>
      </w:pPr>
      <w:r>
        <w:t>Within Iraq, blood feuds</w:t>
      </w:r>
      <w:r w:rsidR="00AC3677">
        <w:t xml:space="preserve"> are primarily a Kurdish phenomenon. </w:t>
      </w:r>
      <w:r w:rsidR="007515B6">
        <w:t>For c</w:t>
      </w:r>
      <w:r w:rsidR="004539C1">
        <w:t xml:space="preserve">ases involving </w:t>
      </w:r>
      <w:r w:rsidR="001A21EF">
        <w:t>Kurdish tribal conflicts linked to political conflicts</w:t>
      </w:r>
      <w:r w:rsidR="007515B6">
        <w:t xml:space="preserve">, </w:t>
      </w:r>
      <w:r w:rsidR="001A21EF">
        <w:t xml:space="preserve">see </w:t>
      </w:r>
      <w:r w:rsidR="004539C1">
        <w:t>the country policy and information note o</w:t>
      </w:r>
      <w:r w:rsidR="007515B6">
        <w:t xml:space="preserve">n </w:t>
      </w:r>
      <w:hyperlink r:id="rId20" w:history="1">
        <w:r w:rsidR="004539C1">
          <w:rPr>
            <w:rStyle w:val="Hyperlink"/>
          </w:rPr>
          <w:t>Iraq: Political opposition in the</w:t>
        </w:r>
        <w:r w:rsidR="007515B6">
          <w:rPr>
            <w:rStyle w:val="Hyperlink"/>
          </w:rPr>
          <w:t xml:space="preserve"> Kurdistan Region of Iraq (KRI)</w:t>
        </w:r>
        <w:r w:rsidR="007515B6" w:rsidRPr="00AC3677">
          <w:rPr>
            <w:rStyle w:val="Hyperlink"/>
            <w:u w:val="none"/>
          </w:rPr>
          <w:t xml:space="preserve">. </w:t>
        </w:r>
        <w:r w:rsidR="004539C1">
          <w:rPr>
            <w:rStyle w:val="Hyperlink"/>
          </w:rPr>
          <w:t xml:space="preserve"> </w:t>
        </w:r>
      </w:hyperlink>
      <w:r w:rsidR="001A21EF">
        <w:t xml:space="preserve"> </w:t>
      </w:r>
    </w:p>
    <w:p w:rsidR="00EC7DF2" w:rsidRDefault="009D7004" w:rsidP="00693645">
      <w:pPr>
        <w:ind w:left="6611"/>
        <w:jc w:val="center"/>
      </w:pPr>
      <w:r>
        <w:t xml:space="preserve">        </w:t>
      </w:r>
      <w:hyperlink w:anchor="contents" w:history="1">
        <w:r w:rsidR="00DA555F" w:rsidRPr="006B4863">
          <w:rPr>
            <w:rStyle w:val="Hyperlink"/>
            <w:szCs w:val="24"/>
          </w:rPr>
          <w:t>Back to Contents</w:t>
        </w:r>
      </w:hyperlink>
    </w:p>
    <w:p w:rsidR="009B0C7C" w:rsidRDefault="009B0C7C" w:rsidP="00FE3E58">
      <w:pPr>
        <w:pStyle w:val="Heading2"/>
      </w:pPr>
      <w:bookmarkStart w:id="9" w:name="_Toc488760196"/>
      <w:r>
        <w:t xml:space="preserve">Consideration of </w:t>
      </w:r>
      <w:r w:rsidR="00924BDB">
        <w:t>i</w:t>
      </w:r>
      <w:r w:rsidRPr="00FE3E58">
        <w:t>ssues</w:t>
      </w:r>
      <w:bookmarkEnd w:id="9"/>
      <w:r>
        <w:t xml:space="preserve"> </w:t>
      </w:r>
    </w:p>
    <w:p w:rsidR="00FE3E58" w:rsidRPr="00FE3E58" w:rsidRDefault="006B4863" w:rsidP="00FE3E58">
      <w:pPr>
        <w:pStyle w:val="Heading3"/>
      </w:pPr>
      <w:bookmarkStart w:id="10" w:name="_Toc488760197"/>
      <w:r>
        <w:t>Credibility</w:t>
      </w:r>
      <w:bookmarkEnd w:id="10"/>
    </w:p>
    <w:p w:rsidR="000A4906" w:rsidRDefault="000A4906" w:rsidP="000A4906">
      <w:pPr>
        <w:pStyle w:val="ListParagraph"/>
      </w:pPr>
      <w:r>
        <w:t>For information on assessing credibility, see the</w:t>
      </w:r>
      <w:r w:rsidR="006B4863">
        <w:t xml:space="preserve"> </w:t>
      </w:r>
      <w:hyperlink r:id="rId21" w:history="1">
        <w:r w:rsidR="006B4863">
          <w:rPr>
            <w:rStyle w:val="Hyperlink"/>
          </w:rPr>
          <w:t>Asylum Instruction on Assessing Credibility and Refugee Status</w:t>
        </w:r>
      </w:hyperlink>
      <w:r w:rsidR="006B4863">
        <w:t xml:space="preserve">. </w:t>
      </w:r>
    </w:p>
    <w:p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2" w:history="1">
        <w:r w:rsidR="006B4863">
          <w:rPr>
            <w:rStyle w:val="Hyperlink"/>
          </w:rPr>
          <w:t>Asylum Instruction on Visa Matches, Asylum Claims from UK Visa Applicants</w:t>
        </w:r>
      </w:hyperlink>
      <w:r w:rsidR="006B4863">
        <w:t>).</w:t>
      </w:r>
    </w:p>
    <w:p w:rsidR="001C062A" w:rsidRPr="006B4863" w:rsidRDefault="001D2409" w:rsidP="001C062A">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3" w:history="1">
        <w:r w:rsidR="006B4863">
          <w:rPr>
            <w:rStyle w:val="Hyperlink"/>
            <w:szCs w:val="24"/>
          </w:rPr>
          <w:t>Asylum Instruction on Language Analysis</w:t>
        </w:r>
      </w:hyperlink>
      <w:r w:rsidR="006B4863">
        <w:rPr>
          <w:szCs w:val="24"/>
        </w:rPr>
        <w:t>).</w:t>
      </w:r>
    </w:p>
    <w:p w:rsidR="006B4863" w:rsidRDefault="004F5496" w:rsidP="006B4863">
      <w:pPr>
        <w:pStyle w:val="ListParagraph"/>
        <w:numPr>
          <w:ilvl w:val="0"/>
          <w:numId w:val="0"/>
        </w:numPr>
        <w:ind w:left="851"/>
        <w:jc w:val="right"/>
      </w:pPr>
      <w:hyperlink w:anchor="contents" w:history="1">
        <w:r w:rsidR="006B4863" w:rsidRPr="006B4863">
          <w:rPr>
            <w:rStyle w:val="Hyperlink"/>
            <w:szCs w:val="24"/>
          </w:rPr>
          <w:t>Back to Contents</w:t>
        </w:r>
      </w:hyperlink>
    </w:p>
    <w:p w:rsidR="00CE351A" w:rsidRDefault="00A40867" w:rsidP="00CE351A">
      <w:pPr>
        <w:pStyle w:val="Heading3"/>
      </w:pPr>
      <w:bookmarkStart w:id="11" w:name="_Toc488760198"/>
      <w:proofErr w:type="gramStart"/>
      <w:r w:rsidRPr="00444574">
        <w:t>Particular social</w:t>
      </w:r>
      <w:proofErr w:type="gramEnd"/>
      <w:r w:rsidRPr="00444574">
        <w:t xml:space="preserve"> group</w:t>
      </w:r>
      <w:bookmarkEnd w:id="11"/>
      <w:r>
        <w:t xml:space="preserve"> </w:t>
      </w:r>
    </w:p>
    <w:p w:rsidR="00EE6239" w:rsidRPr="00EE6239" w:rsidRDefault="00EE6239" w:rsidP="00CE351A">
      <w:pPr>
        <w:pStyle w:val="ListParagraph"/>
      </w:pPr>
      <w:r w:rsidRPr="00EE6239">
        <w:t xml:space="preserve">The Country Guidance (CG) case of </w:t>
      </w:r>
      <w:hyperlink r:id="rId24" w:history="1">
        <w:r w:rsidRPr="00EE6239">
          <w:rPr>
            <w:rStyle w:val="Hyperlink"/>
          </w:rPr>
          <w:t>EH (blood feuds) Albania CG [2012] UKUT 348 (IAC)</w:t>
        </w:r>
      </w:hyperlink>
      <w:r w:rsidRPr="00EE6239">
        <w:t xml:space="preserve">, heard on 7 December 2010, 30 June 2011 and 27 September 2011, and promulgated on 15 October 2012, found: </w:t>
      </w:r>
    </w:p>
    <w:p w:rsidR="00EE6239" w:rsidRPr="00EE6239" w:rsidRDefault="00EE6239" w:rsidP="00EE6239">
      <w:pPr>
        <w:pStyle w:val="ListParagraph"/>
        <w:numPr>
          <w:ilvl w:val="0"/>
          <w:numId w:val="0"/>
        </w:numPr>
        <w:ind w:left="851"/>
      </w:pPr>
      <w:r w:rsidRPr="00EE6239">
        <w:t xml:space="preserve">‘It is settled...that members of families or clans are capable of constituting a particular social group and that the Refugee Convention is engaged where there existed a reasonable degree of likelihood that members of a particular family would be at risk of serious harm on return, subject of course to whether internal relocation was available, or whether the state provided sufficient protection against such risk.’ (paragraph 62). </w:t>
      </w:r>
    </w:p>
    <w:p w:rsidR="00956B55" w:rsidRDefault="007515B6" w:rsidP="00956B55">
      <w:pPr>
        <w:pStyle w:val="ListParagraph"/>
      </w:pPr>
      <w:r w:rsidRPr="00C7617D">
        <w:t xml:space="preserve">Although victims or potential victims of </w:t>
      </w:r>
      <w:r>
        <w:t>blood feuds</w:t>
      </w:r>
      <w:r w:rsidR="00AA202E">
        <w:t xml:space="preserve"> </w:t>
      </w:r>
      <w:r w:rsidR="00956B55">
        <w:t xml:space="preserve">form a PSG, this does not mean that establishing such membership will be </w:t>
      </w:r>
      <w:proofErr w:type="gramStart"/>
      <w:r w:rsidR="00956B55">
        <w:t>sufficient</w:t>
      </w:r>
      <w:proofErr w:type="gramEnd"/>
      <w:r w:rsidR="00956B55">
        <w:t xml:space="preserve"> to make out a case to be recognised as a refugee. The question to be addressed in each </w:t>
      </w:r>
      <w:r w:rsidR="00956B55">
        <w:lastRenderedPageBreak/>
        <w:t xml:space="preserve">case will be whether the </w:t>
      </w:r>
      <w:proofErr w:type="gramStart"/>
      <w:r w:rsidR="00956B55">
        <w:t>particular person</w:t>
      </w:r>
      <w:proofErr w:type="gramEnd"/>
      <w:r w:rsidR="00956B55">
        <w:t xml:space="preserve"> will face a real risk of persecution on account of their membership of such a group. </w:t>
      </w:r>
    </w:p>
    <w:p w:rsidR="00A40867" w:rsidRPr="00956B55" w:rsidRDefault="00963E76" w:rsidP="00956B55">
      <w:pPr>
        <w:pStyle w:val="ListParagraph"/>
      </w:pPr>
      <w:r>
        <w:t>For further guidance</w:t>
      </w:r>
      <w:r w:rsidRPr="007B128D">
        <w:t xml:space="preserve"> </w:t>
      </w:r>
      <w:r>
        <w:t xml:space="preserve">on particular social groups, see the </w:t>
      </w:r>
      <w:hyperlink r:id="rId25" w:history="1">
        <w:r w:rsidRPr="00956B55">
          <w:rPr>
            <w:color w:val="0000FF"/>
            <w:u w:val="single" w:color="0000FF"/>
          </w:rPr>
          <w:t>Asylum Instruction on Assessing Credibility and Refugee Status</w:t>
        </w:r>
      </w:hyperlink>
      <w:r>
        <w:t xml:space="preserve">. </w:t>
      </w:r>
    </w:p>
    <w:p w:rsidR="00A40867" w:rsidRPr="00A40867" w:rsidRDefault="00A40867" w:rsidP="00A40867">
      <w:pPr>
        <w:pStyle w:val="ListParagraph"/>
        <w:numPr>
          <w:ilvl w:val="0"/>
          <w:numId w:val="0"/>
        </w:numPr>
        <w:ind w:left="5171" w:firstLine="589"/>
        <w:rPr>
          <w:szCs w:val="24"/>
        </w:rPr>
      </w:pPr>
      <w:r>
        <w:rPr>
          <w:szCs w:val="24"/>
        </w:rPr>
        <w:t xml:space="preserve">                     </w:t>
      </w:r>
      <w:hyperlink w:anchor="contents" w:history="1">
        <w:r w:rsidRPr="00A40867">
          <w:rPr>
            <w:rStyle w:val="Hyperlink"/>
            <w:szCs w:val="24"/>
          </w:rPr>
          <w:t>Back to Contents</w:t>
        </w:r>
      </w:hyperlink>
    </w:p>
    <w:p w:rsidR="0001125A" w:rsidRDefault="0001125A" w:rsidP="0001125A">
      <w:pPr>
        <w:pStyle w:val="Heading3"/>
      </w:pPr>
      <w:bookmarkStart w:id="12" w:name="_Toc488760199"/>
      <w:r>
        <w:t>Exclusion</w:t>
      </w:r>
      <w:bookmarkEnd w:id="12"/>
      <w:r>
        <w:t xml:space="preserve"> </w:t>
      </w:r>
    </w:p>
    <w:p w:rsidR="0001125A" w:rsidRDefault="00CD7B29" w:rsidP="0001125A">
      <w:pPr>
        <w:pStyle w:val="ListParagraph"/>
      </w:pPr>
      <w:r>
        <w:t xml:space="preserve">Decision </w:t>
      </w:r>
      <w:r w:rsidR="005C7415">
        <w:t xml:space="preserve">makers must </w:t>
      </w:r>
      <w:r w:rsidR="0001125A" w:rsidRPr="0001125A">
        <w:t>note that blood feuds are normally triggered by a murder or other serious offence carried out by the person or a member of their family</w:t>
      </w:r>
      <w:r w:rsidR="00AA202E">
        <w:t>/tribe</w:t>
      </w:r>
      <w:r w:rsidR="0001125A" w:rsidRPr="0001125A">
        <w:t>. The person’s involvement in any such crime should be carefully considered as evidence of s</w:t>
      </w:r>
      <w:r w:rsidR="00AA202E">
        <w:t xml:space="preserve">erious criminality may mean that </w:t>
      </w:r>
      <w:r w:rsidR="0001125A" w:rsidRPr="0001125A">
        <w:t xml:space="preserve">the person falls to be excluded under Article 1F of the Refugee Convention. </w:t>
      </w:r>
    </w:p>
    <w:p w:rsidR="00F268A6" w:rsidRDefault="00CE351A" w:rsidP="00F268A6">
      <w:pPr>
        <w:pStyle w:val="ListParagraph"/>
      </w:pPr>
      <w:r>
        <w:t xml:space="preserve">In </w:t>
      </w:r>
      <w:hyperlink r:id="rId26" w:history="1">
        <w:r w:rsidRPr="00493F52">
          <w:rPr>
            <w:rStyle w:val="Hyperlink"/>
          </w:rPr>
          <w:t>EH (blood feuds)</w:t>
        </w:r>
      </w:hyperlink>
      <w:r>
        <w:t>,</w:t>
      </w:r>
      <w:r w:rsidR="00FE127F">
        <w:t xml:space="preserve"> </w:t>
      </w:r>
      <w:r>
        <w:t xml:space="preserve">the Upper Tribunal </w:t>
      </w:r>
      <w:r w:rsidR="0001125A" w:rsidRPr="0001125A">
        <w:t>found that international protection under the Refugee Convention, Qualification Directive or Articles 2 and 3</w:t>
      </w:r>
      <w:r w:rsidR="00D84F2C">
        <w:t xml:space="preserve"> of the European Convention on Human Rights (</w:t>
      </w:r>
      <w:r w:rsidR="0001125A" w:rsidRPr="0001125A">
        <w:t>ECHR</w:t>
      </w:r>
      <w:r w:rsidR="00D84F2C">
        <w:t>)</w:t>
      </w:r>
      <w:r w:rsidR="0001125A" w:rsidRPr="0001125A">
        <w:t xml:space="preserve"> is not available to a person who is willing and intends to commit a revenge killing on return to their country of origin, by reference to that intention (paragraph 74(d)). </w:t>
      </w:r>
    </w:p>
    <w:p w:rsidR="00F268A6" w:rsidRDefault="00D415AE" w:rsidP="00F268A6">
      <w:pPr>
        <w:pStyle w:val="ListParagraph"/>
      </w:pPr>
      <w:r w:rsidRPr="007519E4">
        <w:t xml:space="preserve">For further </w:t>
      </w:r>
      <w:r>
        <w:t>guidance</w:t>
      </w:r>
      <w:r w:rsidRPr="007B128D">
        <w:t xml:space="preserve"> </w:t>
      </w:r>
      <w:r w:rsidR="0099425F">
        <w:t>on the E</w:t>
      </w:r>
      <w:r w:rsidRPr="007519E4">
        <w:t>xclusi</w:t>
      </w:r>
      <w:r>
        <w:t xml:space="preserve">on clauses </w:t>
      </w:r>
      <w:r w:rsidR="0099425F">
        <w:t>and Restricted L</w:t>
      </w:r>
      <w:r w:rsidRPr="007519E4">
        <w:t>eave, see the</w:t>
      </w:r>
      <w:r>
        <w:t xml:space="preserve"> </w:t>
      </w:r>
      <w:hyperlink r:id="rId27" w:history="1">
        <w:r>
          <w:rPr>
            <w:rStyle w:val="Hyperlink"/>
          </w:rPr>
          <w:t>Asylum Instruction on Exclusion: Article 1F of the Refugee Convention</w:t>
        </w:r>
      </w:hyperlink>
      <w:r>
        <w:t xml:space="preserve"> </w:t>
      </w:r>
      <w:r w:rsidRPr="007519E4">
        <w:t>and the</w:t>
      </w:r>
      <w:r>
        <w:t xml:space="preserve"> </w:t>
      </w:r>
      <w:hyperlink r:id="rId28" w:history="1">
        <w:r w:rsidRPr="00F268A6">
          <w:rPr>
            <w:color w:val="0000FF"/>
            <w:u w:val="single" w:color="0000FF"/>
          </w:rPr>
          <w:t>Asylum Instruction on Restricted Leave</w:t>
        </w:r>
      </w:hyperlink>
      <w:r w:rsidRPr="005B33B1">
        <w:t>.</w:t>
      </w:r>
      <w:r>
        <w:t xml:space="preserve">        </w:t>
      </w:r>
    </w:p>
    <w:p w:rsidR="0001125A" w:rsidRDefault="00F268A6" w:rsidP="00F268A6">
      <w:pPr>
        <w:pStyle w:val="ListParagraph"/>
        <w:numPr>
          <w:ilvl w:val="0"/>
          <w:numId w:val="0"/>
        </w:numPr>
        <w:ind w:left="6611"/>
      </w:pPr>
      <w:r>
        <w:t xml:space="preserve">        </w:t>
      </w:r>
      <w:hyperlink w:anchor="contents" w:history="1">
        <w:r w:rsidR="00D415AE" w:rsidRPr="00F268A6">
          <w:rPr>
            <w:rStyle w:val="Hyperlink"/>
            <w:szCs w:val="24"/>
          </w:rPr>
          <w:t>Back to Contents</w:t>
        </w:r>
      </w:hyperlink>
    </w:p>
    <w:p w:rsidR="00F8385C" w:rsidRDefault="001C062A" w:rsidP="00004801">
      <w:pPr>
        <w:pStyle w:val="Heading3"/>
      </w:pPr>
      <w:bookmarkStart w:id="13" w:name="_Toc488760200"/>
      <w:r>
        <w:t>Assessment of risk</w:t>
      </w:r>
      <w:bookmarkEnd w:id="13"/>
      <w:r>
        <w:t xml:space="preserve"> </w:t>
      </w:r>
    </w:p>
    <w:p w:rsidR="00013791" w:rsidRDefault="009E2C10" w:rsidP="0085748A">
      <w:pPr>
        <w:pStyle w:val="ListParagraph"/>
      </w:pPr>
      <w:r>
        <w:t>A person</w:t>
      </w:r>
      <w:r w:rsidR="00AF6CDA">
        <w:t xml:space="preserve"> can become embroiled in confl</w:t>
      </w:r>
      <w:r>
        <w:t xml:space="preserve">ict with other tribal member of member of a different tribe </w:t>
      </w:r>
      <w:r w:rsidR="00AF6CDA">
        <w:t>over matters s</w:t>
      </w:r>
      <w:r w:rsidR="0085748A">
        <w:t xml:space="preserve">uch as land, resources </w:t>
      </w:r>
      <w:r w:rsidR="00AF6CDA">
        <w:t xml:space="preserve">and, especially, questions of </w:t>
      </w:r>
      <w:r w:rsidR="00C929FE">
        <w:t>‘</w:t>
      </w:r>
      <w:r w:rsidR="00AF6CDA">
        <w:t>honour</w:t>
      </w:r>
      <w:r w:rsidR="00C929FE">
        <w:t>’</w:t>
      </w:r>
      <w:r w:rsidR="00AF6CDA">
        <w:t xml:space="preserve"> involving women. Disputes can go on for many years and tribe members can inherit historic disputes.</w:t>
      </w:r>
      <w:r w:rsidR="00E54D89">
        <w:t xml:space="preserve"> </w:t>
      </w:r>
      <w:r w:rsidR="00F25234">
        <w:t>A tribal dispute t</w:t>
      </w:r>
      <w:r w:rsidR="00AA202E">
        <w:t>hat is especially serious is a blood feud</w:t>
      </w:r>
      <w:r w:rsidR="00F25234">
        <w:t xml:space="preserve">. </w:t>
      </w:r>
      <w:r w:rsidR="00FF5991">
        <w:t>If a tribe member is murdered, the males of the victim’s tribe</w:t>
      </w:r>
      <w:r w:rsidR="00004801">
        <w:t xml:space="preserve"> a</w:t>
      </w:r>
      <w:r w:rsidR="00F6495F">
        <w:t>re obliged to avenge the death, tr</w:t>
      </w:r>
      <w:r w:rsidR="00C02A4E">
        <w:t>iggering a blood feud</w:t>
      </w:r>
      <w:r w:rsidR="00FF5991">
        <w:t>. This g</w:t>
      </w:r>
      <w:r w:rsidR="00891D95">
        <w:t xml:space="preserve">oes on until restitution </w:t>
      </w:r>
      <w:r w:rsidR="00FF5991">
        <w:t>is made t</w:t>
      </w:r>
      <w:r w:rsidR="00891D95">
        <w:t xml:space="preserve">hrough an avenged death </w:t>
      </w:r>
      <w:r w:rsidR="00FF5991">
        <w:t>or</w:t>
      </w:r>
      <w:r w:rsidR="00C02A4E">
        <w:t xml:space="preserve"> mutually agreed </w:t>
      </w:r>
      <w:r w:rsidR="00FF5991">
        <w:t>f</w:t>
      </w:r>
      <w:r w:rsidR="00891D95">
        <w:t>inancial compensation</w:t>
      </w:r>
      <w:r w:rsidR="00C02A4E">
        <w:t xml:space="preserve">. </w:t>
      </w:r>
      <w:r w:rsidR="008F2D8F">
        <w:t>Blood feuds</w:t>
      </w:r>
      <w:r w:rsidR="00C02A4E">
        <w:t xml:space="preserve"> </w:t>
      </w:r>
      <w:r w:rsidR="008F2D8F">
        <w:t>are not resolved through the passage of time alone</w:t>
      </w:r>
      <w:r w:rsidR="00DD1350">
        <w:t xml:space="preserve"> (see </w:t>
      </w:r>
      <w:hyperlink w:anchor="_Definition" w:history="1">
        <w:r w:rsidR="008F2D8F" w:rsidRPr="008F2D8F">
          <w:rPr>
            <w:rStyle w:val="Hyperlink"/>
          </w:rPr>
          <w:t>Blood feuds – Definition</w:t>
        </w:r>
      </w:hyperlink>
      <w:r w:rsidR="008F2D8F">
        <w:t xml:space="preserve"> and</w:t>
      </w:r>
      <w:hyperlink w:anchor="_Reasons_1" w:history="1">
        <w:r w:rsidR="008F2D8F" w:rsidRPr="008F2D8F">
          <w:rPr>
            <w:rStyle w:val="Hyperlink"/>
          </w:rPr>
          <w:t xml:space="preserve"> Reasons</w:t>
        </w:r>
      </w:hyperlink>
      <w:r w:rsidR="0085748A">
        <w:t xml:space="preserve">). </w:t>
      </w:r>
    </w:p>
    <w:p w:rsidR="003C7F4D" w:rsidRDefault="00C929FE" w:rsidP="003C7F4D">
      <w:pPr>
        <w:pStyle w:val="ListParagraph"/>
      </w:pPr>
      <w:r>
        <w:t xml:space="preserve">There is limited information </w:t>
      </w:r>
      <w:r w:rsidR="00013791">
        <w:t>on the prevalence of blood feuds. S</w:t>
      </w:r>
      <w:r w:rsidR="008F2D8F">
        <w:t>tatistical data cannot be found</w:t>
      </w:r>
      <w:r w:rsidR="00C8210D">
        <w:t>, although sources suggest that the phenomenon is widespread</w:t>
      </w:r>
      <w:r w:rsidR="00F6495F">
        <w:t xml:space="preserve"> in the Kurdish areas of the country. T</w:t>
      </w:r>
      <w:r w:rsidR="00C02A4E">
        <w:t xml:space="preserve">he pattern and intensity of </w:t>
      </w:r>
      <w:r w:rsidR="008F2D8F">
        <w:t>blood feuds</w:t>
      </w:r>
      <w:r w:rsidR="00C02A4E">
        <w:t xml:space="preserve"> </w:t>
      </w:r>
      <w:r w:rsidR="00F6495F">
        <w:t>may vary</w:t>
      </w:r>
      <w:r w:rsidR="00BF4F0E">
        <w:t xml:space="preserve"> between areas</w:t>
      </w:r>
      <w:r w:rsidR="000E52E4">
        <w:t xml:space="preserve"> </w:t>
      </w:r>
      <w:r w:rsidR="00DD1350">
        <w:t>(see</w:t>
      </w:r>
      <w:r w:rsidR="0085748A">
        <w:t xml:space="preserve"> </w:t>
      </w:r>
      <w:hyperlink w:anchor="_Prevalence" w:history="1">
        <w:r w:rsidR="0085748A" w:rsidRPr="0085748A">
          <w:rPr>
            <w:rStyle w:val="Hyperlink"/>
          </w:rPr>
          <w:t>Blood feuds – Prevalence</w:t>
        </w:r>
      </w:hyperlink>
      <w:r w:rsidR="00C02A4E">
        <w:t xml:space="preserve">). </w:t>
      </w:r>
      <w:r w:rsidR="008F2D8F">
        <w:t>Blood feuds</w:t>
      </w:r>
      <w:r w:rsidR="00C02A4E">
        <w:t xml:space="preserve"> </w:t>
      </w:r>
      <w:r w:rsidR="008F2D8F">
        <w:t>are</w:t>
      </w:r>
      <w:r w:rsidR="009B1CB6">
        <w:t xml:space="preserve"> an</w:t>
      </w:r>
      <w:r w:rsidR="008F2D8F">
        <w:t xml:space="preserve"> important tribal custom and</w:t>
      </w:r>
      <w:r w:rsidR="009B1CB6">
        <w:t xml:space="preserve"> their </w:t>
      </w:r>
      <w:r w:rsidR="008F2D8F">
        <w:t xml:space="preserve">prevalence will likely be related to </w:t>
      </w:r>
      <w:r w:rsidR="00C02A4E">
        <w:t xml:space="preserve">the power and influence of the tribe </w:t>
      </w:r>
      <w:r w:rsidR="008F2D8F">
        <w:t xml:space="preserve">at any </w:t>
      </w:r>
      <w:proofErr w:type="gramStart"/>
      <w:r w:rsidR="008F2D8F">
        <w:t>particular time</w:t>
      </w:r>
      <w:proofErr w:type="gramEnd"/>
      <w:r w:rsidR="008F2D8F">
        <w:t xml:space="preserve"> (see </w:t>
      </w:r>
      <w:hyperlink w:anchor="_Importance_of_the" w:history="1">
        <w:r w:rsidR="008F2D8F" w:rsidRPr="008F2D8F">
          <w:rPr>
            <w:rStyle w:val="Hyperlink"/>
          </w:rPr>
          <w:t>Importance of the tribe</w:t>
        </w:r>
      </w:hyperlink>
      <w:r w:rsidR="008F2D8F">
        <w:t xml:space="preserve">). </w:t>
      </w:r>
      <w:r w:rsidR="0085748A">
        <w:t xml:space="preserve"> </w:t>
      </w:r>
    </w:p>
    <w:p w:rsidR="008F2D8F" w:rsidRPr="003C7F4D" w:rsidRDefault="008F2D8F" w:rsidP="003C7F4D">
      <w:pPr>
        <w:pStyle w:val="ListParagraph"/>
      </w:pPr>
      <w:r>
        <w:t xml:space="preserve">Women and children are unlikely to be victims of blood feuds (see </w:t>
      </w:r>
      <w:hyperlink w:anchor="_Definition" w:history="1">
        <w:r w:rsidRPr="008F2D8F">
          <w:rPr>
            <w:rStyle w:val="Hyperlink"/>
          </w:rPr>
          <w:t>Blood feuds – Definition</w:t>
        </w:r>
      </w:hyperlink>
      <w:r>
        <w:t xml:space="preserve">). </w:t>
      </w:r>
    </w:p>
    <w:p w:rsidR="00BF4F0E" w:rsidRDefault="00BF4F0E" w:rsidP="002C2615">
      <w:pPr>
        <w:pStyle w:val="ListParagraph"/>
      </w:pPr>
      <w:r>
        <w:t>Decision makers mu</w:t>
      </w:r>
      <w:r w:rsidR="00C02A4E">
        <w:t xml:space="preserve">st determine whether an active blood feud </w:t>
      </w:r>
      <w:r>
        <w:t>exists. Factors relevant in this analysis will include:</w:t>
      </w:r>
    </w:p>
    <w:p w:rsidR="00BF4F0E" w:rsidRDefault="00BF4F0E" w:rsidP="00BF4F0E">
      <w:pPr>
        <w:pStyle w:val="ListParagraph"/>
        <w:numPr>
          <w:ilvl w:val="0"/>
          <w:numId w:val="36"/>
        </w:numPr>
      </w:pPr>
      <w:r>
        <w:t xml:space="preserve">the history and nature of the alleged feud; </w:t>
      </w:r>
    </w:p>
    <w:p w:rsidR="00BF4F0E" w:rsidRDefault="00C02A4E" w:rsidP="00BF4F0E">
      <w:pPr>
        <w:pStyle w:val="ListParagraph"/>
        <w:numPr>
          <w:ilvl w:val="0"/>
          <w:numId w:val="36"/>
        </w:numPr>
      </w:pPr>
      <w:r>
        <w:t xml:space="preserve">the person’s relationship to the </w:t>
      </w:r>
      <w:r w:rsidR="00BF4F0E">
        <w:t>murdered individual;</w:t>
      </w:r>
      <w:r w:rsidR="000E52E4">
        <w:t xml:space="preserve"> and</w:t>
      </w:r>
    </w:p>
    <w:p w:rsidR="00BF4F0E" w:rsidRDefault="00BF4F0E" w:rsidP="00BF4F0E">
      <w:pPr>
        <w:pStyle w:val="ListParagraph"/>
        <w:numPr>
          <w:ilvl w:val="0"/>
          <w:numId w:val="36"/>
        </w:numPr>
      </w:pPr>
      <w:r>
        <w:lastRenderedPageBreak/>
        <w:t>the ability of the fea</w:t>
      </w:r>
      <w:r w:rsidR="009B1CB6">
        <w:t>red tribe to locate the person</w:t>
      </w:r>
    </w:p>
    <w:p w:rsidR="00004801" w:rsidRDefault="00004801" w:rsidP="00EE118A">
      <w:pPr>
        <w:pStyle w:val="ListParagraph"/>
      </w:pPr>
      <w:r>
        <w:t xml:space="preserve">Decision </w:t>
      </w:r>
      <w:r w:rsidRPr="00CD5459">
        <w:t xml:space="preserve">makers must pay </w:t>
      </w:r>
      <w:proofErr w:type="gramStart"/>
      <w:r w:rsidRPr="00CD5459">
        <w:t>particular attention</w:t>
      </w:r>
      <w:proofErr w:type="gramEnd"/>
      <w:r w:rsidRPr="00CD5459">
        <w:t xml:space="preserve"> to distinguish blood feud conflicts fro</w:t>
      </w:r>
      <w:r>
        <w:t xml:space="preserve">m other crimes. </w:t>
      </w:r>
    </w:p>
    <w:p w:rsidR="00EE118A" w:rsidRDefault="00004801" w:rsidP="00EE118A">
      <w:pPr>
        <w:pStyle w:val="ListParagraph"/>
      </w:pPr>
      <w:r>
        <w:t>That a person is involved in a tribal dispute will not</w:t>
      </w:r>
      <w:proofErr w:type="gramStart"/>
      <w:r>
        <w:t>, in itself, be</w:t>
      </w:r>
      <w:proofErr w:type="gramEnd"/>
      <w:r>
        <w:t xml:space="preserve"> enough to amount to serious harm or persecution. However, if </w:t>
      </w:r>
      <w:r w:rsidR="00EE118A">
        <w:t>a blood feud</w:t>
      </w:r>
      <w:r w:rsidR="00C02A4E">
        <w:t xml:space="preserve"> </w:t>
      </w:r>
      <w:r w:rsidR="00EE118A">
        <w:t>is active, and the person is likely to be affected by it, then, given the potential retributive c</w:t>
      </w:r>
      <w:r w:rsidR="00C02A4E">
        <w:t xml:space="preserve">onsequences, a person is likely to be at </w:t>
      </w:r>
      <w:r w:rsidR="00EE118A">
        <w:t xml:space="preserve">risk of serious harm or persecution. </w:t>
      </w:r>
    </w:p>
    <w:p w:rsidR="00820B6A" w:rsidRDefault="00820B6A" w:rsidP="00820B6A">
      <w:pPr>
        <w:pStyle w:val="ListParagraph"/>
      </w:pPr>
      <w:r w:rsidRPr="0014327C">
        <w:t xml:space="preserve">For further </w:t>
      </w:r>
      <w:r>
        <w:t xml:space="preserve">guidance </w:t>
      </w:r>
      <w:r w:rsidRPr="0014327C">
        <w:t xml:space="preserve">on assessing risk, see the </w:t>
      </w:r>
      <w:hyperlink r:id="rId29" w:history="1">
        <w:r w:rsidRPr="002942BA">
          <w:rPr>
            <w:rStyle w:val="Hyperlink"/>
          </w:rPr>
          <w:t>Asylum Instruction on Assessing Credibility and Refugee Status</w:t>
        </w:r>
      </w:hyperlink>
      <w:r>
        <w:t xml:space="preserve">. </w:t>
      </w:r>
    </w:p>
    <w:p w:rsidR="009448D3" w:rsidRDefault="004F5496" w:rsidP="009448D3">
      <w:pPr>
        <w:jc w:val="right"/>
      </w:pPr>
      <w:hyperlink w:anchor="contents" w:history="1">
        <w:r w:rsidR="006B4863" w:rsidRPr="006B4863">
          <w:rPr>
            <w:rStyle w:val="Hyperlink"/>
            <w:szCs w:val="24"/>
          </w:rPr>
          <w:t>Back to Contents</w:t>
        </w:r>
      </w:hyperlink>
    </w:p>
    <w:p w:rsidR="00F8385C" w:rsidRDefault="001C062A" w:rsidP="000E52E4">
      <w:pPr>
        <w:pStyle w:val="Heading3"/>
      </w:pPr>
      <w:bookmarkStart w:id="14" w:name="_Toc488760201"/>
      <w:r>
        <w:t>Protection</w:t>
      </w:r>
      <w:bookmarkEnd w:id="14"/>
      <w:r>
        <w:t xml:space="preserve"> </w:t>
      </w:r>
    </w:p>
    <w:p w:rsidR="008F0440" w:rsidRPr="00764DE7" w:rsidRDefault="008F0440" w:rsidP="008F0440">
      <w:pPr>
        <w:pStyle w:val="ListParagraph"/>
        <w:numPr>
          <w:ilvl w:val="0"/>
          <w:numId w:val="16"/>
        </w:numPr>
        <w:rPr>
          <w:color w:val="7030A0"/>
        </w:rPr>
      </w:pPr>
      <w:r w:rsidRPr="00764DE7">
        <w:rPr>
          <w:color w:val="7030A0"/>
        </w:rPr>
        <w:t>Kurdish authorities</w:t>
      </w:r>
    </w:p>
    <w:p w:rsidR="00507766" w:rsidRPr="00801272" w:rsidRDefault="008F0440" w:rsidP="00801272">
      <w:pPr>
        <w:pStyle w:val="ListParagraph"/>
      </w:pPr>
      <w:r>
        <w:t>A person’s reluctance to seek protection, or lack of knowledge of it, does not mean that the protection is not available</w:t>
      </w:r>
      <w:r w:rsidR="00801272">
        <w:t xml:space="preserve">. </w:t>
      </w:r>
      <w:r w:rsidR="00507766" w:rsidRPr="00C7617D">
        <w:t>For those fearing a tribal dispute or blood feud, the onus is on the person to demonstrate why they cannot avail themselves of the protection of the authorities</w:t>
      </w:r>
      <w:r w:rsidR="0087355B" w:rsidRPr="00C7617D">
        <w:t xml:space="preserve"> in the first instance</w:t>
      </w:r>
      <w:r w:rsidR="00507766" w:rsidRPr="00C7617D">
        <w:t>.</w:t>
      </w:r>
    </w:p>
    <w:p w:rsidR="00C8210D" w:rsidRDefault="008F0440" w:rsidP="000E52E4">
      <w:pPr>
        <w:pStyle w:val="ListParagraph"/>
      </w:pPr>
      <w:r w:rsidRPr="00092CBB">
        <w:t>For further guidance on assessing the availability</w:t>
      </w:r>
      <w:r w:rsidR="006E4CB2">
        <w:t xml:space="preserve"> </w:t>
      </w:r>
      <w:r>
        <w:t>of</w:t>
      </w:r>
      <w:r w:rsidRPr="00092CBB">
        <w:t xml:space="preserve"> state protection, see the </w:t>
      </w:r>
      <w:hyperlink r:id="rId30" w:history="1">
        <w:r w:rsidRPr="00092CBB">
          <w:rPr>
            <w:rStyle w:val="Hyperlink"/>
            <w:szCs w:val="24"/>
          </w:rPr>
          <w:t>Asylum Instruction on Assessing Credibility and Refugee Status</w:t>
        </w:r>
      </w:hyperlink>
      <w:r w:rsidRPr="00092CBB">
        <w:t>.</w:t>
      </w:r>
    </w:p>
    <w:p w:rsidR="000E52E4" w:rsidRPr="000E52E4" w:rsidRDefault="000E52E4" w:rsidP="000E52E4">
      <w:pPr>
        <w:pStyle w:val="ListParagraph"/>
        <w:numPr>
          <w:ilvl w:val="0"/>
          <w:numId w:val="0"/>
        </w:numPr>
        <w:ind w:left="851"/>
      </w:pPr>
    </w:p>
    <w:p w:rsidR="00764DE7" w:rsidRPr="00764DE7" w:rsidRDefault="00764DE7" w:rsidP="00E33004">
      <w:pPr>
        <w:pStyle w:val="ListParagraph"/>
        <w:numPr>
          <w:ilvl w:val="0"/>
          <w:numId w:val="16"/>
        </w:numPr>
        <w:rPr>
          <w:color w:val="7030A0"/>
        </w:rPr>
      </w:pPr>
      <w:r w:rsidRPr="00764DE7">
        <w:rPr>
          <w:color w:val="7030A0"/>
        </w:rPr>
        <w:t xml:space="preserve">Tribes </w:t>
      </w:r>
    </w:p>
    <w:p w:rsidR="00764DE7" w:rsidRDefault="00FD29FD" w:rsidP="00534DCD">
      <w:pPr>
        <w:pStyle w:val="ListParagraph"/>
      </w:pPr>
      <w:r>
        <w:t>Tribal disputes are mediated and resolved first</w:t>
      </w:r>
      <w:r w:rsidR="00C02A4E">
        <w:t xml:space="preserve"> and foremost through tribal </w:t>
      </w:r>
      <w:r>
        <w:t>mechanisms, such as tribal courts.</w:t>
      </w:r>
      <w:r w:rsidR="00CA0608">
        <w:t xml:space="preserve"> Tribes are very powerful and are a rival to the formal authorities in the administration of justice and protection</w:t>
      </w:r>
      <w:r w:rsidR="00C02A4E">
        <w:t>. Traditional mechanisms have come under strain because of</w:t>
      </w:r>
      <w:r w:rsidR="00694E3C">
        <w:t xml:space="preserve"> crimes committed by individuals associated with Daesh (Islamic State) </w:t>
      </w:r>
      <w:r w:rsidR="00331642">
        <w:t xml:space="preserve">(see </w:t>
      </w:r>
      <w:hyperlink w:anchor="_Importance_of_the" w:history="1">
        <w:r w:rsidR="00331642" w:rsidRPr="00331642">
          <w:rPr>
            <w:rStyle w:val="Hyperlink"/>
          </w:rPr>
          <w:t>Importance of the tribe</w:t>
        </w:r>
      </w:hyperlink>
      <w:r w:rsidR="007236FC">
        <w:t xml:space="preserve">, </w:t>
      </w:r>
      <w:hyperlink w:anchor="_Tribal_courts" w:history="1">
        <w:r w:rsidR="007236FC" w:rsidRPr="007236FC">
          <w:rPr>
            <w:rStyle w:val="Hyperlink"/>
          </w:rPr>
          <w:t>Tribal courts</w:t>
        </w:r>
      </w:hyperlink>
      <w:r w:rsidR="007236FC">
        <w:t xml:space="preserve"> and </w:t>
      </w:r>
      <w:hyperlink w:anchor="_Tribal_redress" w:history="1">
        <w:r w:rsidR="007236FC" w:rsidRPr="007236FC">
          <w:rPr>
            <w:rStyle w:val="Hyperlink"/>
          </w:rPr>
          <w:t>Blood feuds – Tribal redress</w:t>
        </w:r>
      </w:hyperlink>
      <w:r w:rsidR="007236FC">
        <w:t xml:space="preserve">). </w:t>
      </w:r>
    </w:p>
    <w:p w:rsidR="004F4EBA" w:rsidRDefault="00371C57" w:rsidP="00A91B03">
      <w:pPr>
        <w:pStyle w:val="ListParagraph"/>
      </w:pPr>
      <w:r>
        <w:t xml:space="preserve">The tribal authorities will attempt to resolve a </w:t>
      </w:r>
      <w:r w:rsidR="0087355B">
        <w:t>‘</w:t>
      </w:r>
      <w:r>
        <w:t>blood feud</w:t>
      </w:r>
      <w:r w:rsidR="0087355B">
        <w:t>’</w:t>
      </w:r>
      <w:r>
        <w:t>. This may be more difficult if the participants in the feud are tribal leaders. Restitution can involve the</w:t>
      </w:r>
      <w:r w:rsidR="00891D95">
        <w:t xml:space="preserve"> payment of blood money </w:t>
      </w:r>
      <w:r>
        <w:t>to alla</w:t>
      </w:r>
      <w:r w:rsidR="00220E6C">
        <w:t xml:space="preserve">y </w:t>
      </w:r>
      <w:r w:rsidR="00A91B03">
        <w:t>venge</w:t>
      </w:r>
      <w:r w:rsidR="00891D95">
        <w:t>ance</w:t>
      </w:r>
      <w:r w:rsidR="00A91B03">
        <w:t>. In some cases</w:t>
      </w:r>
      <w:r w:rsidR="00A91B03" w:rsidRPr="004F4EBA">
        <w:t>,</w:t>
      </w:r>
      <w:r w:rsidR="00A91B03">
        <w:t xml:space="preserve"> therefore, </w:t>
      </w:r>
      <w:r w:rsidR="00A91B03" w:rsidRPr="004F4EBA">
        <w:t>a tribe may be able to offer effective protection</w:t>
      </w:r>
      <w:r w:rsidR="00A91B03">
        <w:t xml:space="preserve"> </w:t>
      </w:r>
      <w:r w:rsidR="00331642">
        <w:t>(see</w:t>
      </w:r>
      <w:r w:rsidR="00336300">
        <w:t xml:space="preserve"> </w:t>
      </w:r>
      <w:hyperlink w:anchor="_Tribal_redress" w:history="1">
        <w:r w:rsidR="00336300" w:rsidRPr="00336300">
          <w:rPr>
            <w:rStyle w:val="Hyperlink"/>
          </w:rPr>
          <w:t>Blood feuds – Tribal redress</w:t>
        </w:r>
      </w:hyperlink>
      <w:r w:rsidR="00336300">
        <w:t xml:space="preserve">). </w:t>
      </w:r>
    </w:p>
    <w:p w:rsidR="001C062A" w:rsidRPr="001C062A" w:rsidRDefault="004F5496" w:rsidP="001C062A">
      <w:pPr>
        <w:jc w:val="right"/>
      </w:pPr>
      <w:hyperlink w:anchor="contents" w:history="1">
        <w:r w:rsidR="001C062A" w:rsidRPr="006B4863">
          <w:rPr>
            <w:rStyle w:val="Hyperlink"/>
            <w:szCs w:val="24"/>
          </w:rPr>
          <w:t>Back to Contents</w:t>
        </w:r>
      </w:hyperlink>
    </w:p>
    <w:p w:rsidR="00D635F8" w:rsidRDefault="001C062A" w:rsidP="00D635F8">
      <w:pPr>
        <w:pStyle w:val="Heading3"/>
      </w:pPr>
      <w:bookmarkStart w:id="15" w:name="_Toc488760202"/>
      <w:r>
        <w:t>Internal relocation</w:t>
      </w:r>
      <w:bookmarkEnd w:id="15"/>
      <w:r>
        <w:t xml:space="preserve"> </w:t>
      </w:r>
    </w:p>
    <w:p w:rsidR="00C8210D" w:rsidRPr="00B313E5" w:rsidRDefault="00C8210D" w:rsidP="00C8210D">
      <w:pPr>
        <w:pStyle w:val="ListParagraph"/>
        <w:numPr>
          <w:ilvl w:val="0"/>
          <w:numId w:val="14"/>
        </w:numPr>
        <w:rPr>
          <w:color w:val="7030A0"/>
        </w:rPr>
      </w:pPr>
      <w:r>
        <w:rPr>
          <w:color w:val="7030A0"/>
        </w:rPr>
        <w:t xml:space="preserve">Those who fear a </w:t>
      </w:r>
      <w:r w:rsidR="006D7728">
        <w:rPr>
          <w:color w:val="7030A0"/>
        </w:rPr>
        <w:t>‘</w:t>
      </w:r>
      <w:r w:rsidRPr="00B313E5">
        <w:rPr>
          <w:color w:val="7030A0"/>
        </w:rPr>
        <w:t>blood feud</w:t>
      </w:r>
      <w:r w:rsidR="006D7728">
        <w:rPr>
          <w:color w:val="7030A0"/>
        </w:rPr>
        <w:t>’</w:t>
      </w:r>
    </w:p>
    <w:p w:rsidR="007479BF" w:rsidRDefault="00DB76E1" w:rsidP="00EC7EFB">
      <w:pPr>
        <w:pStyle w:val="ListParagraph"/>
        <w:numPr>
          <w:ilvl w:val="0"/>
          <w:numId w:val="0"/>
        </w:numPr>
        <w:ind w:left="851"/>
      </w:pPr>
      <w:r>
        <w:t>In deciding whether</w:t>
      </w:r>
      <w:r w:rsidR="006D7728">
        <w:t xml:space="preserve"> internal relocation </w:t>
      </w:r>
      <w:r w:rsidR="00C02A4E">
        <w:t>is reasonable</w:t>
      </w:r>
      <w:r>
        <w:t xml:space="preserve">, decision makers must </w:t>
      </w:r>
      <w:proofErr w:type="gramStart"/>
      <w:r>
        <w:t>take into account</w:t>
      </w:r>
      <w:proofErr w:type="gramEnd"/>
      <w:r>
        <w:t xml:space="preserve"> the geographical reach and the political power and connections of the aggressor tribe. </w:t>
      </w:r>
      <w:r w:rsidR="006D7728">
        <w:t>Decision makers must first consider whether relocat</w:t>
      </w:r>
      <w:r w:rsidR="00C02A4E">
        <w:t xml:space="preserve">ion within the Kurdish areas is </w:t>
      </w:r>
      <w:r w:rsidR="007479BF">
        <w:t xml:space="preserve">reasonable based on the individual facts and merits of each case. </w:t>
      </w:r>
    </w:p>
    <w:p w:rsidR="001F7C9F" w:rsidRDefault="001F7C9F" w:rsidP="00EC7EFB">
      <w:pPr>
        <w:pStyle w:val="ListParagraph"/>
        <w:numPr>
          <w:ilvl w:val="0"/>
          <w:numId w:val="0"/>
        </w:numPr>
        <w:ind w:left="851"/>
      </w:pPr>
    </w:p>
    <w:p w:rsidR="001F7C9F" w:rsidRPr="00DB76E1" w:rsidRDefault="001F7C9F" w:rsidP="00EC7EFB">
      <w:pPr>
        <w:pStyle w:val="ListParagraph"/>
        <w:numPr>
          <w:ilvl w:val="0"/>
          <w:numId w:val="0"/>
        </w:numPr>
        <w:ind w:left="851"/>
      </w:pPr>
    </w:p>
    <w:p w:rsidR="00B313E5" w:rsidRPr="00B313E5" w:rsidRDefault="00B313E5" w:rsidP="00E33004">
      <w:pPr>
        <w:pStyle w:val="ListParagraph"/>
        <w:numPr>
          <w:ilvl w:val="0"/>
          <w:numId w:val="14"/>
        </w:numPr>
        <w:rPr>
          <w:color w:val="7030A0"/>
        </w:rPr>
      </w:pPr>
      <w:r w:rsidRPr="00B313E5">
        <w:rPr>
          <w:color w:val="7030A0"/>
        </w:rPr>
        <w:lastRenderedPageBreak/>
        <w:t>Kurds in general</w:t>
      </w:r>
    </w:p>
    <w:p w:rsidR="008165C3" w:rsidRDefault="00606FDB" w:rsidP="001A3EFF">
      <w:pPr>
        <w:pStyle w:val="ListParagraph"/>
      </w:pPr>
      <w:r>
        <w:t>While a person’s Kurdish ethnicity will be relevant in the assessment of relocation to non-Kurdish areas of Iraq, t</w:t>
      </w:r>
      <w:r w:rsidR="00AC3574">
        <w:t>here is no part of Ir</w:t>
      </w:r>
      <w:r>
        <w:t>aq to which a Kurd, as a general principle</w:t>
      </w:r>
      <w:r w:rsidR="00AC3574">
        <w:t>, cannot relocate spe</w:t>
      </w:r>
      <w:r>
        <w:t xml:space="preserve">cifically because of their </w:t>
      </w:r>
      <w:r w:rsidR="00AC3574">
        <w:t xml:space="preserve">Kurdish ethnicity. </w:t>
      </w:r>
      <w:r w:rsidR="008165C3">
        <w:t>The onus will be on</w:t>
      </w:r>
      <w:r>
        <w:t xml:space="preserve"> the person to demonstrate why they </w:t>
      </w:r>
      <w:r w:rsidR="008165C3">
        <w:t xml:space="preserve">cannot relocate to a given area specifically because of their ethnicity, if it is claimed that is why they cannot do so. </w:t>
      </w:r>
      <w:r>
        <w:t xml:space="preserve">Each case must be decided on its merits. </w:t>
      </w:r>
    </w:p>
    <w:p w:rsidR="00267A60" w:rsidRDefault="00160942" w:rsidP="00F8385C">
      <w:pPr>
        <w:pStyle w:val="ListParagraph"/>
      </w:pPr>
      <w:r>
        <w:t>In the c</w:t>
      </w:r>
      <w:r w:rsidR="001B4917">
        <w:t xml:space="preserve">ountry </w:t>
      </w:r>
      <w:r>
        <w:t>g</w:t>
      </w:r>
      <w:r w:rsidR="001B4917">
        <w:t>uidance</w:t>
      </w:r>
      <w:r w:rsidR="00A57892">
        <w:t xml:space="preserve"> case of </w:t>
      </w:r>
      <w:hyperlink r:id="rId31" w:history="1">
        <w:r w:rsidR="001B4917" w:rsidRPr="00D44D0C">
          <w:rPr>
            <w:rStyle w:val="Hyperlink"/>
          </w:rPr>
          <w:t>AA (Article 15(c)) Iraq CG [2015] UKUT 00544 (IAC)</w:t>
        </w:r>
      </w:hyperlink>
      <w:r w:rsidR="001B7E74">
        <w:t>,</w:t>
      </w:r>
      <w:r w:rsidR="001B4917">
        <w:t xml:space="preserve"> heard on 18-19 May 2015 (and promulgated on 30 October 2015), </w:t>
      </w:r>
      <w:r w:rsidR="00A57892">
        <w:t>the U</w:t>
      </w:r>
      <w:r w:rsidR="00C12F6B">
        <w:t xml:space="preserve">pper </w:t>
      </w:r>
      <w:r w:rsidR="00A57892">
        <w:t>T</w:t>
      </w:r>
      <w:r w:rsidR="00C12F6B">
        <w:t xml:space="preserve">ribunal </w:t>
      </w:r>
      <w:r w:rsidR="001B7E74">
        <w:t xml:space="preserve">found that relocation to Baghdad (except to parts of the ‘Baghdad Belt’, the urban environs around Baghdad City, which bordered Anbar, </w:t>
      </w:r>
      <w:proofErr w:type="spellStart"/>
      <w:r w:rsidR="001B7E74">
        <w:t>Diyala</w:t>
      </w:r>
      <w:proofErr w:type="spellEnd"/>
      <w:r w:rsidR="001B7E74">
        <w:t xml:space="preserve"> and Salah al-Din) was possible as a general matter (</w:t>
      </w:r>
      <w:r w:rsidR="00C8210D">
        <w:t xml:space="preserve">paragraph 204, </w:t>
      </w:r>
      <w:r w:rsidR="001B7E74">
        <w:t>A2, A3)</w:t>
      </w:r>
      <w:r w:rsidR="00F8385C">
        <w:t xml:space="preserve">. </w:t>
      </w:r>
      <w:r w:rsidR="001B7E74">
        <w:t>The U</w:t>
      </w:r>
      <w:r w:rsidR="00C12F6B">
        <w:t xml:space="preserve">pper </w:t>
      </w:r>
      <w:r w:rsidR="001B7E74">
        <w:t>T</w:t>
      </w:r>
      <w:r w:rsidR="00C12F6B">
        <w:t xml:space="preserve">ribunal </w:t>
      </w:r>
      <w:r w:rsidR="001B7E74">
        <w:t>went o</w:t>
      </w:r>
      <w:r w:rsidR="00267A60">
        <w:t xml:space="preserve">n to find that, in assessing whether relocation to Baghdad was unreasonable or unduly harsh, </w:t>
      </w:r>
      <w:proofErr w:type="gramStart"/>
      <w:r w:rsidR="00267A60">
        <w:t>a number of</w:t>
      </w:r>
      <w:proofErr w:type="gramEnd"/>
      <w:r w:rsidR="00267A60">
        <w:t xml:space="preserve"> factors are likely to be relevant. Two of these factors are parti</w:t>
      </w:r>
      <w:r w:rsidR="00D44CCB">
        <w:t xml:space="preserve">cularly relevant for Kurds. These are: </w:t>
      </w:r>
      <w:r w:rsidR="00267A60">
        <w:t xml:space="preserve"> </w:t>
      </w:r>
    </w:p>
    <w:p w:rsidR="00267A60" w:rsidRDefault="00267A60" w:rsidP="00E33004">
      <w:pPr>
        <w:pStyle w:val="ListParagraph"/>
        <w:numPr>
          <w:ilvl w:val="0"/>
          <w:numId w:val="9"/>
        </w:numPr>
      </w:pPr>
      <w:r>
        <w:t>whether a person can speak Arabic (as those who cannot are less likely to find employment) (</w:t>
      </w:r>
      <w:r w:rsidR="00C8210D">
        <w:t xml:space="preserve">paragraph 204, D </w:t>
      </w:r>
      <w:r>
        <w:t xml:space="preserve">15(b)); </w:t>
      </w:r>
    </w:p>
    <w:p w:rsidR="00267A60" w:rsidRDefault="00267A60" w:rsidP="00E33004">
      <w:pPr>
        <w:pStyle w:val="ListParagraph"/>
        <w:numPr>
          <w:ilvl w:val="0"/>
          <w:numId w:val="9"/>
        </w:numPr>
      </w:pPr>
      <w:r>
        <w:t>whether a person is from a min</w:t>
      </w:r>
      <w:r w:rsidR="00C8210D">
        <w:t xml:space="preserve">ority community (paragraph 204, D </w:t>
      </w:r>
      <w:r>
        <w:t>15(f))</w:t>
      </w:r>
    </w:p>
    <w:p w:rsidR="00AC3574" w:rsidRDefault="001B4917" w:rsidP="00C8210D">
      <w:pPr>
        <w:pStyle w:val="ListParagraph"/>
      </w:pPr>
      <w:r>
        <w:t xml:space="preserve">For further information and guidance, see </w:t>
      </w:r>
      <w:hyperlink r:id="rId32" w:history="1">
        <w:r w:rsidR="00267A60" w:rsidRPr="00267A60">
          <w:rPr>
            <w:rStyle w:val="Hyperlink"/>
          </w:rPr>
          <w:t>Country Information and Guidance – Iraq: Return/Internal Relocation</w:t>
        </w:r>
      </w:hyperlink>
    </w:p>
    <w:p w:rsidR="00C8210D" w:rsidRDefault="00C8210D" w:rsidP="00C8210D">
      <w:pPr>
        <w:pStyle w:val="ListParagraph"/>
        <w:numPr>
          <w:ilvl w:val="0"/>
          <w:numId w:val="0"/>
        </w:numPr>
        <w:ind w:left="851"/>
      </w:pPr>
    </w:p>
    <w:p w:rsidR="00F8385C" w:rsidRPr="00D635F8" w:rsidRDefault="00F8385C" w:rsidP="00F8385C">
      <w:pPr>
        <w:pStyle w:val="ListParagraph"/>
      </w:pPr>
      <w:r w:rsidRPr="00FC4D6B">
        <w:t>For further</w:t>
      </w:r>
      <w:r>
        <w:t xml:space="preserve"> guidance</w:t>
      </w:r>
      <w:r w:rsidRPr="00FC4D6B">
        <w:t xml:space="preserve"> on internal relocation, see the </w:t>
      </w:r>
      <w:hyperlink r:id="rId33" w:history="1">
        <w:r w:rsidRPr="00D635F8">
          <w:rPr>
            <w:color w:val="0000FF"/>
            <w:u w:val="single" w:color="0000FF"/>
          </w:rPr>
          <w:t>Asylum Instruction on Assessing Credibility and Refugee Status</w:t>
        </w:r>
      </w:hyperlink>
      <w:r w:rsidRPr="00F83725">
        <w:t>.</w:t>
      </w:r>
    </w:p>
    <w:p w:rsidR="001C062A" w:rsidRPr="001C062A" w:rsidRDefault="004F5496" w:rsidP="001C062A">
      <w:pPr>
        <w:jc w:val="right"/>
      </w:pPr>
      <w:hyperlink w:anchor="contents" w:history="1">
        <w:r w:rsidR="001C062A" w:rsidRPr="006B4863">
          <w:rPr>
            <w:rStyle w:val="Hyperlink"/>
            <w:szCs w:val="24"/>
          </w:rPr>
          <w:t>Back to Contents</w:t>
        </w:r>
      </w:hyperlink>
    </w:p>
    <w:p w:rsidR="001C062A" w:rsidRDefault="001C062A" w:rsidP="001C062A">
      <w:pPr>
        <w:pStyle w:val="Heading3"/>
      </w:pPr>
      <w:bookmarkStart w:id="16" w:name="_Toc488760203"/>
      <w:r>
        <w:t>Certification</w:t>
      </w:r>
      <w:bookmarkEnd w:id="16"/>
      <w:r>
        <w:t xml:space="preserve"> </w:t>
      </w:r>
    </w:p>
    <w:p w:rsidR="00624E04" w:rsidRPr="00624E04" w:rsidRDefault="00624E04" w:rsidP="00E33004">
      <w:pPr>
        <w:pStyle w:val="ListParagraph"/>
        <w:numPr>
          <w:ilvl w:val="2"/>
          <w:numId w:val="4"/>
        </w:numPr>
        <w:ind w:left="851" w:hanging="851"/>
        <w:rPr>
          <w:szCs w:val="24"/>
        </w:rPr>
      </w:pPr>
      <w:r w:rsidRPr="00092CBB">
        <w:rPr>
          <w:szCs w:val="24"/>
        </w:rPr>
        <w:t xml:space="preserve">Where a claim </w:t>
      </w:r>
      <w:r>
        <w:rPr>
          <w:szCs w:val="24"/>
        </w:rPr>
        <w:t>is</w:t>
      </w:r>
      <w:r w:rsidR="00A40867">
        <w:rPr>
          <w:szCs w:val="24"/>
        </w:rPr>
        <w:t xml:space="preserve"> refused, it is unlikely to </w:t>
      </w:r>
      <w:r w:rsidRPr="00092CBB">
        <w:rPr>
          <w:szCs w:val="24"/>
        </w:rPr>
        <w:t xml:space="preserve">be certifiable as ‘clearly unfounded’ under section 94 of the Nationality, Immigration and Asylum Act 2002.  </w:t>
      </w:r>
    </w:p>
    <w:p w:rsidR="00D635F8" w:rsidRPr="00A40867" w:rsidRDefault="00D635F8" w:rsidP="00D635F8">
      <w:pPr>
        <w:pStyle w:val="ListParagraph"/>
        <w:rPr>
          <w:szCs w:val="24"/>
        </w:rPr>
      </w:pPr>
      <w:r w:rsidRPr="00D635F8">
        <w:rPr>
          <w:szCs w:val="24"/>
        </w:rPr>
        <w:t xml:space="preserve">For further guidance on certification, see </w:t>
      </w:r>
      <w:hyperlink r:id="rId34" w:history="1">
        <w:r w:rsidRPr="00D635F8">
          <w:rPr>
            <w:rStyle w:val="Hyperlink"/>
            <w:szCs w:val="24"/>
          </w:rPr>
          <w:t>Certification of Protection and Human Rights claims under section 94 of the Nationality, Immigration and Asylum Act 2002 (clearly unfounded claims)</w:t>
        </w:r>
      </w:hyperlink>
      <w:r w:rsidRPr="00D635F8">
        <w:rPr>
          <w:szCs w:val="24"/>
        </w:rPr>
        <w:t>.</w:t>
      </w:r>
    </w:p>
    <w:p w:rsidR="001C062A" w:rsidRPr="001C062A" w:rsidRDefault="004F5496" w:rsidP="001C062A">
      <w:pPr>
        <w:jc w:val="right"/>
      </w:pPr>
      <w:hyperlink w:anchor="contents" w:history="1">
        <w:r w:rsidR="001C062A" w:rsidRPr="006B4863">
          <w:rPr>
            <w:rStyle w:val="Hyperlink"/>
            <w:szCs w:val="24"/>
          </w:rPr>
          <w:t>Back to Contents</w:t>
        </w:r>
      </w:hyperlink>
    </w:p>
    <w:p w:rsidR="006B4863" w:rsidRDefault="006B4863" w:rsidP="006B4863">
      <w:pPr>
        <w:pStyle w:val="Heading2"/>
      </w:pPr>
      <w:bookmarkStart w:id="17" w:name="_Toc488760204"/>
      <w:r>
        <w:t xml:space="preserve">Policy </w:t>
      </w:r>
      <w:r w:rsidR="00924BDB">
        <w:t>s</w:t>
      </w:r>
      <w:r>
        <w:t>ummary</w:t>
      </w:r>
      <w:bookmarkEnd w:id="17"/>
    </w:p>
    <w:p w:rsidR="00B376E8" w:rsidRPr="00581FD8" w:rsidRDefault="00B376E8" w:rsidP="00B376E8">
      <w:pPr>
        <w:pStyle w:val="ListParagraph"/>
      </w:pPr>
      <w:r w:rsidRPr="00581FD8">
        <w:t>A</w:t>
      </w:r>
      <w:r w:rsidR="000243C1">
        <w:t xml:space="preserve"> Kurdish </w:t>
      </w:r>
      <w:r w:rsidRPr="00581FD8">
        <w:t>tribe can become embroiled in conflict with other tribes over m</w:t>
      </w:r>
      <w:r w:rsidR="00F22913">
        <w:t xml:space="preserve">atters such as land, resources </w:t>
      </w:r>
      <w:r w:rsidRPr="00581FD8">
        <w:t>and, especially, questi</w:t>
      </w:r>
      <w:r w:rsidR="000243C1">
        <w:t xml:space="preserve">ons of honour involving women. </w:t>
      </w:r>
      <w:r w:rsidR="00E54D89" w:rsidRPr="00581FD8">
        <w:t>However, that a person is involved in a tribal dispute will not</w:t>
      </w:r>
      <w:proofErr w:type="gramStart"/>
      <w:r w:rsidR="00E54D89" w:rsidRPr="00581FD8">
        <w:t>, in itself, be</w:t>
      </w:r>
      <w:proofErr w:type="gramEnd"/>
      <w:r w:rsidR="00E54D89" w:rsidRPr="00581FD8">
        <w:t xml:space="preserve"> enough to amount to serious harm or persecution.  </w:t>
      </w:r>
    </w:p>
    <w:p w:rsidR="00EE118A" w:rsidRPr="00581FD8" w:rsidRDefault="00EE118A" w:rsidP="00EE118A">
      <w:pPr>
        <w:pStyle w:val="ListParagraph"/>
      </w:pPr>
      <w:r w:rsidRPr="00581FD8">
        <w:t xml:space="preserve">Decision makers must </w:t>
      </w:r>
      <w:proofErr w:type="gramStart"/>
      <w:r w:rsidRPr="00581FD8">
        <w:t>give careful consideration to</w:t>
      </w:r>
      <w:proofErr w:type="gramEnd"/>
      <w:r w:rsidRPr="00581FD8">
        <w:t xml:space="preserve"> whether a blood feud is active and whether the person will be affected by it. If a blood feud is active, and the person is likely to be affected by it, then, given the poten</w:t>
      </w:r>
      <w:r w:rsidR="005D4BB4">
        <w:t xml:space="preserve">tial retributive consequences, </w:t>
      </w:r>
      <w:r w:rsidR="00694E3C">
        <w:t xml:space="preserve">a person is likely to </w:t>
      </w:r>
      <w:r w:rsidRPr="00581FD8">
        <w:t xml:space="preserve">be at risk of serious </w:t>
      </w:r>
      <w:r w:rsidR="009B1CB6">
        <w:t xml:space="preserve">harm or </w:t>
      </w:r>
      <w:r w:rsidR="009B1CB6">
        <w:lastRenderedPageBreak/>
        <w:t xml:space="preserve">persecution. Women and children are unlikely to be victims or potential victims of blood feuds. </w:t>
      </w:r>
    </w:p>
    <w:p w:rsidR="000243C1" w:rsidRPr="007B500A" w:rsidRDefault="00047AA5" w:rsidP="00133D32">
      <w:pPr>
        <w:pStyle w:val="ListParagraph"/>
      </w:pPr>
      <w:r w:rsidRPr="007B500A">
        <w:t>For those fearing a tribal dispute or blood feud, the onus is on the person to demonstrate why they cannot avail themselves of the protection of the authorities.</w:t>
      </w:r>
      <w:r w:rsidR="000243C1" w:rsidRPr="007B500A">
        <w:t xml:space="preserve"> </w:t>
      </w:r>
      <w:r w:rsidR="00133D32" w:rsidRPr="007B500A">
        <w:t xml:space="preserve">A person’s reluctance to seek protection, or lack of knowledge of it, does not mean that the protection is not available. </w:t>
      </w:r>
    </w:p>
    <w:p w:rsidR="00E77354" w:rsidRDefault="00891D95" w:rsidP="00E77354">
      <w:pPr>
        <w:pStyle w:val="ListParagraph"/>
      </w:pPr>
      <w:r>
        <w:t xml:space="preserve">A </w:t>
      </w:r>
      <w:r w:rsidR="00BE0B18">
        <w:t xml:space="preserve">tribe may </w:t>
      </w:r>
      <w:r w:rsidR="008D7502">
        <w:t xml:space="preserve">also </w:t>
      </w:r>
      <w:r w:rsidR="00E77354" w:rsidRPr="00581FD8">
        <w:t>be able to offer effective protection</w:t>
      </w:r>
      <w:r w:rsidR="00694E3C">
        <w:t xml:space="preserve"> in the case of a blood feud </w:t>
      </w:r>
      <w:r>
        <w:t>through the payment of financial compensation</w:t>
      </w:r>
      <w:r w:rsidR="00E77354">
        <w:t xml:space="preserve">. </w:t>
      </w:r>
      <w:r w:rsidR="00E77354" w:rsidRPr="00581FD8">
        <w:t xml:space="preserve"> </w:t>
      </w:r>
    </w:p>
    <w:p w:rsidR="00CA1086" w:rsidRDefault="00CA1086" w:rsidP="001316E4">
      <w:pPr>
        <w:pStyle w:val="ListParagraph"/>
      </w:pPr>
      <w:r w:rsidRPr="00581FD8">
        <w:t>A person who fears a blood feud</w:t>
      </w:r>
      <w:r w:rsidR="00721267" w:rsidRPr="00581FD8">
        <w:t xml:space="preserve"> or tribal dispute</w:t>
      </w:r>
      <w:r w:rsidR="009B1CB6">
        <w:t xml:space="preserve"> may </w:t>
      </w:r>
      <w:r w:rsidRPr="00581FD8">
        <w:t>be able to relocate to areas to which the risk does not extend</w:t>
      </w:r>
      <w:r w:rsidR="00BE0B18">
        <w:t xml:space="preserve">. </w:t>
      </w:r>
      <w:r w:rsidRPr="00581FD8">
        <w:t xml:space="preserve">Each case </w:t>
      </w:r>
      <w:r w:rsidR="00694E3C">
        <w:t xml:space="preserve">must be assessed on its merits. </w:t>
      </w:r>
      <w:proofErr w:type="gramStart"/>
      <w:r w:rsidR="00694E3C">
        <w:t>In particular, decision</w:t>
      </w:r>
      <w:proofErr w:type="gramEnd"/>
      <w:r w:rsidR="00694E3C">
        <w:t xml:space="preserve"> makers must consider the geographical reach and the political power and connections of the aggressor tribe</w:t>
      </w:r>
    </w:p>
    <w:p w:rsidR="00EE118A" w:rsidRPr="00581FD8" w:rsidRDefault="00A40867" w:rsidP="00624E04">
      <w:pPr>
        <w:pStyle w:val="ListParagraph"/>
      </w:pPr>
      <w:r w:rsidRPr="00581FD8">
        <w:t>Where a claim is refused, it is unlikely to</w:t>
      </w:r>
      <w:r w:rsidR="00624E04" w:rsidRPr="00581FD8">
        <w:t xml:space="preserve"> be certifiable as ‘clearly unfounded’ under section 94 of the Nationality, Immigration and Asylum Act 2002.  </w:t>
      </w:r>
    </w:p>
    <w:p w:rsidR="006B4863" w:rsidRPr="006B4863" w:rsidRDefault="004F5496" w:rsidP="006B4863">
      <w:pPr>
        <w:jc w:val="right"/>
      </w:pPr>
      <w:hyperlink w:anchor="contents" w:history="1">
        <w:r w:rsidR="006B4863" w:rsidRPr="006B4863">
          <w:rPr>
            <w:rStyle w:val="Hyperlink"/>
            <w:szCs w:val="24"/>
          </w:rPr>
          <w:t>Back to Contents</w:t>
        </w:r>
      </w:hyperlink>
    </w:p>
    <w:p w:rsidR="009B0C7C" w:rsidRDefault="00EC7DF2" w:rsidP="009448D3">
      <w:pPr>
        <w:pStyle w:val="Heading1"/>
      </w:pPr>
      <w:r>
        <w:br w:type="page"/>
      </w:r>
      <w:bookmarkStart w:id="18" w:name="_Toc488760205"/>
      <w:r w:rsidR="009B0C7C">
        <w:lastRenderedPageBreak/>
        <w:t xml:space="preserve">Country </w:t>
      </w:r>
      <w:r w:rsidR="00776395">
        <w:t>i</w:t>
      </w:r>
      <w:r w:rsidR="009B0C7C">
        <w:t>nformation</w:t>
      </w:r>
      <w:bookmarkEnd w:id="18"/>
    </w:p>
    <w:p w:rsidR="001C062A" w:rsidRPr="007B500A" w:rsidRDefault="00E77354" w:rsidP="007B500A">
      <w:pPr>
        <w:ind w:left="5760"/>
        <w:rPr>
          <w:color w:val="7030A0"/>
        </w:rPr>
      </w:pPr>
      <w:r>
        <w:t xml:space="preserve">       </w:t>
      </w:r>
      <w:r w:rsidR="00744177">
        <w:t xml:space="preserve">     </w:t>
      </w:r>
      <w:r w:rsidR="00410CE0">
        <w:rPr>
          <w:color w:val="7030A0"/>
        </w:rPr>
        <w:t>Updated: 25</w:t>
      </w:r>
      <w:r w:rsidR="00744177">
        <w:rPr>
          <w:color w:val="7030A0"/>
        </w:rPr>
        <w:t xml:space="preserve"> July</w:t>
      </w:r>
      <w:r w:rsidR="00006017">
        <w:rPr>
          <w:color w:val="7030A0"/>
        </w:rPr>
        <w:t xml:space="preserve"> </w:t>
      </w:r>
      <w:r w:rsidRPr="009B5C63">
        <w:rPr>
          <w:color w:val="7030A0"/>
        </w:rPr>
        <w:t xml:space="preserve">2017 </w:t>
      </w:r>
    </w:p>
    <w:p w:rsidR="00744177" w:rsidRDefault="00744177" w:rsidP="003E2738">
      <w:pPr>
        <w:pStyle w:val="Heading2"/>
      </w:pPr>
      <w:bookmarkStart w:id="19" w:name="_Kurdish_people"/>
      <w:bookmarkStart w:id="20" w:name="_Kurds_in_Iraq"/>
      <w:bookmarkStart w:id="21" w:name="_Kurdish_tribes"/>
      <w:bookmarkStart w:id="22" w:name="_Toc488760206"/>
      <w:bookmarkStart w:id="23" w:name="_Toc409598708"/>
      <w:bookmarkEnd w:id="19"/>
      <w:bookmarkEnd w:id="20"/>
      <w:bookmarkEnd w:id="21"/>
      <w:r>
        <w:t>Kurds</w:t>
      </w:r>
      <w:bookmarkEnd w:id="22"/>
    </w:p>
    <w:p w:rsidR="00744177" w:rsidRDefault="00744177" w:rsidP="00744177">
      <w:pPr>
        <w:pStyle w:val="ListParagraph"/>
      </w:pPr>
      <w:r>
        <w:t xml:space="preserve">For information on the Kurdish people, Kurds in Iraq, the Kurdistan Region of Iraq (KRI) and the Kurdistan Regional Government (KRG), see the country information and guidance note on </w:t>
      </w:r>
      <w:hyperlink r:id="rId35" w:history="1">
        <w:r w:rsidRPr="009735E8">
          <w:rPr>
            <w:rStyle w:val="Hyperlink"/>
          </w:rPr>
          <w:t>Political opinion in the Kurdistan Region of Iraq (KRI)</w:t>
        </w:r>
      </w:hyperlink>
      <w:r>
        <w:t>.</w:t>
      </w:r>
    </w:p>
    <w:p w:rsidR="00744177" w:rsidRPr="00744177" w:rsidRDefault="004F5496" w:rsidP="00744177">
      <w:pPr>
        <w:jc w:val="right"/>
      </w:pPr>
      <w:hyperlink w:anchor="contents" w:history="1">
        <w:r w:rsidR="00744177" w:rsidRPr="00967992">
          <w:rPr>
            <w:rStyle w:val="Hyperlink"/>
            <w:szCs w:val="24"/>
          </w:rPr>
          <w:t>Back to Contents</w:t>
        </w:r>
      </w:hyperlink>
    </w:p>
    <w:p w:rsidR="003E2738" w:rsidRDefault="003E2738" w:rsidP="003E2738">
      <w:pPr>
        <w:pStyle w:val="Heading2"/>
      </w:pPr>
      <w:bookmarkStart w:id="24" w:name="_Toc488760207"/>
      <w:r>
        <w:t>Kurdish tribes</w:t>
      </w:r>
      <w:bookmarkEnd w:id="24"/>
      <w:r>
        <w:t xml:space="preserve"> </w:t>
      </w:r>
    </w:p>
    <w:p w:rsidR="006573EC" w:rsidRDefault="003E2738" w:rsidP="006573EC">
      <w:pPr>
        <w:pStyle w:val="Heading3"/>
      </w:pPr>
      <w:bookmarkStart w:id="25" w:name="_Toc488760208"/>
      <w:r>
        <w:t>List of tribes</w:t>
      </w:r>
      <w:bookmarkEnd w:id="25"/>
      <w:r>
        <w:t xml:space="preserve"> </w:t>
      </w:r>
    </w:p>
    <w:p w:rsidR="004B4D08" w:rsidRPr="004B4D08" w:rsidRDefault="00006017" w:rsidP="004B4D08">
      <w:pPr>
        <w:pStyle w:val="ListParagraph"/>
      </w:pPr>
      <w:proofErr w:type="spellStart"/>
      <w:r>
        <w:t>Mehrad</w:t>
      </w:r>
      <w:proofErr w:type="spellEnd"/>
      <w:r>
        <w:t xml:space="preserve"> R </w:t>
      </w:r>
      <w:proofErr w:type="spellStart"/>
      <w:r>
        <w:t>Izady</w:t>
      </w:r>
      <w:proofErr w:type="spellEnd"/>
      <w:r>
        <w:t>, a Kurdish scholar, in his</w:t>
      </w:r>
      <w:r w:rsidR="001B5A56">
        <w:t xml:space="preserve"> book on the Kurds</w:t>
      </w:r>
      <w:r>
        <w:t xml:space="preserve">, ‘Kurds: A Concise Handbook’, </w:t>
      </w:r>
      <w:r w:rsidR="001B5A56">
        <w:t xml:space="preserve">provided the following list of Kurdish tribes in Iraq. This should not be taken to be an exhaustive list. Also, displacement since 1992 (when the source was published) may mean that tribes have moved around. </w:t>
      </w:r>
    </w:p>
    <w:tbl>
      <w:tblPr>
        <w:tblW w:w="0" w:type="auto"/>
        <w:tblInd w:w="964"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Look w:val="04A0" w:firstRow="1" w:lastRow="0" w:firstColumn="1" w:lastColumn="0" w:noHBand="0" w:noVBand="1"/>
      </w:tblPr>
      <w:tblGrid>
        <w:gridCol w:w="3344"/>
        <w:gridCol w:w="1901"/>
        <w:gridCol w:w="3043"/>
      </w:tblGrid>
      <w:tr w:rsidR="004B4D08" w:rsidRPr="00C738F4" w:rsidTr="001B5A56">
        <w:tc>
          <w:tcPr>
            <w:tcW w:w="3344" w:type="dxa"/>
            <w:shd w:val="clear" w:color="auto" w:fill="D2A7E1"/>
            <w:vAlign w:val="center"/>
          </w:tcPr>
          <w:p w:rsidR="004B4D08" w:rsidRPr="00CB38D4" w:rsidRDefault="004B4D08" w:rsidP="004B4D08">
            <w:pPr>
              <w:pStyle w:val="CPITChangeRecordText"/>
              <w:tabs>
                <w:tab w:val="left" w:pos="1047"/>
              </w:tabs>
              <w:jc w:val="center"/>
              <w:rPr>
                <w:b/>
              </w:rPr>
            </w:pPr>
            <w:r>
              <w:rPr>
                <w:b/>
              </w:rPr>
              <w:t>Name(s)</w:t>
            </w:r>
          </w:p>
        </w:tc>
        <w:tc>
          <w:tcPr>
            <w:tcW w:w="1901" w:type="dxa"/>
            <w:shd w:val="clear" w:color="auto" w:fill="D2A7E1"/>
            <w:vAlign w:val="center"/>
          </w:tcPr>
          <w:p w:rsidR="004B4D08" w:rsidRPr="00CB38D4" w:rsidRDefault="004B4D08" w:rsidP="00F63E01">
            <w:pPr>
              <w:pStyle w:val="CPITChangeRecordText"/>
              <w:jc w:val="center"/>
              <w:rPr>
                <w:b/>
              </w:rPr>
            </w:pPr>
            <w:r>
              <w:rPr>
                <w:b/>
              </w:rPr>
              <w:t>Location</w:t>
            </w:r>
          </w:p>
        </w:tc>
        <w:tc>
          <w:tcPr>
            <w:tcW w:w="3043" w:type="dxa"/>
            <w:shd w:val="clear" w:color="auto" w:fill="D2A7E1"/>
          </w:tcPr>
          <w:p w:rsidR="004B4D08" w:rsidRPr="00CB38D4" w:rsidRDefault="004B4D08" w:rsidP="00F63E01">
            <w:pPr>
              <w:pStyle w:val="CPITChangeRecordText"/>
              <w:jc w:val="center"/>
              <w:rPr>
                <w:b/>
              </w:rPr>
            </w:pPr>
            <w:r>
              <w:rPr>
                <w:b/>
              </w:rPr>
              <w:t>Other information</w:t>
            </w:r>
          </w:p>
        </w:tc>
      </w:tr>
      <w:tr w:rsidR="004B4D08" w:rsidRPr="00C738F4" w:rsidTr="001B5A56">
        <w:tc>
          <w:tcPr>
            <w:tcW w:w="3344" w:type="dxa"/>
            <w:shd w:val="clear" w:color="auto" w:fill="F4E9F7"/>
            <w:vAlign w:val="center"/>
          </w:tcPr>
          <w:p w:rsidR="001B5A56" w:rsidRDefault="001B5A56" w:rsidP="00F63E01">
            <w:pPr>
              <w:pStyle w:val="CPITNumberedParagraphText"/>
              <w:rPr>
                <w:b/>
              </w:rPr>
            </w:pPr>
            <w:proofErr w:type="spellStart"/>
            <w:r w:rsidRPr="001B5A56">
              <w:rPr>
                <w:b/>
              </w:rPr>
              <w:t>Delo</w:t>
            </w:r>
            <w:proofErr w:type="spellEnd"/>
            <w:r w:rsidRPr="001B5A56">
              <w:rPr>
                <w:b/>
              </w:rPr>
              <w:t xml:space="preserve"> Confederacy</w:t>
            </w:r>
          </w:p>
          <w:p w:rsidR="004B4D08" w:rsidRPr="001B5A56" w:rsidRDefault="001B5A56" w:rsidP="001B5A56">
            <w:pPr>
              <w:pStyle w:val="CPITNumberedParagraphText"/>
            </w:pPr>
            <w:r>
              <w:t xml:space="preserve">Gash, </w:t>
            </w:r>
            <w:proofErr w:type="spellStart"/>
            <w:r>
              <w:t>Jamrezi</w:t>
            </w:r>
            <w:proofErr w:type="spellEnd"/>
            <w:r>
              <w:t xml:space="preserve">, </w:t>
            </w:r>
            <w:proofErr w:type="spellStart"/>
            <w:r>
              <w:t>Karez</w:t>
            </w:r>
            <w:proofErr w:type="spellEnd"/>
            <w:r>
              <w:t xml:space="preserve">, </w:t>
            </w:r>
            <w:proofErr w:type="spellStart"/>
            <w:r>
              <w:t>Panjankushti</w:t>
            </w:r>
            <w:proofErr w:type="spellEnd"/>
            <w:r>
              <w:t xml:space="preserve">, Salim </w:t>
            </w:r>
            <w:proofErr w:type="spellStart"/>
            <w:r>
              <w:t>Waysi</w:t>
            </w:r>
            <w:proofErr w:type="spellEnd"/>
            <w:r>
              <w:t xml:space="preserve">, </w:t>
            </w:r>
            <w:proofErr w:type="spellStart"/>
            <w:r>
              <w:t>Taskawand</w:t>
            </w:r>
            <w:proofErr w:type="spellEnd"/>
            <w:r w:rsidRPr="001B5A56">
              <w:rPr>
                <w:b/>
              </w:rPr>
              <w:t xml:space="preserve"> </w:t>
            </w:r>
          </w:p>
        </w:tc>
        <w:tc>
          <w:tcPr>
            <w:tcW w:w="1901" w:type="dxa"/>
            <w:shd w:val="clear" w:color="auto" w:fill="F4E9F7"/>
            <w:vAlign w:val="center"/>
          </w:tcPr>
          <w:p w:rsidR="004B4D08" w:rsidRPr="00CB38D4" w:rsidRDefault="001B5A56" w:rsidP="00F63E01">
            <w:pPr>
              <w:pStyle w:val="CPITNumberedParagraphText"/>
            </w:pPr>
            <w:proofErr w:type="spellStart"/>
            <w:r>
              <w:t>Khush</w:t>
            </w:r>
            <w:proofErr w:type="spellEnd"/>
            <w:r>
              <w:t xml:space="preserve"> mountains to </w:t>
            </w:r>
            <w:proofErr w:type="spellStart"/>
            <w:r>
              <w:t>Sarkala</w:t>
            </w:r>
            <w:proofErr w:type="spellEnd"/>
            <w:r>
              <w:t xml:space="preserve"> and </w:t>
            </w:r>
            <w:proofErr w:type="spellStart"/>
            <w:r>
              <w:t>Khanaqin</w:t>
            </w:r>
            <w:proofErr w:type="spellEnd"/>
            <w:r>
              <w:t xml:space="preserve"> [</w:t>
            </w:r>
            <w:proofErr w:type="spellStart"/>
            <w:r>
              <w:t>Diyala</w:t>
            </w:r>
            <w:proofErr w:type="spellEnd"/>
            <w:r>
              <w:t>]</w:t>
            </w:r>
          </w:p>
        </w:tc>
        <w:tc>
          <w:tcPr>
            <w:tcW w:w="3043" w:type="dxa"/>
            <w:shd w:val="clear" w:color="auto" w:fill="F4E9F7"/>
          </w:tcPr>
          <w:p w:rsidR="004B4D08" w:rsidRPr="00CB38D4" w:rsidRDefault="001B5A56" w:rsidP="00F63E01">
            <w:pPr>
              <w:pStyle w:val="CPITNumberedParagraphText"/>
            </w:pPr>
            <w:r>
              <w:t>Sm</w:t>
            </w:r>
            <w:r w:rsidR="00F63E01">
              <w:t xml:space="preserve">all. Once member of </w:t>
            </w:r>
            <w:proofErr w:type="spellStart"/>
            <w:r w:rsidR="00F63E01">
              <w:t>Baban</w:t>
            </w:r>
            <w:proofErr w:type="spellEnd"/>
            <w:r w:rsidR="00F63E01">
              <w:t xml:space="preserve"> Confederacy. South </w:t>
            </w:r>
            <w:proofErr w:type="spellStart"/>
            <w:r w:rsidR="00F63E01">
              <w:t>Kurmanji</w:t>
            </w:r>
            <w:proofErr w:type="spellEnd"/>
            <w:r w:rsidR="00F63E01">
              <w:t>-speaking Sunnis</w:t>
            </w:r>
          </w:p>
        </w:tc>
      </w:tr>
      <w:tr w:rsidR="001B5A56" w:rsidRPr="00C738F4" w:rsidTr="00F63E01">
        <w:trPr>
          <w:trHeight w:val="1150"/>
        </w:trPr>
        <w:tc>
          <w:tcPr>
            <w:tcW w:w="3344" w:type="dxa"/>
            <w:shd w:val="clear" w:color="auto" w:fill="F4E9F7"/>
            <w:vAlign w:val="center"/>
          </w:tcPr>
          <w:p w:rsidR="001B5A56" w:rsidRDefault="00FC0B27" w:rsidP="00F63E01">
            <w:pPr>
              <w:pStyle w:val="CPITNumberedParagraphText"/>
              <w:rPr>
                <w:b/>
              </w:rPr>
            </w:pPr>
            <w:proofErr w:type="spellStart"/>
            <w:r>
              <w:rPr>
                <w:b/>
              </w:rPr>
              <w:t>D</w:t>
            </w:r>
            <w:r w:rsidR="001B5A56">
              <w:rPr>
                <w:b/>
              </w:rPr>
              <w:t>izai</w:t>
            </w:r>
            <w:proofErr w:type="spellEnd"/>
            <w:r w:rsidR="001B5A56">
              <w:rPr>
                <w:b/>
              </w:rPr>
              <w:t xml:space="preserve"> (</w:t>
            </w:r>
            <w:proofErr w:type="spellStart"/>
            <w:r w:rsidR="001B5A56">
              <w:rPr>
                <w:b/>
              </w:rPr>
              <w:t>Dizay</w:t>
            </w:r>
            <w:proofErr w:type="spellEnd"/>
            <w:r w:rsidR="001B5A56">
              <w:rPr>
                <w:b/>
              </w:rPr>
              <w:t xml:space="preserve">) Confederacy </w:t>
            </w:r>
          </w:p>
          <w:p w:rsidR="001B5A56" w:rsidRPr="001B5A56" w:rsidRDefault="001B5A56" w:rsidP="00F63E01">
            <w:pPr>
              <w:pStyle w:val="NoSpacing"/>
            </w:pPr>
            <w:r w:rsidRPr="001B5A56">
              <w:t>Gondola (</w:t>
            </w:r>
            <w:proofErr w:type="spellStart"/>
            <w:r w:rsidRPr="001B5A56">
              <w:t>Gontola</w:t>
            </w:r>
            <w:proofErr w:type="spellEnd"/>
            <w:r w:rsidRPr="001B5A56">
              <w:t>)</w:t>
            </w:r>
            <w:r>
              <w:t xml:space="preserve">, </w:t>
            </w:r>
            <w:proofErr w:type="spellStart"/>
            <w:r>
              <w:t>Maman</w:t>
            </w:r>
            <w:proofErr w:type="spellEnd"/>
            <w:r>
              <w:t xml:space="preserve">, </w:t>
            </w:r>
            <w:proofErr w:type="spellStart"/>
            <w:r w:rsidR="00F63E01">
              <w:t>Piran</w:t>
            </w:r>
            <w:proofErr w:type="spellEnd"/>
            <w:r w:rsidR="00F63E01">
              <w:t xml:space="preserve"> </w:t>
            </w:r>
          </w:p>
        </w:tc>
        <w:tc>
          <w:tcPr>
            <w:tcW w:w="1901" w:type="dxa"/>
            <w:shd w:val="clear" w:color="auto" w:fill="F4E9F7"/>
            <w:vAlign w:val="center"/>
          </w:tcPr>
          <w:p w:rsidR="001B5A56" w:rsidRDefault="001B5A56" w:rsidP="00F63E01">
            <w:pPr>
              <w:pStyle w:val="CPITNumberedParagraphText"/>
            </w:pPr>
            <w:r>
              <w:t xml:space="preserve">Erbil to </w:t>
            </w:r>
            <w:proofErr w:type="spellStart"/>
            <w:r>
              <w:t>Trigris</w:t>
            </w:r>
            <w:proofErr w:type="spellEnd"/>
            <w:r>
              <w:t xml:space="preserve"> river</w:t>
            </w:r>
          </w:p>
        </w:tc>
        <w:tc>
          <w:tcPr>
            <w:tcW w:w="3043" w:type="dxa"/>
            <w:shd w:val="clear" w:color="auto" w:fill="F4E9F7"/>
          </w:tcPr>
          <w:p w:rsidR="001B5A56" w:rsidRDefault="001B5A56" w:rsidP="00F63E01">
            <w:pPr>
              <w:pStyle w:val="CPITNumberedParagraphText"/>
            </w:pPr>
            <w:r>
              <w:t>Very populous</w:t>
            </w:r>
            <w:r w:rsidR="00F63E01">
              <w:t xml:space="preserve">. Once member of </w:t>
            </w:r>
            <w:proofErr w:type="spellStart"/>
            <w:r w:rsidR="00F63E01">
              <w:t>Baban</w:t>
            </w:r>
            <w:proofErr w:type="spellEnd"/>
            <w:r w:rsidR="00F63E01">
              <w:t xml:space="preserve"> Confederacy. South </w:t>
            </w:r>
            <w:proofErr w:type="spellStart"/>
            <w:r w:rsidR="00F63E01">
              <w:t>Kurmanji</w:t>
            </w:r>
            <w:proofErr w:type="spellEnd"/>
            <w:r w:rsidR="00F63E01">
              <w:t>-speaking Sunnis</w:t>
            </w:r>
          </w:p>
        </w:tc>
      </w:tr>
      <w:tr w:rsidR="001B5A56" w:rsidRPr="00C738F4" w:rsidTr="001B5A56">
        <w:tc>
          <w:tcPr>
            <w:tcW w:w="3344" w:type="dxa"/>
            <w:shd w:val="clear" w:color="auto" w:fill="F4E9F7"/>
            <w:vAlign w:val="center"/>
          </w:tcPr>
          <w:p w:rsidR="001B5A56" w:rsidRDefault="001B5A56" w:rsidP="00F63E01">
            <w:pPr>
              <w:pStyle w:val="CPITNumberedParagraphText"/>
              <w:ind w:left="851" w:hanging="851"/>
              <w:rPr>
                <w:b/>
              </w:rPr>
            </w:pPr>
            <w:proofErr w:type="spellStart"/>
            <w:r>
              <w:rPr>
                <w:b/>
              </w:rPr>
              <w:t>Hamawand</w:t>
            </w:r>
            <w:proofErr w:type="spellEnd"/>
            <w:r>
              <w:rPr>
                <w:b/>
              </w:rPr>
              <w:t xml:space="preserve"> Confederacy</w:t>
            </w:r>
          </w:p>
          <w:p w:rsidR="001B5A56" w:rsidRPr="00F63E01" w:rsidRDefault="001B5A56" w:rsidP="00F63E01">
            <w:pPr>
              <w:pStyle w:val="NoSpacing"/>
            </w:pPr>
            <w:proofErr w:type="spellStart"/>
            <w:r w:rsidRPr="00F63E01">
              <w:t>Begzada</w:t>
            </w:r>
            <w:proofErr w:type="spellEnd"/>
            <w:r w:rsidRPr="00F63E01">
              <w:t xml:space="preserve">, </w:t>
            </w:r>
            <w:proofErr w:type="spellStart"/>
            <w:r w:rsidRPr="00F63E01">
              <w:t>Chingini</w:t>
            </w:r>
            <w:proofErr w:type="spellEnd"/>
            <w:r w:rsidRPr="00F63E01">
              <w:t>,</w:t>
            </w:r>
            <w:r w:rsidR="00F63E01">
              <w:t xml:space="preserve"> </w:t>
            </w:r>
            <w:proofErr w:type="spellStart"/>
            <w:r w:rsidR="00F63E01">
              <w:t>Kafrushi</w:t>
            </w:r>
            <w:proofErr w:type="spellEnd"/>
            <w:r w:rsidR="00F63E01">
              <w:t xml:space="preserve">, </w:t>
            </w:r>
            <w:proofErr w:type="spellStart"/>
            <w:r w:rsidR="00F63E01">
              <w:t>Mamand</w:t>
            </w:r>
            <w:proofErr w:type="spellEnd"/>
            <w:r w:rsidR="00F63E01">
              <w:t xml:space="preserve">, </w:t>
            </w:r>
            <w:proofErr w:type="spellStart"/>
            <w:r w:rsidR="00F63E01">
              <w:t>Piriyai</w:t>
            </w:r>
            <w:proofErr w:type="spellEnd"/>
            <w:r w:rsidR="00F63E01">
              <w:t xml:space="preserve">, </w:t>
            </w:r>
            <w:proofErr w:type="spellStart"/>
            <w:r w:rsidR="00F63E01">
              <w:t>Ramawand</w:t>
            </w:r>
            <w:proofErr w:type="spellEnd"/>
            <w:r w:rsidR="00F63E01">
              <w:t xml:space="preserve">, </w:t>
            </w:r>
            <w:proofErr w:type="spellStart"/>
            <w:r w:rsidR="00F63E01">
              <w:t>Rashwand</w:t>
            </w:r>
            <w:proofErr w:type="spellEnd"/>
            <w:r w:rsidR="00F63E01">
              <w:t xml:space="preserve">, </w:t>
            </w:r>
            <w:proofErr w:type="spellStart"/>
            <w:r w:rsidR="00F63E01">
              <w:t>Safarwand</w:t>
            </w:r>
            <w:proofErr w:type="spellEnd"/>
            <w:r w:rsidR="00F63E01">
              <w:t xml:space="preserve">, </w:t>
            </w:r>
            <w:proofErr w:type="spellStart"/>
            <w:r w:rsidR="00F63E01">
              <w:t>Shitabisar</w:t>
            </w:r>
            <w:proofErr w:type="spellEnd"/>
            <w:r w:rsidR="00F63E01">
              <w:t xml:space="preserve">, </w:t>
            </w:r>
            <w:proofErr w:type="spellStart"/>
            <w:r w:rsidR="00F63E01">
              <w:t>Sofiawand</w:t>
            </w:r>
            <w:proofErr w:type="spellEnd"/>
          </w:p>
        </w:tc>
        <w:tc>
          <w:tcPr>
            <w:tcW w:w="1901" w:type="dxa"/>
            <w:shd w:val="clear" w:color="auto" w:fill="F4E9F7"/>
            <w:vAlign w:val="center"/>
          </w:tcPr>
          <w:p w:rsidR="001B5A56" w:rsidRDefault="00FC0B27" w:rsidP="00F63E01">
            <w:pPr>
              <w:pStyle w:val="NoSpacing"/>
            </w:pPr>
            <w:proofErr w:type="spellStart"/>
            <w:r>
              <w:t>C</w:t>
            </w:r>
            <w:r w:rsidR="00F63E01">
              <w:t>hamchamal</w:t>
            </w:r>
            <w:proofErr w:type="spellEnd"/>
            <w:r w:rsidR="00F63E01">
              <w:t xml:space="preserve"> [</w:t>
            </w:r>
            <w:proofErr w:type="spellStart"/>
            <w:r w:rsidR="00F63E01">
              <w:t>Sulamaniyah</w:t>
            </w:r>
            <w:proofErr w:type="spellEnd"/>
            <w:r w:rsidR="00F63E01">
              <w:t xml:space="preserve">] to </w:t>
            </w:r>
            <w:proofErr w:type="spellStart"/>
            <w:r w:rsidR="00F63E01">
              <w:t>Sirwan</w:t>
            </w:r>
            <w:proofErr w:type="spellEnd"/>
            <w:r w:rsidR="00F63E01">
              <w:t xml:space="preserve"> river and </w:t>
            </w:r>
            <w:proofErr w:type="spellStart"/>
            <w:r w:rsidR="00F63E01">
              <w:t>Bazayn</w:t>
            </w:r>
            <w:proofErr w:type="spellEnd"/>
            <w:r w:rsidR="00F63E01">
              <w:t xml:space="preserve"> region </w:t>
            </w:r>
          </w:p>
        </w:tc>
        <w:tc>
          <w:tcPr>
            <w:tcW w:w="3043" w:type="dxa"/>
            <w:shd w:val="clear" w:color="auto" w:fill="F4E9F7"/>
          </w:tcPr>
          <w:p w:rsidR="001B5A56" w:rsidRDefault="00F63E01" w:rsidP="00F63E01">
            <w:pPr>
              <w:pStyle w:val="CPITNumberedParagraphText"/>
            </w:pPr>
            <w:r>
              <w:t xml:space="preserve">Large. </w:t>
            </w:r>
            <w:proofErr w:type="spellStart"/>
            <w:r>
              <w:t>Gurani</w:t>
            </w:r>
            <w:proofErr w:type="spellEnd"/>
            <w:r>
              <w:t xml:space="preserve">-speaking </w:t>
            </w:r>
            <w:proofErr w:type="spellStart"/>
            <w:r>
              <w:t>Yarsans</w:t>
            </w:r>
            <w:proofErr w:type="spellEnd"/>
          </w:p>
        </w:tc>
      </w:tr>
      <w:tr w:rsidR="00F63E01" w:rsidRPr="00C738F4" w:rsidTr="001B5A56">
        <w:tc>
          <w:tcPr>
            <w:tcW w:w="3344" w:type="dxa"/>
            <w:shd w:val="clear" w:color="auto" w:fill="F4E9F7"/>
            <w:vAlign w:val="center"/>
          </w:tcPr>
          <w:p w:rsidR="00F63E01" w:rsidRDefault="00F63E01" w:rsidP="00FC0B27">
            <w:pPr>
              <w:pStyle w:val="CPITNumberedParagraphText"/>
              <w:rPr>
                <w:b/>
              </w:rPr>
            </w:pPr>
            <w:proofErr w:type="spellStart"/>
            <w:r>
              <w:rPr>
                <w:b/>
              </w:rPr>
              <w:t>Jaf</w:t>
            </w:r>
            <w:proofErr w:type="spellEnd"/>
            <w:r>
              <w:rPr>
                <w:b/>
              </w:rPr>
              <w:t xml:space="preserve"> Confederacy </w:t>
            </w:r>
          </w:p>
          <w:p w:rsidR="00F63E01" w:rsidRPr="00F63E01" w:rsidRDefault="00F63E01" w:rsidP="00F63E01">
            <w:pPr>
              <w:pStyle w:val="NoSpacing"/>
            </w:pPr>
            <w:r>
              <w:t xml:space="preserve">Amala, </w:t>
            </w:r>
            <w:proofErr w:type="spellStart"/>
            <w:r>
              <w:t>Badghi</w:t>
            </w:r>
            <w:proofErr w:type="spellEnd"/>
            <w:r>
              <w:t xml:space="preserve">, </w:t>
            </w:r>
            <w:proofErr w:type="spellStart"/>
            <w:r>
              <w:t>Baseri</w:t>
            </w:r>
            <w:proofErr w:type="spellEnd"/>
            <w:r>
              <w:t xml:space="preserve">, </w:t>
            </w:r>
            <w:proofErr w:type="spellStart"/>
            <w:r>
              <w:t>Bashki</w:t>
            </w:r>
            <w:proofErr w:type="spellEnd"/>
            <w:r>
              <w:t xml:space="preserve">, </w:t>
            </w:r>
            <w:proofErr w:type="spellStart"/>
            <w:r>
              <w:t>Haruni</w:t>
            </w:r>
            <w:proofErr w:type="spellEnd"/>
            <w:r>
              <w:t xml:space="preserve">, Isai, Ismail </w:t>
            </w:r>
            <w:proofErr w:type="spellStart"/>
            <w:r>
              <w:t>Uzhayri</w:t>
            </w:r>
            <w:proofErr w:type="spellEnd"/>
            <w:r>
              <w:t xml:space="preserve">, </w:t>
            </w:r>
            <w:proofErr w:type="spellStart"/>
            <w:r>
              <w:t>Jalali</w:t>
            </w:r>
            <w:proofErr w:type="spellEnd"/>
            <w:r>
              <w:t xml:space="preserve"> (</w:t>
            </w:r>
            <w:proofErr w:type="spellStart"/>
            <w:r>
              <w:t>Galala</w:t>
            </w:r>
            <w:proofErr w:type="spellEnd"/>
            <w:r>
              <w:t xml:space="preserve">), </w:t>
            </w:r>
            <w:proofErr w:type="spellStart"/>
            <w:r>
              <w:t>Jawanrudi</w:t>
            </w:r>
            <w:proofErr w:type="spellEnd"/>
            <w:r>
              <w:t xml:space="preserve">, </w:t>
            </w:r>
            <w:proofErr w:type="spellStart"/>
            <w:r>
              <w:t>Kamali</w:t>
            </w:r>
            <w:proofErr w:type="spellEnd"/>
            <w:r>
              <w:t xml:space="preserve">, </w:t>
            </w:r>
            <w:proofErr w:type="spellStart"/>
            <w:r>
              <w:t>Mikaeli</w:t>
            </w:r>
            <w:proofErr w:type="spellEnd"/>
            <w:r>
              <w:t xml:space="preserve">, </w:t>
            </w:r>
            <w:proofErr w:type="spellStart"/>
            <w:r>
              <w:t>Muradi</w:t>
            </w:r>
            <w:proofErr w:type="spellEnd"/>
            <w:r>
              <w:t xml:space="preserve">, </w:t>
            </w:r>
            <w:proofErr w:type="spellStart"/>
            <w:r>
              <w:t>Nawroli</w:t>
            </w:r>
            <w:proofErr w:type="spellEnd"/>
            <w:r>
              <w:t xml:space="preserve">, </w:t>
            </w:r>
            <w:proofErr w:type="spellStart"/>
            <w:r>
              <w:t>Pishtmale</w:t>
            </w:r>
            <w:proofErr w:type="spellEnd"/>
            <w:r>
              <w:t xml:space="preserve">, </w:t>
            </w:r>
            <w:proofErr w:type="spellStart"/>
            <w:r>
              <w:t>Rashubari</w:t>
            </w:r>
            <w:proofErr w:type="spellEnd"/>
            <w:r>
              <w:t xml:space="preserve">, </w:t>
            </w:r>
            <w:proofErr w:type="spellStart"/>
            <w:r>
              <w:t>Rogai</w:t>
            </w:r>
            <w:proofErr w:type="spellEnd"/>
            <w:r>
              <w:t xml:space="preserve">, </w:t>
            </w:r>
            <w:proofErr w:type="spellStart"/>
            <w:r>
              <w:t>Sadani</w:t>
            </w:r>
            <w:proofErr w:type="spellEnd"/>
            <w:r>
              <w:t xml:space="preserve">, </w:t>
            </w:r>
            <w:proofErr w:type="spellStart"/>
            <w:r>
              <w:lastRenderedPageBreak/>
              <w:t>Safiwand</w:t>
            </w:r>
            <w:proofErr w:type="spellEnd"/>
            <w:r>
              <w:t xml:space="preserve">, </w:t>
            </w:r>
            <w:proofErr w:type="spellStart"/>
            <w:r>
              <w:t>Shatri</w:t>
            </w:r>
            <w:proofErr w:type="spellEnd"/>
            <w:r>
              <w:t xml:space="preserve">, Shaykh Ismaili, </w:t>
            </w:r>
            <w:proofErr w:type="spellStart"/>
            <w:r>
              <w:t>Tarkhari</w:t>
            </w:r>
            <w:proofErr w:type="spellEnd"/>
            <w:r>
              <w:t xml:space="preserve">, </w:t>
            </w:r>
            <w:proofErr w:type="spellStart"/>
            <w:r>
              <w:t>Tawgozi</w:t>
            </w:r>
            <w:proofErr w:type="spellEnd"/>
            <w:r>
              <w:t xml:space="preserve">, </w:t>
            </w:r>
            <w:proofErr w:type="spellStart"/>
            <w:r>
              <w:t>Yazbanbakuk</w:t>
            </w:r>
            <w:proofErr w:type="spellEnd"/>
            <w:r>
              <w:t xml:space="preserve">, </w:t>
            </w:r>
            <w:proofErr w:type="spellStart"/>
            <w:r>
              <w:t>Yarwaysi</w:t>
            </w:r>
            <w:proofErr w:type="spellEnd"/>
            <w:r>
              <w:t xml:space="preserve">, </w:t>
            </w:r>
            <w:proofErr w:type="spellStart"/>
            <w:r>
              <w:t>Yusifjani</w:t>
            </w:r>
            <w:proofErr w:type="spellEnd"/>
          </w:p>
        </w:tc>
        <w:tc>
          <w:tcPr>
            <w:tcW w:w="1901" w:type="dxa"/>
            <w:shd w:val="clear" w:color="auto" w:fill="F4E9F7"/>
            <w:vAlign w:val="center"/>
          </w:tcPr>
          <w:p w:rsidR="00F63E01" w:rsidRPr="00FC0B27" w:rsidRDefault="00FC0B27" w:rsidP="00FC0B27">
            <w:pPr>
              <w:pStyle w:val="NoSpacing"/>
            </w:pPr>
            <w:r>
              <w:lastRenderedPageBreak/>
              <w:t>Su</w:t>
            </w:r>
            <w:r w:rsidRPr="00FC0B27">
              <w:t>lay</w:t>
            </w:r>
            <w:r w:rsidR="00F63E01" w:rsidRPr="00FC0B27">
              <w:t xml:space="preserve">maniyah to </w:t>
            </w:r>
            <w:proofErr w:type="spellStart"/>
            <w:r w:rsidR="00F63E01" w:rsidRPr="00FC0B27">
              <w:t>Klar</w:t>
            </w:r>
            <w:proofErr w:type="spellEnd"/>
            <w:r w:rsidR="00F63E01" w:rsidRPr="00FC0B27">
              <w:t xml:space="preserve"> and Halabja</w:t>
            </w:r>
          </w:p>
        </w:tc>
        <w:tc>
          <w:tcPr>
            <w:tcW w:w="3043" w:type="dxa"/>
            <w:shd w:val="clear" w:color="auto" w:fill="F4E9F7"/>
          </w:tcPr>
          <w:p w:rsidR="00F63E01" w:rsidRDefault="00F63E01" w:rsidP="00F63E01">
            <w:pPr>
              <w:pStyle w:val="CPITNumberedParagraphText"/>
            </w:pPr>
            <w:r>
              <w:t xml:space="preserve">Very large. </w:t>
            </w:r>
            <w:r w:rsidR="00FC0B27">
              <w:t xml:space="preserve">South </w:t>
            </w:r>
            <w:proofErr w:type="spellStart"/>
            <w:r w:rsidR="00FC0B27">
              <w:t>Kurmanji</w:t>
            </w:r>
            <w:proofErr w:type="spellEnd"/>
            <w:r w:rsidR="00FC0B27">
              <w:t>-speaking Sunnis</w:t>
            </w:r>
          </w:p>
        </w:tc>
      </w:tr>
      <w:tr w:rsidR="00F63E01" w:rsidRPr="00C738F4" w:rsidTr="001B5A56">
        <w:tc>
          <w:tcPr>
            <w:tcW w:w="3344" w:type="dxa"/>
            <w:shd w:val="clear" w:color="auto" w:fill="F4E9F7"/>
            <w:vAlign w:val="center"/>
          </w:tcPr>
          <w:p w:rsidR="00F63E01" w:rsidRDefault="00F63E01" w:rsidP="00FC0B27">
            <w:pPr>
              <w:pStyle w:val="CPITNumberedParagraphText"/>
              <w:rPr>
                <w:b/>
              </w:rPr>
            </w:pPr>
            <w:proofErr w:type="spellStart"/>
            <w:r>
              <w:rPr>
                <w:b/>
              </w:rPr>
              <w:t>Keza</w:t>
            </w:r>
            <w:proofErr w:type="spellEnd"/>
            <w:r>
              <w:rPr>
                <w:b/>
              </w:rPr>
              <w:t xml:space="preserve"> (</w:t>
            </w:r>
            <w:proofErr w:type="spellStart"/>
            <w:r>
              <w:rPr>
                <w:b/>
              </w:rPr>
              <w:t>Kaza</w:t>
            </w:r>
            <w:proofErr w:type="spellEnd"/>
            <w:r>
              <w:rPr>
                <w:b/>
              </w:rPr>
              <w:t>) Confederacy</w:t>
            </w:r>
          </w:p>
          <w:p w:rsidR="00F63E01" w:rsidRPr="00F63E01" w:rsidRDefault="00F63E01" w:rsidP="00F63E01">
            <w:pPr>
              <w:pStyle w:val="NoSpacing"/>
            </w:pPr>
            <w:proofErr w:type="spellStart"/>
            <w:r>
              <w:t>Sandula</w:t>
            </w:r>
            <w:proofErr w:type="spellEnd"/>
            <w:r>
              <w:t xml:space="preserve"> </w:t>
            </w:r>
            <w:proofErr w:type="spellStart"/>
            <w:r>
              <w:t>Begi</w:t>
            </w:r>
            <w:proofErr w:type="spellEnd"/>
            <w:r>
              <w:t xml:space="preserve">, </w:t>
            </w:r>
            <w:proofErr w:type="spellStart"/>
            <w:r>
              <w:t>Kokha</w:t>
            </w:r>
            <w:proofErr w:type="spellEnd"/>
            <w:r>
              <w:t xml:space="preserve"> Bahram, </w:t>
            </w:r>
            <w:proofErr w:type="spellStart"/>
            <w:r>
              <w:t>Sarkala</w:t>
            </w:r>
            <w:proofErr w:type="spellEnd"/>
          </w:p>
        </w:tc>
        <w:tc>
          <w:tcPr>
            <w:tcW w:w="1901" w:type="dxa"/>
            <w:shd w:val="clear" w:color="auto" w:fill="F4E9F7"/>
            <w:vAlign w:val="center"/>
          </w:tcPr>
          <w:p w:rsidR="00F63E01" w:rsidRDefault="00F63E01" w:rsidP="00F63E01">
            <w:pPr>
              <w:pStyle w:val="NoSpacing"/>
            </w:pPr>
            <w:r>
              <w:t xml:space="preserve">Shi </w:t>
            </w:r>
            <w:proofErr w:type="spellStart"/>
            <w:r>
              <w:t>Kifir</w:t>
            </w:r>
            <w:proofErr w:type="spellEnd"/>
            <w:r>
              <w:t xml:space="preserve"> to </w:t>
            </w:r>
            <w:proofErr w:type="spellStart"/>
            <w:r>
              <w:t>Chinchaldan</w:t>
            </w:r>
            <w:proofErr w:type="spellEnd"/>
          </w:p>
        </w:tc>
        <w:tc>
          <w:tcPr>
            <w:tcW w:w="3043" w:type="dxa"/>
            <w:shd w:val="clear" w:color="auto" w:fill="F4E9F7"/>
          </w:tcPr>
          <w:p w:rsidR="00F63E01" w:rsidRDefault="00F63E01" w:rsidP="00F63E01">
            <w:pPr>
              <w:pStyle w:val="CPITNumberedParagraphText"/>
            </w:pPr>
          </w:p>
          <w:p w:rsidR="00F63E01" w:rsidRDefault="00FC0B27" w:rsidP="00F63E01">
            <w:pPr>
              <w:pStyle w:val="CPITNumberedParagraphText"/>
            </w:pPr>
            <w:r>
              <w:t>Small</w:t>
            </w:r>
          </w:p>
        </w:tc>
      </w:tr>
      <w:tr w:rsidR="00B94634" w:rsidRPr="00C738F4" w:rsidTr="001B5A56">
        <w:tc>
          <w:tcPr>
            <w:tcW w:w="3344" w:type="dxa"/>
            <w:shd w:val="clear" w:color="auto" w:fill="F4E9F7"/>
            <w:vAlign w:val="center"/>
          </w:tcPr>
          <w:p w:rsidR="00B94634" w:rsidRDefault="00B94634" w:rsidP="00BC06DA">
            <w:pPr>
              <w:pStyle w:val="NoSpacing"/>
              <w:rPr>
                <w:b/>
              </w:rPr>
            </w:pPr>
            <w:proofErr w:type="spellStart"/>
            <w:r>
              <w:rPr>
                <w:b/>
              </w:rPr>
              <w:t>Pahla</w:t>
            </w:r>
            <w:proofErr w:type="spellEnd"/>
            <w:r>
              <w:rPr>
                <w:b/>
              </w:rPr>
              <w:t xml:space="preserve"> (</w:t>
            </w:r>
            <w:proofErr w:type="spellStart"/>
            <w:r>
              <w:rPr>
                <w:b/>
              </w:rPr>
              <w:t>Fayli</w:t>
            </w:r>
            <w:proofErr w:type="spellEnd"/>
            <w:r>
              <w:rPr>
                <w:b/>
              </w:rPr>
              <w:t xml:space="preserve">) Confederacy </w:t>
            </w:r>
          </w:p>
          <w:p w:rsidR="00B94634" w:rsidRDefault="00B94634" w:rsidP="00BC06DA">
            <w:pPr>
              <w:pStyle w:val="NoSpacing"/>
            </w:pPr>
          </w:p>
          <w:p w:rsidR="00B94634" w:rsidRPr="00B94634" w:rsidRDefault="00B94634" w:rsidP="00BC06DA">
            <w:pPr>
              <w:pStyle w:val="NoSpacing"/>
            </w:pPr>
            <w:proofErr w:type="spellStart"/>
            <w:r>
              <w:t>Bapirvand</w:t>
            </w:r>
            <w:proofErr w:type="spellEnd"/>
            <w:r>
              <w:t xml:space="preserve">, </w:t>
            </w:r>
            <w:proofErr w:type="spellStart"/>
            <w:r>
              <w:t>Braspi</w:t>
            </w:r>
            <w:proofErr w:type="spellEnd"/>
            <w:r>
              <w:t xml:space="preserve">, </w:t>
            </w:r>
            <w:proofErr w:type="spellStart"/>
            <w:r>
              <w:t>Chaydarvand</w:t>
            </w:r>
            <w:proofErr w:type="spellEnd"/>
            <w:r>
              <w:t xml:space="preserve">, </w:t>
            </w:r>
            <w:proofErr w:type="spellStart"/>
            <w:r>
              <w:t>Dustalivand</w:t>
            </w:r>
            <w:proofErr w:type="spellEnd"/>
            <w:r>
              <w:t xml:space="preserve">, </w:t>
            </w:r>
            <w:proofErr w:type="spellStart"/>
            <w:r>
              <w:t>Guran</w:t>
            </w:r>
            <w:proofErr w:type="spellEnd"/>
            <w:r>
              <w:t xml:space="preserve">, </w:t>
            </w:r>
            <w:proofErr w:type="spellStart"/>
            <w:r>
              <w:t>Haywari</w:t>
            </w:r>
            <w:proofErr w:type="spellEnd"/>
            <w:r>
              <w:t xml:space="preserve">, </w:t>
            </w:r>
            <w:proofErr w:type="spellStart"/>
            <w:r>
              <w:t>Jabirvand</w:t>
            </w:r>
            <w:proofErr w:type="spellEnd"/>
            <w:r>
              <w:t xml:space="preserve">, </w:t>
            </w:r>
            <w:proofErr w:type="spellStart"/>
            <w:r>
              <w:t>Jugi</w:t>
            </w:r>
            <w:proofErr w:type="spellEnd"/>
            <w:r>
              <w:t xml:space="preserve">, </w:t>
            </w:r>
            <w:proofErr w:type="spellStart"/>
            <w:r>
              <w:t>Kalkuh</w:t>
            </w:r>
            <w:proofErr w:type="spellEnd"/>
            <w:r>
              <w:t xml:space="preserve">, </w:t>
            </w:r>
            <w:proofErr w:type="spellStart"/>
            <w:r>
              <w:t>Khizirvand</w:t>
            </w:r>
            <w:proofErr w:type="spellEnd"/>
            <w:r>
              <w:t xml:space="preserve">, </w:t>
            </w:r>
            <w:proofErr w:type="spellStart"/>
            <w:r>
              <w:t>Kowkirvand</w:t>
            </w:r>
            <w:proofErr w:type="spellEnd"/>
            <w:r>
              <w:t xml:space="preserve">, </w:t>
            </w:r>
            <w:proofErr w:type="spellStart"/>
            <w:r>
              <w:t>Mamasivand</w:t>
            </w:r>
            <w:proofErr w:type="spellEnd"/>
            <w:r>
              <w:t xml:space="preserve">, </w:t>
            </w:r>
            <w:proofErr w:type="spellStart"/>
            <w:r>
              <w:t>Nowruzrand</w:t>
            </w:r>
            <w:proofErr w:type="spellEnd"/>
            <w:r>
              <w:t xml:space="preserve">, </w:t>
            </w:r>
            <w:proofErr w:type="spellStart"/>
            <w:r>
              <w:t>Osivand</w:t>
            </w:r>
            <w:proofErr w:type="spellEnd"/>
            <w:r>
              <w:t xml:space="preserve">, </w:t>
            </w:r>
            <w:proofErr w:type="spellStart"/>
            <w:r>
              <w:t>Papi</w:t>
            </w:r>
            <w:proofErr w:type="spellEnd"/>
            <w:r>
              <w:t xml:space="preserve">, </w:t>
            </w:r>
            <w:proofErr w:type="spellStart"/>
            <w:r>
              <w:t>Shakarbegi</w:t>
            </w:r>
            <w:proofErr w:type="spellEnd"/>
            <w:r>
              <w:t xml:space="preserve">, </w:t>
            </w:r>
            <w:proofErr w:type="spellStart"/>
            <w:r>
              <w:t>Sharaka</w:t>
            </w:r>
            <w:proofErr w:type="spellEnd"/>
            <w:r>
              <w:t xml:space="preserve">, </w:t>
            </w:r>
            <w:proofErr w:type="spellStart"/>
            <w:r>
              <w:t>Sulamankahni</w:t>
            </w:r>
            <w:proofErr w:type="spellEnd"/>
            <w:r>
              <w:t xml:space="preserve">, </w:t>
            </w:r>
            <w:proofErr w:type="spellStart"/>
            <w:r>
              <w:t>Zargush</w:t>
            </w:r>
            <w:proofErr w:type="spellEnd"/>
          </w:p>
        </w:tc>
        <w:tc>
          <w:tcPr>
            <w:tcW w:w="1901" w:type="dxa"/>
            <w:shd w:val="clear" w:color="auto" w:fill="F4E9F7"/>
            <w:vAlign w:val="center"/>
          </w:tcPr>
          <w:p w:rsidR="00B94634" w:rsidRDefault="00B94634" w:rsidP="00F63E01">
            <w:pPr>
              <w:pStyle w:val="NoSpacing"/>
            </w:pPr>
            <w:r>
              <w:t xml:space="preserve">In pockets from </w:t>
            </w:r>
            <w:proofErr w:type="spellStart"/>
            <w:r>
              <w:t>Baquba</w:t>
            </w:r>
            <w:proofErr w:type="spellEnd"/>
            <w:r>
              <w:t xml:space="preserve">, north-east of Baghdad to </w:t>
            </w:r>
            <w:proofErr w:type="spellStart"/>
            <w:r>
              <w:t>Khuzistan</w:t>
            </w:r>
            <w:proofErr w:type="spellEnd"/>
            <w:r>
              <w:t xml:space="preserve"> [Iran]</w:t>
            </w:r>
          </w:p>
        </w:tc>
        <w:tc>
          <w:tcPr>
            <w:tcW w:w="3043" w:type="dxa"/>
            <w:shd w:val="clear" w:color="auto" w:fill="F4E9F7"/>
          </w:tcPr>
          <w:p w:rsidR="00B94634" w:rsidRDefault="001C3DF5" w:rsidP="00F63E01">
            <w:pPr>
              <w:pStyle w:val="CPITNumberedParagraphText"/>
            </w:pPr>
            <w:proofErr w:type="spellStart"/>
            <w:r>
              <w:t>Laki</w:t>
            </w:r>
            <w:proofErr w:type="spellEnd"/>
            <w:r>
              <w:t xml:space="preserve">-speaking, </w:t>
            </w:r>
            <w:proofErr w:type="spellStart"/>
            <w:r>
              <w:t>Yarsans</w:t>
            </w:r>
            <w:proofErr w:type="spellEnd"/>
            <w:r>
              <w:t xml:space="preserve"> and Shia </w:t>
            </w:r>
          </w:p>
        </w:tc>
      </w:tr>
      <w:tr w:rsidR="00F63E01" w:rsidRPr="00C738F4" w:rsidTr="001B5A56">
        <w:tc>
          <w:tcPr>
            <w:tcW w:w="3344" w:type="dxa"/>
            <w:shd w:val="clear" w:color="auto" w:fill="F4E9F7"/>
            <w:vAlign w:val="center"/>
          </w:tcPr>
          <w:p w:rsidR="00BC06DA" w:rsidRDefault="00BC06DA" w:rsidP="00BC06DA">
            <w:pPr>
              <w:pStyle w:val="NoSpacing"/>
              <w:rPr>
                <w:b/>
              </w:rPr>
            </w:pPr>
            <w:r w:rsidRPr="00BC06DA">
              <w:rPr>
                <w:b/>
              </w:rPr>
              <w:t>Sharan (</w:t>
            </w:r>
            <w:proofErr w:type="spellStart"/>
            <w:r w:rsidRPr="00BC06DA">
              <w:rPr>
                <w:b/>
              </w:rPr>
              <w:t>Shiwan</w:t>
            </w:r>
            <w:proofErr w:type="spellEnd"/>
            <w:r w:rsidRPr="00BC06DA">
              <w:rPr>
                <w:b/>
              </w:rPr>
              <w:t>)</w:t>
            </w:r>
            <w:r>
              <w:rPr>
                <w:b/>
              </w:rPr>
              <w:t xml:space="preserve"> </w:t>
            </w:r>
            <w:r w:rsidRPr="00BC06DA">
              <w:rPr>
                <w:b/>
              </w:rPr>
              <w:t>Confederacy</w:t>
            </w:r>
          </w:p>
          <w:p w:rsidR="00BC06DA" w:rsidRDefault="00BC06DA" w:rsidP="00BC06DA">
            <w:pPr>
              <w:pStyle w:val="NoSpacing"/>
              <w:rPr>
                <w:b/>
              </w:rPr>
            </w:pPr>
          </w:p>
          <w:p w:rsidR="00BC06DA" w:rsidRPr="00BC06DA" w:rsidRDefault="00BC06DA" w:rsidP="00BC06DA">
            <w:pPr>
              <w:pStyle w:val="NoSpacing"/>
            </w:pPr>
            <w:proofErr w:type="spellStart"/>
            <w:r>
              <w:t>Bazayni</w:t>
            </w:r>
            <w:proofErr w:type="spellEnd"/>
            <w:r>
              <w:t xml:space="preserve">, </w:t>
            </w:r>
            <w:proofErr w:type="spellStart"/>
            <w:r>
              <w:t>Khasa</w:t>
            </w:r>
            <w:proofErr w:type="spellEnd"/>
          </w:p>
        </w:tc>
        <w:tc>
          <w:tcPr>
            <w:tcW w:w="1901" w:type="dxa"/>
            <w:shd w:val="clear" w:color="auto" w:fill="F4E9F7"/>
            <w:vAlign w:val="center"/>
          </w:tcPr>
          <w:p w:rsidR="00F63E01" w:rsidRDefault="00BC06DA" w:rsidP="00F63E01">
            <w:pPr>
              <w:pStyle w:val="NoSpacing"/>
            </w:pPr>
            <w:r>
              <w:t xml:space="preserve">North of Kirkuk, between </w:t>
            </w:r>
            <w:proofErr w:type="spellStart"/>
            <w:r>
              <w:t>Khasa</w:t>
            </w:r>
            <w:proofErr w:type="spellEnd"/>
            <w:r>
              <w:t xml:space="preserve"> and </w:t>
            </w:r>
            <w:proofErr w:type="spellStart"/>
            <w:r>
              <w:t>Zeh</w:t>
            </w:r>
            <w:proofErr w:type="spellEnd"/>
            <w:r>
              <w:t xml:space="preserve"> rivers </w:t>
            </w:r>
          </w:p>
        </w:tc>
        <w:tc>
          <w:tcPr>
            <w:tcW w:w="3043" w:type="dxa"/>
            <w:shd w:val="clear" w:color="auto" w:fill="F4E9F7"/>
          </w:tcPr>
          <w:p w:rsidR="00BC06DA" w:rsidRDefault="00FC0B27" w:rsidP="00F63E01">
            <w:pPr>
              <w:pStyle w:val="CPITNumberedParagraphText"/>
            </w:pPr>
            <w:r>
              <w:t>Large</w:t>
            </w:r>
          </w:p>
        </w:tc>
      </w:tr>
      <w:tr w:rsidR="00BC06DA" w:rsidRPr="00C738F4" w:rsidTr="001B5A56">
        <w:tc>
          <w:tcPr>
            <w:tcW w:w="3344" w:type="dxa"/>
            <w:shd w:val="clear" w:color="auto" w:fill="F4E9F7"/>
            <w:vAlign w:val="center"/>
          </w:tcPr>
          <w:p w:rsidR="00BC06DA" w:rsidRDefault="00BC06DA" w:rsidP="00FC0B27">
            <w:pPr>
              <w:pStyle w:val="CPITNumberedParagraphText"/>
              <w:rPr>
                <w:b/>
              </w:rPr>
            </w:pPr>
            <w:proofErr w:type="spellStart"/>
            <w:r>
              <w:rPr>
                <w:b/>
              </w:rPr>
              <w:t>Zand</w:t>
            </w:r>
            <w:proofErr w:type="spellEnd"/>
            <w:r>
              <w:rPr>
                <w:b/>
              </w:rPr>
              <w:t xml:space="preserve"> Confederacy </w:t>
            </w:r>
          </w:p>
          <w:p w:rsidR="00BC06DA" w:rsidRPr="00BC06DA" w:rsidRDefault="00BC06DA" w:rsidP="00BC06DA">
            <w:pPr>
              <w:pStyle w:val="NoSpacing"/>
            </w:pPr>
            <w:proofErr w:type="spellStart"/>
            <w:r>
              <w:t>Alyan</w:t>
            </w:r>
            <w:proofErr w:type="spellEnd"/>
            <w:r>
              <w:t xml:space="preserve"> (</w:t>
            </w:r>
            <w:proofErr w:type="spellStart"/>
            <w:r>
              <w:t>Elyan</w:t>
            </w:r>
            <w:proofErr w:type="spellEnd"/>
            <w:r>
              <w:t xml:space="preserve">), </w:t>
            </w:r>
            <w:proofErr w:type="spellStart"/>
            <w:r>
              <w:t>Gheni</w:t>
            </w:r>
            <w:proofErr w:type="spellEnd"/>
            <w:r>
              <w:t xml:space="preserve"> (</w:t>
            </w:r>
            <w:proofErr w:type="spellStart"/>
            <w:r>
              <w:t>Qini</w:t>
            </w:r>
            <w:proofErr w:type="spellEnd"/>
            <w:r>
              <w:t xml:space="preserve">), </w:t>
            </w:r>
            <w:proofErr w:type="spellStart"/>
            <w:r>
              <w:t>Mamsalih</w:t>
            </w:r>
            <w:proofErr w:type="spellEnd"/>
            <w:r>
              <w:t xml:space="preserve">, </w:t>
            </w:r>
            <w:proofErr w:type="spellStart"/>
            <w:r>
              <w:t>Tayer</w:t>
            </w:r>
            <w:proofErr w:type="spellEnd"/>
            <w:r>
              <w:t xml:space="preserve"> </w:t>
            </w:r>
            <w:proofErr w:type="spellStart"/>
            <w:r>
              <w:t>Khani</w:t>
            </w:r>
            <w:proofErr w:type="spellEnd"/>
          </w:p>
        </w:tc>
        <w:tc>
          <w:tcPr>
            <w:tcW w:w="1901" w:type="dxa"/>
            <w:shd w:val="clear" w:color="auto" w:fill="F4E9F7"/>
            <w:vAlign w:val="center"/>
          </w:tcPr>
          <w:p w:rsidR="00BC06DA" w:rsidRDefault="00BC06DA" w:rsidP="00F63E01">
            <w:pPr>
              <w:pStyle w:val="NoSpacing"/>
            </w:pPr>
            <w:proofErr w:type="spellStart"/>
            <w:r>
              <w:t>Kifri</w:t>
            </w:r>
            <w:proofErr w:type="spellEnd"/>
            <w:r>
              <w:t xml:space="preserve"> to </w:t>
            </w:r>
            <w:proofErr w:type="spellStart"/>
            <w:r>
              <w:t>Sirwin</w:t>
            </w:r>
            <w:proofErr w:type="spellEnd"/>
            <w:r>
              <w:t xml:space="preserve"> river</w:t>
            </w:r>
          </w:p>
        </w:tc>
        <w:tc>
          <w:tcPr>
            <w:tcW w:w="3043" w:type="dxa"/>
            <w:shd w:val="clear" w:color="auto" w:fill="F4E9F7"/>
          </w:tcPr>
          <w:p w:rsidR="00BC06DA" w:rsidRDefault="00BC06DA" w:rsidP="00F63E01">
            <w:pPr>
              <w:pStyle w:val="CPITNumberedParagraphText"/>
            </w:pPr>
            <w:proofErr w:type="spellStart"/>
            <w:r>
              <w:t>Laki</w:t>
            </w:r>
            <w:proofErr w:type="spellEnd"/>
            <w:r>
              <w:t xml:space="preserve">-speaking, </w:t>
            </w:r>
            <w:proofErr w:type="spellStart"/>
            <w:r>
              <w:t>Yarsans</w:t>
            </w:r>
            <w:proofErr w:type="spellEnd"/>
          </w:p>
        </w:tc>
      </w:tr>
      <w:tr w:rsidR="00BC06DA" w:rsidRPr="00C738F4" w:rsidTr="001B5A56">
        <w:tc>
          <w:tcPr>
            <w:tcW w:w="3344" w:type="dxa"/>
            <w:shd w:val="clear" w:color="auto" w:fill="F4E9F7"/>
            <w:vAlign w:val="center"/>
          </w:tcPr>
          <w:p w:rsidR="00BC06DA" w:rsidRPr="00BC06DA" w:rsidRDefault="00BC06DA" w:rsidP="00FC0B27">
            <w:pPr>
              <w:pStyle w:val="CPITNumberedParagraphText"/>
            </w:pPr>
            <w:proofErr w:type="spellStart"/>
            <w:r w:rsidRPr="00BC06DA">
              <w:t>Ako</w:t>
            </w:r>
            <w:proofErr w:type="spellEnd"/>
          </w:p>
        </w:tc>
        <w:tc>
          <w:tcPr>
            <w:tcW w:w="1901" w:type="dxa"/>
            <w:shd w:val="clear" w:color="auto" w:fill="F4E9F7"/>
            <w:vAlign w:val="center"/>
          </w:tcPr>
          <w:p w:rsidR="00BC06DA" w:rsidRDefault="00BC06DA" w:rsidP="00F63E01">
            <w:pPr>
              <w:pStyle w:val="NoSpacing"/>
            </w:pPr>
          </w:p>
          <w:p w:rsidR="00BC06DA" w:rsidRDefault="00BC06DA" w:rsidP="00F63E01">
            <w:pPr>
              <w:pStyle w:val="NoSpacing"/>
            </w:pPr>
            <w:r>
              <w:t xml:space="preserve">Around </w:t>
            </w:r>
            <w:proofErr w:type="spellStart"/>
            <w:r>
              <w:t>Raniya</w:t>
            </w:r>
            <w:proofErr w:type="spellEnd"/>
            <w:r>
              <w:t xml:space="preserve"> [</w:t>
            </w:r>
            <w:proofErr w:type="spellStart"/>
            <w:r>
              <w:t>Sulamaniyah</w:t>
            </w:r>
            <w:proofErr w:type="spellEnd"/>
            <w:r>
              <w:t>]</w:t>
            </w:r>
          </w:p>
        </w:tc>
        <w:tc>
          <w:tcPr>
            <w:tcW w:w="3043" w:type="dxa"/>
            <w:shd w:val="clear" w:color="auto" w:fill="F4E9F7"/>
          </w:tcPr>
          <w:p w:rsidR="00BC06DA" w:rsidRDefault="00BC06DA" w:rsidP="00F63E01">
            <w:pPr>
              <w:pStyle w:val="CPITNumberedParagraphText"/>
            </w:pPr>
          </w:p>
          <w:p w:rsidR="00BC06DA" w:rsidRDefault="00FC0B27" w:rsidP="00F63E01">
            <w:pPr>
              <w:pStyle w:val="CPITNumberedParagraphText"/>
            </w:pPr>
            <w:r>
              <w:t>Large</w:t>
            </w:r>
            <w:r w:rsidR="00BC06DA">
              <w:t xml:space="preserve"> </w:t>
            </w:r>
          </w:p>
        </w:tc>
      </w:tr>
      <w:tr w:rsidR="00BC06DA" w:rsidRPr="00C738F4" w:rsidTr="001B5A56">
        <w:tc>
          <w:tcPr>
            <w:tcW w:w="3344" w:type="dxa"/>
            <w:shd w:val="clear" w:color="auto" w:fill="F4E9F7"/>
            <w:vAlign w:val="center"/>
          </w:tcPr>
          <w:p w:rsidR="00BC06DA" w:rsidRDefault="00BC06DA" w:rsidP="00FC0B27">
            <w:pPr>
              <w:pStyle w:val="CPITNumberedParagraphText"/>
            </w:pPr>
            <w:proofErr w:type="spellStart"/>
            <w:r>
              <w:t>Baban</w:t>
            </w:r>
            <w:proofErr w:type="spellEnd"/>
            <w:r>
              <w:t xml:space="preserve"> (</w:t>
            </w:r>
            <w:proofErr w:type="spellStart"/>
            <w:r>
              <w:t>Babani</w:t>
            </w:r>
            <w:proofErr w:type="spellEnd"/>
            <w:r>
              <w:t>)</w:t>
            </w:r>
          </w:p>
        </w:tc>
        <w:tc>
          <w:tcPr>
            <w:tcW w:w="1901" w:type="dxa"/>
            <w:shd w:val="clear" w:color="auto" w:fill="F4E9F7"/>
            <w:vAlign w:val="center"/>
          </w:tcPr>
          <w:p w:rsidR="00BC06DA" w:rsidRDefault="00BC06DA" w:rsidP="00F63E01">
            <w:pPr>
              <w:pStyle w:val="NoSpacing"/>
            </w:pPr>
          </w:p>
          <w:p w:rsidR="00BC06DA" w:rsidRDefault="00BC06DA" w:rsidP="00F63E01">
            <w:pPr>
              <w:pStyle w:val="NoSpacing"/>
            </w:pPr>
            <w:r>
              <w:t xml:space="preserve">North of Kirkuk and in </w:t>
            </w:r>
            <w:proofErr w:type="spellStart"/>
            <w:r>
              <w:t>Khanaqin</w:t>
            </w:r>
            <w:proofErr w:type="spellEnd"/>
          </w:p>
        </w:tc>
        <w:tc>
          <w:tcPr>
            <w:tcW w:w="3043" w:type="dxa"/>
            <w:shd w:val="clear" w:color="auto" w:fill="F4E9F7"/>
          </w:tcPr>
          <w:p w:rsidR="00BC06DA" w:rsidRDefault="00BC06DA" w:rsidP="00F63E01">
            <w:pPr>
              <w:pStyle w:val="CPITNumberedParagraphText"/>
            </w:pPr>
          </w:p>
          <w:p w:rsidR="00BC06DA" w:rsidRDefault="00FC0B27" w:rsidP="00F63E01">
            <w:pPr>
              <w:pStyle w:val="CPITNumberedParagraphText"/>
            </w:pPr>
            <w:r>
              <w:t>Small</w:t>
            </w:r>
            <w:r w:rsidR="001C3DF5">
              <w:t>. South-</w:t>
            </w:r>
            <w:proofErr w:type="spellStart"/>
            <w:r w:rsidR="001C3DF5">
              <w:t>Kurmanji</w:t>
            </w:r>
            <w:proofErr w:type="spellEnd"/>
            <w:r w:rsidR="001C3DF5">
              <w:t>-speaking</w:t>
            </w:r>
          </w:p>
        </w:tc>
      </w:tr>
      <w:tr w:rsidR="00BC06DA" w:rsidRPr="00C738F4" w:rsidTr="001B5A56">
        <w:tc>
          <w:tcPr>
            <w:tcW w:w="3344" w:type="dxa"/>
            <w:shd w:val="clear" w:color="auto" w:fill="F4E9F7"/>
            <w:vAlign w:val="center"/>
          </w:tcPr>
          <w:p w:rsidR="00BC06DA" w:rsidRDefault="00BC06DA" w:rsidP="00FC0B27">
            <w:pPr>
              <w:pStyle w:val="CPITNumberedParagraphText"/>
            </w:pPr>
          </w:p>
          <w:p w:rsidR="00BC06DA" w:rsidRDefault="00FC0B27" w:rsidP="00F63E01">
            <w:pPr>
              <w:pStyle w:val="CPITNumberedParagraphText"/>
              <w:ind w:left="851" w:hanging="851"/>
            </w:pPr>
            <w:proofErr w:type="spellStart"/>
            <w:r>
              <w:t>B</w:t>
            </w:r>
            <w:r w:rsidR="00BC06DA">
              <w:t>elikan</w:t>
            </w:r>
            <w:proofErr w:type="spellEnd"/>
            <w:r w:rsidR="00BC06DA">
              <w:t xml:space="preserve"> (</w:t>
            </w:r>
            <w:proofErr w:type="spellStart"/>
            <w:r w:rsidR="00BC06DA">
              <w:t>Balik</w:t>
            </w:r>
            <w:proofErr w:type="spellEnd"/>
            <w:r w:rsidR="00BC06DA">
              <w:t xml:space="preserve">, </w:t>
            </w:r>
            <w:proofErr w:type="spellStart"/>
            <w:r w:rsidR="00BC06DA">
              <w:t>Balikiyan</w:t>
            </w:r>
            <w:proofErr w:type="spellEnd"/>
            <w:r w:rsidR="00BC06DA">
              <w:t>)</w:t>
            </w:r>
          </w:p>
        </w:tc>
        <w:tc>
          <w:tcPr>
            <w:tcW w:w="1901" w:type="dxa"/>
            <w:shd w:val="clear" w:color="auto" w:fill="F4E9F7"/>
            <w:vAlign w:val="center"/>
          </w:tcPr>
          <w:p w:rsidR="00BC06DA" w:rsidRDefault="00BC06DA" w:rsidP="00F63E01">
            <w:pPr>
              <w:pStyle w:val="NoSpacing"/>
            </w:pPr>
            <w:r>
              <w:t xml:space="preserve">Between </w:t>
            </w:r>
            <w:proofErr w:type="spellStart"/>
            <w:r>
              <w:t>Rawanduz</w:t>
            </w:r>
            <w:proofErr w:type="spellEnd"/>
            <w:r>
              <w:t xml:space="preserve"> [Erbil] and </w:t>
            </w:r>
            <w:proofErr w:type="spellStart"/>
            <w:r>
              <w:t>Rayat</w:t>
            </w:r>
            <w:proofErr w:type="spellEnd"/>
            <w:r>
              <w:t xml:space="preserve"> in </w:t>
            </w:r>
            <w:proofErr w:type="spellStart"/>
            <w:r>
              <w:t>Balik</w:t>
            </w:r>
            <w:proofErr w:type="spellEnd"/>
            <w:r>
              <w:t xml:space="preserve"> Heights [Erbil]</w:t>
            </w:r>
          </w:p>
        </w:tc>
        <w:tc>
          <w:tcPr>
            <w:tcW w:w="3043" w:type="dxa"/>
            <w:shd w:val="clear" w:color="auto" w:fill="F4E9F7"/>
          </w:tcPr>
          <w:p w:rsidR="00BC06DA" w:rsidRDefault="00FC0B27" w:rsidP="00F63E01">
            <w:pPr>
              <w:pStyle w:val="CPITNumberedParagraphText"/>
            </w:pPr>
            <w:r>
              <w:t>Large</w:t>
            </w:r>
            <w:r w:rsidR="00BC06DA">
              <w:t xml:space="preserve"> </w:t>
            </w:r>
          </w:p>
        </w:tc>
      </w:tr>
      <w:tr w:rsidR="00BC06DA" w:rsidRPr="00C738F4" w:rsidTr="001B5A56">
        <w:tc>
          <w:tcPr>
            <w:tcW w:w="3344" w:type="dxa"/>
            <w:shd w:val="clear" w:color="auto" w:fill="F4E9F7"/>
            <w:vAlign w:val="center"/>
          </w:tcPr>
          <w:p w:rsidR="00BC06DA" w:rsidRDefault="00BC06DA" w:rsidP="00F63E01">
            <w:pPr>
              <w:pStyle w:val="CPITNumberedParagraphText"/>
              <w:ind w:left="851" w:hanging="851"/>
            </w:pPr>
          </w:p>
          <w:p w:rsidR="00BC06DA" w:rsidRDefault="00BC06DA" w:rsidP="00FC0B27">
            <w:pPr>
              <w:pStyle w:val="CPITNumberedParagraphText"/>
            </w:pPr>
            <w:proofErr w:type="spellStart"/>
            <w:r>
              <w:t>Barzanji</w:t>
            </w:r>
            <w:proofErr w:type="spellEnd"/>
            <w:r>
              <w:t xml:space="preserve"> (</w:t>
            </w:r>
            <w:proofErr w:type="spellStart"/>
            <w:r>
              <w:t>Berzinji</w:t>
            </w:r>
            <w:proofErr w:type="spellEnd"/>
            <w:r>
              <w:t>)</w:t>
            </w:r>
          </w:p>
        </w:tc>
        <w:tc>
          <w:tcPr>
            <w:tcW w:w="1901" w:type="dxa"/>
            <w:shd w:val="clear" w:color="auto" w:fill="F4E9F7"/>
            <w:vAlign w:val="center"/>
          </w:tcPr>
          <w:p w:rsidR="00FC0B27" w:rsidRDefault="00FC0B27" w:rsidP="00F63E01">
            <w:pPr>
              <w:pStyle w:val="NoSpacing"/>
            </w:pPr>
          </w:p>
          <w:p w:rsidR="00BC06DA" w:rsidRDefault="00FC0B27" w:rsidP="00F63E01">
            <w:pPr>
              <w:pStyle w:val="NoSpacing"/>
            </w:pPr>
            <w:proofErr w:type="spellStart"/>
            <w:r>
              <w:t>Khanaqin</w:t>
            </w:r>
            <w:proofErr w:type="spellEnd"/>
            <w:r>
              <w:t xml:space="preserve">, Port </w:t>
            </w:r>
            <w:proofErr w:type="spellStart"/>
            <w:r>
              <w:t>Yarsan</w:t>
            </w:r>
            <w:proofErr w:type="spellEnd"/>
          </w:p>
        </w:tc>
        <w:tc>
          <w:tcPr>
            <w:tcW w:w="3043" w:type="dxa"/>
            <w:shd w:val="clear" w:color="auto" w:fill="F4E9F7"/>
          </w:tcPr>
          <w:p w:rsidR="00FC0B27" w:rsidRDefault="00FC0B27" w:rsidP="00F63E01">
            <w:pPr>
              <w:pStyle w:val="CPITNumberedParagraphText"/>
            </w:pPr>
          </w:p>
          <w:p w:rsidR="00BC06DA" w:rsidRDefault="00FC0B27" w:rsidP="00F63E01">
            <w:pPr>
              <w:pStyle w:val="CPITNumberedParagraphText"/>
            </w:pPr>
            <w:r>
              <w:t>Large</w:t>
            </w:r>
          </w:p>
        </w:tc>
      </w:tr>
      <w:tr w:rsidR="00FC0B27" w:rsidRPr="00C738F4" w:rsidTr="001B5A56">
        <w:tc>
          <w:tcPr>
            <w:tcW w:w="3344" w:type="dxa"/>
            <w:shd w:val="clear" w:color="auto" w:fill="F4E9F7"/>
            <w:vAlign w:val="center"/>
          </w:tcPr>
          <w:p w:rsidR="00FC0B27" w:rsidRDefault="00FC0B27" w:rsidP="00F63E01">
            <w:pPr>
              <w:pStyle w:val="CPITNumberedParagraphText"/>
              <w:ind w:left="851" w:hanging="851"/>
            </w:pPr>
            <w:proofErr w:type="spellStart"/>
            <w:r>
              <w:lastRenderedPageBreak/>
              <w:t>Bayati</w:t>
            </w:r>
            <w:proofErr w:type="spellEnd"/>
          </w:p>
        </w:tc>
        <w:tc>
          <w:tcPr>
            <w:tcW w:w="1901" w:type="dxa"/>
            <w:shd w:val="clear" w:color="auto" w:fill="F4E9F7"/>
            <w:vAlign w:val="center"/>
          </w:tcPr>
          <w:p w:rsidR="00FC0B27" w:rsidRDefault="00FC0B27" w:rsidP="00F63E01">
            <w:pPr>
              <w:pStyle w:val="NoSpacing"/>
            </w:pPr>
            <w:proofErr w:type="spellStart"/>
            <w:r>
              <w:t>Tuz</w:t>
            </w:r>
            <w:proofErr w:type="spellEnd"/>
            <w:r>
              <w:t xml:space="preserve"> </w:t>
            </w:r>
            <w:proofErr w:type="spellStart"/>
            <w:r>
              <w:t>Khurmatu</w:t>
            </w:r>
            <w:proofErr w:type="spellEnd"/>
            <w:r>
              <w:t xml:space="preserve"> [Salah al-Din] to </w:t>
            </w:r>
            <w:proofErr w:type="spellStart"/>
            <w:r>
              <w:t>Kifiri</w:t>
            </w:r>
            <w:proofErr w:type="spellEnd"/>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Bazanyni</w:t>
            </w:r>
            <w:proofErr w:type="spellEnd"/>
            <w:r>
              <w:t xml:space="preserve"> (Shaykh </w:t>
            </w:r>
            <w:proofErr w:type="spellStart"/>
            <w:r>
              <w:t>Bazayni</w:t>
            </w:r>
            <w:proofErr w:type="spellEnd"/>
            <w:r>
              <w:t>)</w:t>
            </w:r>
          </w:p>
        </w:tc>
        <w:tc>
          <w:tcPr>
            <w:tcW w:w="1901" w:type="dxa"/>
            <w:shd w:val="clear" w:color="auto" w:fill="F4E9F7"/>
            <w:vAlign w:val="center"/>
          </w:tcPr>
          <w:p w:rsidR="00FC0B27" w:rsidRDefault="00FC0B27" w:rsidP="00F63E01">
            <w:pPr>
              <w:pStyle w:val="NoSpacing"/>
            </w:pPr>
            <w:r>
              <w:t xml:space="preserve">Erbil to Kirkuk </w:t>
            </w:r>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Boli</w:t>
            </w:r>
            <w:proofErr w:type="spellEnd"/>
            <w:r>
              <w:t xml:space="preserve"> </w:t>
            </w:r>
          </w:p>
        </w:tc>
        <w:tc>
          <w:tcPr>
            <w:tcW w:w="1901" w:type="dxa"/>
            <w:shd w:val="clear" w:color="auto" w:fill="F4E9F7"/>
            <w:vAlign w:val="center"/>
          </w:tcPr>
          <w:p w:rsidR="00FC0B27" w:rsidRDefault="00FC0B27" w:rsidP="00F63E01">
            <w:pPr>
              <w:pStyle w:val="NoSpacing"/>
            </w:pPr>
            <w:r>
              <w:t xml:space="preserve">South of </w:t>
            </w:r>
            <w:proofErr w:type="spellStart"/>
            <w:r>
              <w:t>Bilek</w:t>
            </w:r>
            <w:proofErr w:type="spellEnd"/>
            <w:r>
              <w:t xml:space="preserve"> </w:t>
            </w:r>
          </w:p>
        </w:tc>
        <w:tc>
          <w:tcPr>
            <w:tcW w:w="3043" w:type="dxa"/>
            <w:shd w:val="clear" w:color="auto" w:fill="F4E9F7"/>
          </w:tcPr>
          <w:p w:rsidR="00FC0B27" w:rsidRDefault="00FC0B27" w:rsidP="00F63E01">
            <w:pPr>
              <w:pStyle w:val="CPITNumberedParagraphText"/>
            </w:pPr>
            <w:r>
              <w:t>Small</w:t>
            </w: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Chigini</w:t>
            </w:r>
            <w:proofErr w:type="spellEnd"/>
          </w:p>
        </w:tc>
        <w:tc>
          <w:tcPr>
            <w:tcW w:w="1901" w:type="dxa"/>
            <w:shd w:val="clear" w:color="auto" w:fill="F4E9F7"/>
            <w:vAlign w:val="center"/>
          </w:tcPr>
          <w:p w:rsidR="00FC0B27" w:rsidRDefault="00FC0B27" w:rsidP="00F63E01">
            <w:pPr>
              <w:pStyle w:val="NoSpacing"/>
            </w:pPr>
            <w:r>
              <w:t xml:space="preserve">North of </w:t>
            </w:r>
            <w:proofErr w:type="spellStart"/>
            <w:r>
              <w:t>Sulamaniyah</w:t>
            </w:r>
            <w:proofErr w:type="spellEnd"/>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Dumbuli</w:t>
            </w:r>
            <w:proofErr w:type="spellEnd"/>
            <w:r>
              <w:t xml:space="preserve"> (</w:t>
            </w:r>
            <w:proofErr w:type="spellStart"/>
            <w:r>
              <w:t>Dunbeli</w:t>
            </w:r>
            <w:proofErr w:type="spellEnd"/>
            <w:r>
              <w:t>)</w:t>
            </w:r>
          </w:p>
        </w:tc>
        <w:tc>
          <w:tcPr>
            <w:tcW w:w="1901" w:type="dxa"/>
            <w:shd w:val="clear" w:color="auto" w:fill="F4E9F7"/>
            <w:vAlign w:val="center"/>
          </w:tcPr>
          <w:p w:rsidR="00FC0B27" w:rsidRDefault="00FC0B27" w:rsidP="00F63E01">
            <w:pPr>
              <w:pStyle w:val="NoSpacing"/>
            </w:pPr>
            <w:proofErr w:type="spellStart"/>
            <w:r>
              <w:t>Shaykhan</w:t>
            </w:r>
            <w:proofErr w:type="spellEnd"/>
            <w:r>
              <w:t xml:space="preserve"> [</w:t>
            </w:r>
            <w:proofErr w:type="spellStart"/>
            <w:r>
              <w:t>Ninewah</w:t>
            </w:r>
            <w:proofErr w:type="spellEnd"/>
            <w:r>
              <w:t>]</w:t>
            </w:r>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Daudi</w:t>
            </w:r>
            <w:proofErr w:type="spellEnd"/>
            <w:r>
              <w:t xml:space="preserve"> (</w:t>
            </w:r>
            <w:proofErr w:type="spellStart"/>
            <w:r>
              <w:t>Dawde</w:t>
            </w:r>
            <w:proofErr w:type="spellEnd"/>
            <w:r>
              <w:t>)</w:t>
            </w:r>
          </w:p>
        </w:tc>
        <w:tc>
          <w:tcPr>
            <w:tcW w:w="1901" w:type="dxa"/>
            <w:shd w:val="clear" w:color="auto" w:fill="F4E9F7"/>
            <w:vAlign w:val="center"/>
          </w:tcPr>
          <w:p w:rsidR="00FC0B27" w:rsidRDefault="00FC0B27" w:rsidP="00F63E01">
            <w:pPr>
              <w:pStyle w:val="NoSpacing"/>
            </w:pPr>
            <w:proofErr w:type="spellStart"/>
            <w:r>
              <w:t>Tawq</w:t>
            </w:r>
            <w:proofErr w:type="spellEnd"/>
            <w:r>
              <w:t xml:space="preserve">, </w:t>
            </w:r>
            <w:proofErr w:type="spellStart"/>
            <w:r>
              <w:t>Kifri</w:t>
            </w:r>
            <w:proofErr w:type="spellEnd"/>
            <w:r>
              <w:t xml:space="preserve"> to </w:t>
            </w:r>
            <w:proofErr w:type="spellStart"/>
            <w:r>
              <w:t>Tuz</w:t>
            </w:r>
            <w:proofErr w:type="spellEnd"/>
            <w:r>
              <w:t xml:space="preserve"> </w:t>
            </w:r>
            <w:proofErr w:type="spellStart"/>
            <w:r>
              <w:t>Khurmatu</w:t>
            </w:r>
            <w:proofErr w:type="spellEnd"/>
            <w:r>
              <w:t xml:space="preserve"> </w:t>
            </w:r>
          </w:p>
        </w:tc>
        <w:tc>
          <w:tcPr>
            <w:tcW w:w="3043" w:type="dxa"/>
            <w:shd w:val="clear" w:color="auto" w:fill="F4E9F7"/>
          </w:tcPr>
          <w:p w:rsidR="00FC0B27" w:rsidRDefault="00FC0B27" w:rsidP="00F63E01">
            <w:pPr>
              <w:pStyle w:val="CPITNumberedParagraphText"/>
            </w:pPr>
            <w:r>
              <w:t xml:space="preserve">Large </w:t>
            </w: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Gakhar</w:t>
            </w:r>
            <w:proofErr w:type="spellEnd"/>
            <w:r>
              <w:t xml:space="preserve"> (</w:t>
            </w:r>
            <w:proofErr w:type="spellStart"/>
            <w:r>
              <w:t>Qara</w:t>
            </w:r>
            <w:proofErr w:type="spellEnd"/>
            <w:r>
              <w:t xml:space="preserve"> Tapa)</w:t>
            </w:r>
          </w:p>
        </w:tc>
        <w:tc>
          <w:tcPr>
            <w:tcW w:w="1901" w:type="dxa"/>
            <w:shd w:val="clear" w:color="auto" w:fill="F4E9F7"/>
            <w:vAlign w:val="center"/>
          </w:tcPr>
          <w:p w:rsidR="00FC0B27" w:rsidRDefault="00FC0B27" w:rsidP="00F63E01">
            <w:pPr>
              <w:pStyle w:val="NoSpacing"/>
            </w:pPr>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Girdi</w:t>
            </w:r>
            <w:proofErr w:type="spellEnd"/>
            <w:r>
              <w:t xml:space="preserve"> </w:t>
            </w:r>
          </w:p>
        </w:tc>
        <w:tc>
          <w:tcPr>
            <w:tcW w:w="1901" w:type="dxa"/>
            <w:shd w:val="clear" w:color="auto" w:fill="F4E9F7"/>
            <w:vAlign w:val="center"/>
          </w:tcPr>
          <w:p w:rsidR="00FC0B27" w:rsidRDefault="00FC0B27" w:rsidP="00F63E01">
            <w:pPr>
              <w:pStyle w:val="NoSpacing"/>
            </w:pPr>
            <w:r>
              <w:t xml:space="preserve">North of Erbil and </w:t>
            </w:r>
            <w:proofErr w:type="spellStart"/>
            <w:r>
              <w:t>Koy</w:t>
            </w:r>
            <w:proofErr w:type="spellEnd"/>
            <w:r>
              <w:t xml:space="preserve"> </w:t>
            </w:r>
            <w:proofErr w:type="spellStart"/>
            <w:r>
              <w:t>Sanjaq</w:t>
            </w:r>
            <w:proofErr w:type="spellEnd"/>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proofErr w:type="spellStart"/>
            <w:r>
              <w:t>Homermil</w:t>
            </w:r>
            <w:proofErr w:type="spellEnd"/>
          </w:p>
        </w:tc>
        <w:tc>
          <w:tcPr>
            <w:tcW w:w="1901" w:type="dxa"/>
            <w:shd w:val="clear" w:color="auto" w:fill="F4E9F7"/>
            <w:vAlign w:val="center"/>
          </w:tcPr>
          <w:p w:rsidR="00FC0B27" w:rsidRDefault="00FC0B27" w:rsidP="00F63E01">
            <w:pPr>
              <w:pStyle w:val="NoSpacing"/>
            </w:pPr>
            <w:proofErr w:type="spellStart"/>
            <w:r>
              <w:t>Sarkala</w:t>
            </w:r>
            <w:proofErr w:type="spellEnd"/>
            <w:r>
              <w:t xml:space="preserve"> to </w:t>
            </w:r>
            <w:proofErr w:type="spellStart"/>
            <w:r>
              <w:t>Kocha</w:t>
            </w:r>
            <w:proofErr w:type="spellEnd"/>
            <w:r>
              <w:t xml:space="preserve"> </w:t>
            </w:r>
            <w:proofErr w:type="spellStart"/>
            <w:r>
              <w:t>Sanjaq</w:t>
            </w:r>
            <w:proofErr w:type="spellEnd"/>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FC0B27" w:rsidP="00FC0B27">
            <w:pPr>
              <w:pStyle w:val="CPITNumberedParagraphText"/>
            </w:pPr>
            <w:r>
              <w:t>Jabbari (</w:t>
            </w:r>
            <w:proofErr w:type="spellStart"/>
            <w:r>
              <w:t>Jebzari</w:t>
            </w:r>
            <w:proofErr w:type="spellEnd"/>
            <w:r>
              <w:t>)</w:t>
            </w:r>
          </w:p>
        </w:tc>
        <w:tc>
          <w:tcPr>
            <w:tcW w:w="1901" w:type="dxa"/>
            <w:shd w:val="clear" w:color="auto" w:fill="F4E9F7"/>
            <w:vAlign w:val="center"/>
          </w:tcPr>
          <w:p w:rsidR="00FC0B27" w:rsidRDefault="00FC0B27" w:rsidP="00F63E01">
            <w:pPr>
              <w:pStyle w:val="NoSpacing"/>
            </w:pPr>
            <w:r>
              <w:t xml:space="preserve">Kirkuk to </w:t>
            </w:r>
            <w:proofErr w:type="spellStart"/>
            <w:r>
              <w:t>Chamchamal</w:t>
            </w:r>
            <w:proofErr w:type="spellEnd"/>
            <w:r>
              <w:t xml:space="preserve"> and </w:t>
            </w:r>
            <w:proofErr w:type="spellStart"/>
            <w:r>
              <w:t>Laylan</w:t>
            </w:r>
            <w:proofErr w:type="spellEnd"/>
            <w:r>
              <w:t xml:space="preserve"> [Kirkuk] </w:t>
            </w:r>
          </w:p>
        </w:tc>
        <w:tc>
          <w:tcPr>
            <w:tcW w:w="3043" w:type="dxa"/>
            <w:shd w:val="clear" w:color="auto" w:fill="F4E9F7"/>
          </w:tcPr>
          <w:p w:rsidR="00FC0B27" w:rsidRDefault="00FC0B27" w:rsidP="00F63E01">
            <w:pPr>
              <w:pStyle w:val="CPITNumberedParagraphText"/>
            </w:pPr>
          </w:p>
        </w:tc>
      </w:tr>
      <w:tr w:rsidR="00FC0B27" w:rsidRPr="00C738F4" w:rsidTr="001B5A56">
        <w:tc>
          <w:tcPr>
            <w:tcW w:w="3344" w:type="dxa"/>
            <w:shd w:val="clear" w:color="auto" w:fill="F4E9F7"/>
            <w:vAlign w:val="center"/>
          </w:tcPr>
          <w:p w:rsidR="00FC0B27" w:rsidRDefault="00B94634" w:rsidP="00FC0B27">
            <w:pPr>
              <w:pStyle w:val="CPITNumberedParagraphText"/>
            </w:pPr>
            <w:proofErr w:type="spellStart"/>
            <w:r>
              <w:t>Kakai</w:t>
            </w:r>
            <w:proofErr w:type="spellEnd"/>
          </w:p>
        </w:tc>
        <w:tc>
          <w:tcPr>
            <w:tcW w:w="1901" w:type="dxa"/>
            <w:shd w:val="clear" w:color="auto" w:fill="F4E9F7"/>
            <w:vAlign w:val="center"/>
          </w:tcPr>
          <w:p w:rsidR="00FC0B27" w:rsidRDefault="00B94634" w:rsidP="00F63E01">
            <w:pPr>
              <w:pStyle w:val="NoSpacing"/>
            </w:pPr>
            <w:r>
              <w:t xml:space="preserve">Kirkuk to </w:t>
            </w:r>
            <w:proofErr w:type="spellStart"/>
            <w:r>
              <w:t>Tuz</w:t>
            </w:r>
            <w:proofErr w:type="spellEnd"/>
            <w:r>
              <w:t xml:space="preserve"> </w:t>
            </w:r>
            <w:proofErr w:type="spellStart"/>
            <w:r>
              <w:t>Khurmatu</w:t>
            </w:r>
            <w:proofErr w:type="spellEnd"/>
          </w:p>
        </w:tc>
        <w:tc>
          <w:tcPr>
            <w:tcW w:w="3043" w:type="dxa"/>
            <w:shd w:val="clear" w:color="auto" w:fill="F4E9F7"/>
          </w:tcPr>
          <w:p w:rsidR="00FC0B27" w:rsidRDefault="00B94634" w:rsidP="00F63E01">
            <w:pPr>
              <w:pStyle w:val="CPITNumberedParagraphText"/>
            </w:pPr>
            <w:proofErr w:type="spellStart"/>
            <w:r>
              <w:t>Yarsans</w:t>
            </w:r>
            <w:proofErr w:type="spellEnd"/>
            <w:r>
              <w:t xml:space="preserve"> </w:t>
            </w: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Khalkan</w:t>
            </w:r>
            <w:proofErr w:type="spellEnd"/>
            <w:r>
              <w:t xml:space="preserve"> (</w:t>
            </w:r>
            <w:proofErr w:type="spellStart"/>
            <w:r>
              <w:t>Khalkani</w:t>
            </w:r>
            <w:proofErr w:type="spellEnd"/>
            <w:r>
              <w:t>)</w:t>
            </w:r>
          </w:p>
        </w:tc>
        <w:tc>
          <w:tcPr>
            <w:tcW w:w="1901" w:type="dxa"/>
            <w:shd w:val="clear" w:color="auto" w:fill="F4E9F7"/>
            <w:vAlign w:val="center"/>
          </w:tcPr>
          <w:p w:rsidR="00B94634" w:rsidRDefault="00B94634" w:rsidP="00F63E01">
            <w:pPr>
              <w:pStyle w:val="NoSpacing"/>
            </w:pPr>
            <w:r>
              <w:t xml:space="preserve">Northern </w:t>
            </w:r>
            <w:proofErr w:type="spellStart"/>
            <w:r>
              <w:t>Balik</w:t>
            </w:r>
            <w:proofErr w:type="spellEnd"/>
            <w:r>
              <w:t xml:space="preserve"> Mountains and north-east of Erbil </w:t>
            </w:r>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Khoshnaw</w:t>
            </w:r>
            <w:proofErr w:type="spellEnd"/>
          </w:p>
        </w:tc>
        <w:tc>
          <w:tcPr>
            <w:tcW w:w="1901" w:type="dxa"/>
            <w:shd w:val="clear" w:color="auto" w:fill="F4E9F7"/>
            <w:vAlign w:val="center"/>
          </w:tcPr>
          <w:p w:rsidR="00B94634" w:rsidRDefault="00B94634" w:rsidP="00F63E01">
            <w:pPr>
              <w:pStyle w:val="NoSpacing"/>
            </w:pPr>
            <w:r>
              <w:t xml:space="preserve">Around </w:t>
            </w:r>
            <w:proofErr w:type="spellStart"/>
            <w:r>
              <w:t>Shaqlawa</w:t>
            </w:r>
            <w:proofErr w:type="spellEnd"/>
          </w:p>
        </w:tc>
        <w:tc>
          <w:tcPr>
            <w:tcW w:w="3043" w:type="dxa"/>
            <w:shd w:val="clear" w:color="auto" w:fill="F4E9F7"/>
          </w:tcPr>
          <w:p w:rsidR="00B94634" w:rsidRDefault="00B94634" w:rsidP="00F63E01">
            <w:pPr>
              <w:pStyle w:val="CPITNumberedParagraphText"/>
            </w:pPr>
            <w:r>
              <w:t xml:space="preserve">Very large </w:t>
            </w:r>
          </w:p>
        </w:tc>
      </w:tr>
      <w:tr w:rsidR="00B94634" w:rsidRPr="00C738F4" w:rsidTr="001B5A56">
        <w:tc>
          <w:tcPr>
            <w:tcW w:w="3344" w:type="dxa"/>
            <w:shd w:val="clear" w:color="auto" w:fill="F4E9F7"/>
            <w:vAlign w:val="center"/>
          </w:tcPr>
          <w:p w:rsidR="00B94634" w:rsidRDefault="00B94634" w:rsidP="00FC0B27">
            <w:pPr>
              <w:pStyle w:val="CPITNumberedParagraphText"/>
            </w:pPr>
            <w:r>
              <w:t>Kura</w:t>
            </w:r>
          </w:p>
        </w:tc>
        <w:tc>
          <w:tcPr>
            <w:tcW w:w="1901" w:type="dxa"/>
            <w:shd w:val="clear" w:color="auto" w:fill="F4E9F7"/>
            <w:vAlign w:val="center"/>
          </w:tcPr>
          <w:p w:rsidR="00B94634" w:rsidRDefault="00B94634" w:rsidP="00F63E01">
            <w:pPr>
              <w:pStyle w:val="NoSpacing"/>
            </w:pPr>
            <w:r>
              <w:t xml:space="preserve">Erbil to </w:t>
            </w:r>
            <w:proofErr w:type="spellStart"/>
            <w:r>
              <w:t>Shaqlawa</w:t>
            </w:r>
            <w:proofErr w:type="spellEnd"/>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Laylani</w:t>
            </w:r>
            <w:proofErr w:type="spellEnd"/>
          </w:p>
        </w:tc>
        <w:tc>
          <w:tcPr>
            <w:tcW w:w="1901" w:type="dxa"/>
            <w:shd w:val="clear" w:color="auto" w:fill="F4E9F7"/>
            <w:vAlign w:val="center"/>
          </w:tcPr>
          <w:p w:rsidR="00B94634" w:rsidRDefault="00B94634" w:rsidP="00F63E01">
            <w:pPr>
              <w:pStyle w:val="NoSpacing"/>
            </w:pPr>
            <w:proofErr w:type="spellStart"/>
            <w:r>
              <w:t>Laylan</w:t>
            </w:r>
            <w:proofErr w:type="spellEnd"/>
            <w:r>
              <w:t xml:space="preserve"> </w:t>
            </w:r>
          </w:p>
        </w:tc>
        <w:tc>
          <w:tcPr>
            <w:tcW w:w="3043" w:type="dxa"/>
            <w:shd w:val="clear" w:color="auto" w:fill="F4E9F7"/>
          </w:tcPr>
          <w:p w:rsidR="00B94634" w:rsidRDefault="00B94634" w:rsidP="00F63E01">
            <w:pPr>
              <w:pStyle w:val="CPITNumberedParagraphText"/>
            </w:pPr>
          </w:p>
        </w:tc>
      </w:tr>
      <w:tr w:rsidR="00B94634" w:rsidRPr="00C738F4" w:rsidTr="00CC73B2">
        <w:tc>
          <w:tcPr>
            <w:tcW w:w="3344" w:type="dxa"/>
            <w:shd w:val="clear" w:color="auto" w:fill="F4E9F7"/>
            <w:vAlign w:val="center"/>
          </w:tcPr>
          <w:p w:rsidR="00B94634" w:rsidRDefault="00B94634" w:rsidP="00FC0B27">
            <w:pPr>
              <w:pStyle w:val="CPITNumberedParagraphText"/>
            </w:pPr>
            <w:proofErr w:type="spellStart"/>
            <w:r>
              <w:lastRenderedPageBreak/>
              <w:t>Palhani</w:t>
            </w:r>
            <w:proofErr w:type="spellEnd"/>
          </w:p>
        </w:tc>
        <w:tc>
          <w:tcPr>
            <w:tcW w:w="1901" w:type="dxa"/>
            <w:shd w:val="clear" w:color="auto" w:fill="F4E9F7"/>
            <w:vAlign w:val="center"/>
          </w:tcPr>
          <w:p w:rsidR="00B94634" w:rsidRDefault="00B94634" w:rsidP="00F63E01">
            <w:pPr>
              <w:pStyle w:val="NoSpacing"/>
            </w:pPr>
            <w:proofErr w:type="spellStart"/>
            <w:r>
              <w:t>Zanabad</w:t>
            </w:r>
            <w:proofErr w:type="spellEnd"/>
            <w:r>
              <w:t xml:space="preserve"> to </w:t>
            </w:r>
            <w:proofErr w:type="spellStart"/>
            <w:r>
              <w:t>Qara</w:t>
            </w:r>
            <w:proofErr w:type="spellEnd"/>
            <w:r>
              <w:t xml:space="preserve"> Tapa </w:t>
            </w:r>
          </w:p>
        </w:tc>
        <w:tc>
          <w:tcPr>
            <w:tcW w:w="3043" w:type="dxa"/>
            <w:tcBorders>
              <w:bottom w:val="single" w:sz="4" w:space="0" w:color="7030A0"/>
            </w:tcBorders>
            <w:shd w:val="clear" w:color="auto" w:fill="F4E9F7"/>
          </w:tcPr>
          <w:p w:rsidR="00B94634" w:rsidRPr="00CC73B2" w:rsidRDefault="00B94634" w:rsidP="00F63E01">
            <w:pPr>
              <w:pStyle w:val="CPITNumberedParagraphText"/>
              <w:rPr>
                <w:color w:val="7030A0"/>
              </w:rPr>
            </w:pPr>
          </w:p>
        </w:tc>
      </w:tr>
      <w:tr w:rsidR="00B94634" w:rsidRPr="00C738F4" w:rsidTr="00CC73B2">
        <w:tc>
          <w:tcPr>
            <w:tcW w:w="3344" w:type="dxa"/>
            <w:shd w:val="clear" w:color="auto" w:fill="F4E9F7"/>
            <w:vAlign w:val="center"/>
          </w:tcPr>
          <w:p w:rsidR="00B94634" w:rsidRDefault="00B94634" w:rsidP="00FC0B27">
            <w:pPr>
              <w:pStyle w:val="CPITNumberedParagraphText"/>
            </w:pPr>
            <w:proofErr w:type="spellStart"/>
            <w:r>
              <w:t>Pizhdar</w:t>
            </w:r>
            <w:proofErr w:type="spellEnd"/>
          </w:p>
        </w:tc>
        <w:tc>
          <w:tcPr>
            <w:tcW w:w="1901" w:type="dxa"/>
            <w:tcBorders>
              <w:right w:val="single" w:sz="4" w:space="0" w:color="7030A0"/>
            </w:tcBorders>
            <w:shd w:val="clear" w:color="auto" w:fill="F4E9F7"/>
            <w:vAlign w:val="center"/>
          </w:tcPr>
          <w:p w:rsidR="00B94634" w:rsidRDefault="00B94634" w:rsidP="00F63E01">
            <w:pPr>
              <w:pStyle w:val="NoSpacing"/>
            </w:pPr>
            <w:proofErr w:type="spellStart"/>
            <w:r>
              <w:t>Peshdar</w:t>
            </w:r>
            <w:proofErr w:type="spellEnd"/>
            <w:r>
              <w:t xml:space="preserve">. Around </w:t>
            </w:r>
            <w:proofErr w:type="spellStart"/>
            <w:r>
              <w:t>Qala</w:t>
            </w:r>
            <w:proofErr w:type="spellEnd"/>
            <w:r>
              <w:t xml:space="preserve"> </w:t>
            </w:r>
            <w:proofErr w:type="spellStart"/>
            <w:r>
              <w:t>Diza</w:t>
            </w:r>
            <w:proofErr w:type="spellEnd"/>
          </w:p>
        </w:tc>
        <w:tc>
          <w:tcPr>
            <w:tcW w:w="3043" w:type="dxa"/>
            <w:tcBorders>
              <w:top w:val="single" w:sz="4" w:space="0" w:color="7030A0"/>
              <w:left w:val="single" w:sz="4" w:space="0" w:color="7030A0"/>
              <w:bottom w:val="single" w:sz="4" w:space="0" w:color="7030A0"/>
              <w:right w:val="single" w:sz="4" w:space="0" w:color="7030A0"/>
            </w:tcBorders>
            <w:shd w:val="clear" w:color="auto" w:fill="F4E9F7"/>
          </w:tcPr>
          <w:p w:rsidR="00B94634" w:rsidRPr="00CC73B2" w:rsidRDefault="00B94634" w:rsidP="00F63E01">
            <w:pPr>
              <w:pStyle w:val="CPITNumberedParagraphText"/>
              <w:rPr>
                <w:color w:val="7030A0"/>
              </w:rPr>
            </w:pPr>
          </w:p>
        </w:tc>
      </w:tr>
      <w:tr w:rsidR="00B94634" w:rsidRPr="00C738F4" w:rsidTr="00CC73B2">
        <w:tc>
          <w:tcPr>
            <w:tcW w:w="3344" w:type="dxa"/>
            <w:shd w:val="clear" w:color="auto" w:fill="F4E9F7"/>
            <w:vAlign w:val="center"/>
          </w:tcPr>
          <w:p w:rsidR="00B94634" w:rsidRDefault="00B94634" w:rsidP="00FC0B27">
            <w:pPr>
              <w:pStyle w:val="CPITNumberedParagraphText"/>
            </w:pPr>
            <w:proofErr w:type="spellStart"/>
            <w:r>
              <w:t>Salhi</w:t>
            </w:r>
            <w:proofErr w:type="spellEnd"/>
            <w:r>
              <w:t xml:space="preserve"> </w:t>
            </w:r>
          </w:p>
        </w:tc>
        <w:tc>
          <w:tcPr>
            <w:tcW w:w="1901" w:type="dxa"/>
            <w:shd w:val="clear" w:color="auto" w:fill="F4E9F7"/>
            <w:vAlign w:val="center"/>
          </w:tcPr>
          <w:p w:rsidR="00B94634" w:rsidRDefault="00B94634" w:rsidP="00F63E01">
            <w:pPr>
              <w:pStyle w:val="NoSpacing"/>
            </w:pPr>
            <w:r>
              <w:t xml:space="preserve">Between Kirkuk and </w:t>
            </w:r>
            <w:proofErr w:type="spellStart"/>
            <w:r>
              <w:t>Qara</w:t>
            </w:r>
            <w:proofErr w:type="spellEnd"/>
            <w:r>
              <w:t xml:space="preserve"> Hasan. Also in Damascus, Syria</w:t>
            </w:r>
          </w:p>
        </w:tc>
        <w:tc>
          <w:tcPr>
            <w:tcW w:w="3043" w:type="dxa"/>
            <w:tcBorders>
              <w:top w:val="single" w:sz="4" w:space="0" w:color="7030A0"/>
            </w:tcBorders>
            <w:shd w:val="clear" w:color="auto" w:fill="F4E9F7"/>
          </w:tcPr>
          <w:p w:rsidR="00B94634" w:rsidRPr="00CC73B2" w:rsidRDefault="00B94634" w:rsidP="00F63E01">
            <w:pPr>
              <w:pStyle w:val="CPITNumberedParagraphText"/>
              <w:rPr>
                <w:color w:val="7030A0"/>
              </w:rPr>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Sherwan</w:t>
            </w:r>
            <w:proofErr w:type="spellEnd"/>
          </w:p>
        </w:tc>
        <w:tc>
          <w:tcPr>
            <w:tcW w:w="1901" w:type="dxa"/>
            <w:shd w:val="clear" w:color="auto" w:fill="F4E9F7"/>
            <w:vAlign w:val="center"/>
          </w:tcPr>
          <w:p w:rsidR="00B94634" w:rsidRDefault="00B94634" w:rsidP="00F63E01">
            <w:pPr>
              <w:pStyle w:val="NoSpacing"/>
            </w:pPr>
            <w:r>
              <w:t xml:space="preserve">North of </w:t>
            </w:r>
            <w:proofErr w:type="spellStart"/>
            <w:r>
              <w:t>Rawanduz</w:t>
            </w:r>
            <w:proofErr w:type="spellEnd"/>
            <w:r>
              <w:t xml:space="preserve"> [Erbil]</w:t>
            </w:r>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r>
              <w:t>Siyan</w:t>
            </w:r>
          </w:p>
        </w:tc>
        <w:tc>
          <w:tcPr>
            <w:tcW w:w="1901" w:type="dxa"/>
            <w:shd w:val="clear" w:color="auto" w:fill="F4E9F7"/>
            <w:vAlign w:val="center"/>
          </w:tcPr>
          <w:p w:rsidR="00B94634" w:rsidRDefault="00B94634" w:rsidP="00F63E01">
            <w:pPr>
              <w:pStyle w:val="NoSpacing"/>
            </w:pPr>
            <w:r>
              <w:t>North of Kirkuk</w:t>
            </w:r>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Surchi</w:t>
            </w:r>
            <w:proofErr w:type="spellEnd"/>
          </w:p>
        </w:tc>
        <w:tc>
          <w:tcPr>
            <w:tcW w:w="1901" w:type="dxa"/>
            <w:shd w:val="clear" w:color="auto" w:fill="F4E9F7"/>
            <w:vAlign w:val="center"/>
          </w:tcPr>
          <w:p w:rsidR="00B94634" w:rsidRDefault="005728D8" w:rsidP="00F63E01">
            <w:pPr>
              <w:pStyle w:val="NoSpacing"/>
            </w:pPr>
            <w:r>
              <w:t xml:space="preserve">Middle course of the Greater </w:t>
            </w:r>
            <w:proofErr w:type="spellStart"/>
            <w:r>
              <w:t>Z</w:t>
            </w:r>
            <w:r w:rsidR="00B94634">
              <w:t>ab</w:t>
            </w:r>
            <w:proofErr w:type="spellEnd"/>
            <w:r w:rsidR="00B94634">
              <w:t xml:space="preserve"> river to </w:t>
            </w:r>
            <w:proofErr w:type="spellStart"/>
            <w:r w:rsidR="00B94634">
              <w:t>Rawanduz</w:t>
            </w:r>
            <w:proofErr w:type="spellEnd"/>
          </w:p>
        </w:tc>
        <w:tc>
          <w:tcPr>
            <w:tcW w:w="3043" w:type="dxa"/>
            <w:shd w:val="clear" w:color="auto" w:fill="F4E9F7"/>
          </w:tcPr>
          <w:p w:rsidR="00B94634" w:rsidRDefault="00B94634" w:rsidP="00F63E01">
            <w:pPr>
              <w:pStyle w:val="CPITNumberedParagraphText"/>
            </w:pPr>
            <w:r>
              <w:t>Very large</w:t>
            </w:r>
          </w:p>
        </w:tc>
      </w:tr>
      <w:tr w:rsidR="00B94634" w:rsidRPr="00C738F4" w:rsidTr="001B5A56">
        <w:tc>
          <w:tcPr>
            <w:tcW w:w="3344" w:type="dxa"/>
            <w:shd w:val="clear" w:color="auto" w:fill="F4E9F7"/>
            <w:vAlign w:val="center"/>
          </w:tcPr>
          <w:p w:rsidR="00B94634" w:rsidRDefault="00B94634" w:rsidP="00FC0B27">
            <w:pPr>
              <w:pStyle w:val="CPITNumberedParagraphText"/>
            </w:pPr>
            <w:r>
              <w:t>Talabani (</w:t>
            </w:r>
            <w:proofErr w:type="spellStart"/>
            <w:r>
              <w:t>Telshani</w:t>
            </w:r>
            <w:proofErr w:type="spellEnd"/>
            <w:r>
              <w:t>)</w:t>
            </w:r>
          </w:p>
        </w:tc>
        <w:tc>
          <w:tcPr>
            <w:tcW w:w="1901" w:type="dxa"/>
            <w:shd w:val="clear" w:color="auto" w:fill="F4E9F7"/>
            <w:vAlign w:val="center"/>
          </w:tcPr>
          <w:p w:rsidR="00B94634" w:rsidRDefault="00B94634" w:rsidP="00F63E01">
            <w:pPr>
              <w:pStyle w:val="NoSpacing"/>
            </w:pPr>
            <w:r>
              <w:t xml:space="preserve">In pockets south-east of Kirkuk, north-east of </w:t>
            </w:r>
            <w:proofErr w:type="spellStart"/>
            <w:r>
              <w:t>Klar</w:t>
            </w:r>
            <w:proofErr w:type="spellEnd"/>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Talshani</w:t>
            </w:r>
            <w:proofErr w:type="spellEnd"/>
          </w:p>
        </w:tc>
        <w:tc>
          <w:tcPr>
            <w:tcW w:w="1901" w:type="dxa"/>
            <w:shd w:val="clear" w:color="auto" w:fill="F4E9F7"/>
            <w:vAlign w:val="center"/>
          </w:tcPr>
          <w:p w:rsidR="00B94634" w:rsidRDefault="00B94634" w:rsidP="00F63E01">
            <w:pPr>
              <w:pStyle w:val="NoSpacing"/>
            </w:pPr>
            <w:r>
              <w:t xml:space="preserve">Ski </w:t>
            </w:r>
            <w:proofErr w:type="spellStart"/>
            <w:r>
              <w:t>Kifri</w:t>
            </w:r>
            <w:proofErr w:type="spellEnd"/>
            <w:r>
              <w:t xml:space="preserve"> to </w:t>
            </w:r>
            <w:proofErr w:type="spellStart"/>
            <w:r>
              <w:t>Zardawa</w:t>
            </w:r>
            <w:proofErr w:type="spellEnd"/>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Zangana</w:t>
            </w:r>
            <w:proofErr w:type="spellEnd"/>
          </w:p>
        </w:tc>
        <w:tc>
          <w:tcPr>
            <w:tcW w:w="1901" w:type="dxa"/>
            <w:shd w:val="clear" w:color="auto" w:fill="F4E9F7"/>
            <w:vAlign w:val="center"/>
          </w:tcPr>
          <w:p w:rsidR="00B94634" w:rsidRDefault="00B94634" w:rsidP="00F63E01">
            <w:pPr>
              <w:pStyle w:val="NoSpacing"/>
            </w:pPr>
            <w:proofErr w:type="spellStart"/>
            <w:r>
              <w:t>Kifri</w:t>
            </w:r>
            <w:proofErr w:type="spellEnd"/>
            <w:r>
              <w:t xml:space="preserve"> to </w:t>
            </w:r>
            <w:proofErr w:type="spellStart"/>
            <w:r>
              <w:t>Klar</w:t>
            </w:r>
            <w:proofErr w:type="spellEnd"/>
          </w:p>
        </w:tc>
        <w:tc>
          <w:tcPr>
            <w:tcW w:w="3043" w:type="dxa"/>
            <w:shd w:val="clear" w:color="auto" w:fill="F4E9F7"/>
          </w:tcPr>
          <w:p w:rsidR="00B94634" w:rsidRDefault="00B94634" w:rsidP="00F63E01">
            <w:pPr>
              <w:pStyle w:val="CPITNumberedParagraphText"/>
            </w:pPr>
            <w:proofErr w:type="spellStart"/>
            <w:r>
              <w:t>Gurani</w:t>
            </w:r>
            <w:proofErr w:type="spellEnd"/>
            <w:r>
              <w:t xml:space="preserve"> and South </w:t>
            </w:r>
            <w:proofErr w:type="spellStart"/>
            <w:r>
              <w:t>Kurmanji</w:t>
            </w:r>
            <w:proofErr w:type="spellEnd"/>
            <w:r>
              <w:t xml:space="preserve">-speaking </w:t>
            </w:r>
            <w:proofErr w:type="spellStart"/>
            <w:r>
              <w:t>Yarsans</w:t>
            </w:r>
            <w:proofErr w:type="spellEnd"/>
            <w:r>
              <w:t xml:space="preserve"> </w:t>
            </w: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Zarari</w:t>
            </w:r>
            <w:proofErr w:type="spellEnd"/>
          </w:p>
        </w:tc>
        <w:tc>
          <w:tcPr>
            <w:tcW w:w="1901" w:type="dxa"/>
            <w:shd w:val="clear" w:color="auto" w:fill="F4E9F7"/>
            <w:vAlign w:val="center"/>
          </w:tcPr>
          <w:p w:rsidR="00B94634" w:rsidRDefault="00B94634" w:rsidP="00F63E01">
            <w:pPr>
              <w:pStyle w:val="NoSpacing"/>
            </w:pPr>
            <w:r>
              <w:t xml:space="preserve">North of </w:t>
            </w:r>
            <w:proofErr w:type="spellStart"/>
            <w:r>
              <w:t>Basturicha</w:t>
            </w:r>
            <w:proofErr w:type="spellEnd"/>
            <w:r>
              <w:t xml:space="preserve"> </w:t>
            </w:r>
          </w:p>
        </w:tc>
        <w:tc>
          <w:tcPr>
            <w:tcW w:w="3043" w:type="dxa"/>
            <w:shd w:val="clear" w:color="auto" w:fill="F4E9F7"/>
          </w:tcPr>
          <w:p w:rsidR="00B94634" w:rsidRDefault="00B94634" w:rsidP="00F63E01">
            <w:pPr>
              <w:pStyle w:val="CPITNumberedParagraphText"/>
            </w:pPr>
          </w:p>
        </w:tc>
      </w:tr>
      <w:tr w:rsidR="00B94634" w:rsidRPr="00C738F4" w:rsidTr="001B5A56">
        <w:tc>
          <w:tcPr>
            <w:tcW w:w="3344" w:type="dxa"/>
            <w:shd w:val="clear" w:color="auto" w:fill="F4E9F7"/>
            <w:vAlign w:val="center"/>
          </w:tcPr>
          <w:p w:rsidR="00B94634" w:rsidRDefault="00B94634" w:rsidP="00FC0B27">
            <w:pPr>
              <w:pStyle w:val="CPITNumberedParagraphText"/>
            </w:pPr>
            <w:proofErr w:type="spellStart"/>
            <w:r>
              <w:t>Zudi</w:t>
            </w:r>
            <w:proofErr w:type="spellEnd"/>
            <w:r>
              <w:t xml:space="preserve"> </w:t>
            </w:r>
          </w:p>
        </w:tc>
        <w:tc>
          <w:tcPr>
            <w:tcW w:w="1901" w:type="dxa"/>
            <w:shd w:val="clear" w:color="auto" w:fill="F4E9F7"/>
            <w:vAlign w:val="center"/>
          </w:tcPr>
          <w:p w:rsidR="00B94634" w:rsidRDefault="00B94634" w:rsidP="00F63E01">
            <w:pPr>
              <w:pStyle w:val="NoSpacing"/>
            </w:pPr>
            <w:proofErr w:type="spellStart"/>
            <w:r>
              <w:t>Rawanduz</w:t>
            </w:r>
            <w:proofErr w:type="spellEnd"/>
            <w:r>
              <w:t xml:space="preserve"> region </w:t>
            </w:r>
          </w:p>
        </w:tc>
        <w:tc>
          <w:tcPr>
            <w:tcW w:w="3043" w:type="dxa"/>
            <w:shd w:val="clear" w:color="auto" w:fill="F4E9F7"/>
          </w:tcPr>
          <w:p w:rsidR="00B94634" w:rsidRDefault="00B94634" w:rsidP="00F63E01">
            <w:pPr>
              <w:pStyle w:val="CPITNumberedParagraphText"/>
            </w:pPr>
          </w:p>
        </w:tc>
      </w:tr>
    </w:tbl>
    <w:p w:rsidR="00054B1E" w:rsidRPr="007C78A3" w:rsidRDefault="001C3DF5" w:rsidP="00054B1E">
      <w:pPr>
        <w:ind w:left="851" w:hanging="851"/>
        <w:rPr>
          <w:sz w:val="20"/>
          <w:szCs w:val="20"/>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7C78A3">
        <w:rPr>
          <w:rStyle w:val="FootnoteReference"/>
          <w:sz w:val="20"/>
          <w:szCs w:val="20"/>
          <w:shd w:val="clear" w:color="auto" w:fill="FFFFFF"/>
        </w:rPr>
        <w:footnoteReference w:id="1"/>
      </w:r>
      <w:r w:rsidR="000A42D6" w:rsidRPr="007C78A3">
        <w:rPr>
          <w:rFonts w:eastAsia="Times New Roman"/>
          <w:sz w:val="20"/>
          <w:szCs w:val="20"/>
          <w:lang w:eastAsia="en-GB"/>
        </w:rPr>
        <w:t xml:space="preserve"> </w:t>
      </w:r>
    </w:p>
    <w:p w:rsidR="00B969D0" w:rsidRDefault="008C68ED" w:rsidP="00B969D0">
      <w:pPr>
        <w:pStyle w:val="ListParagraph"/>
        <w:rPr>
          <w:lang w:eastAsia="en-GB"/>
        </w:rPr>
      </w:pPr>
      <w:r w:rsidRPr="00B969D0">
        <w:rPr>
          <w:lang w:eastAsia="en-GB"/>
        </w:rPr>
        <w:t>The journal</w:t>
      </w:r>
      <w:r w:rsidR="00776395">
        <w:rPr>
          <w:lang w:eastAsia="en-GB"/>
        </w:rPr>
        <w:t>,</w:t>
      </w:r>
      <w:r w:rsidRPr="00B969D0">
        <w:rPr>
          <w:lang w:eastAsia="en-GB"/>
        </w:rPr>
        <w:t xml:space="preserve"> Perspectives on Terrorism, in an article dated 2007, noted:</w:t>
      </w:r>
    </w:p>
    <w:p w:rsidR="00B024DE" w:rsidRPr="00B024DE" w:rsidRDefault="008C68ED" w:rsidP="00B024DE">
      <w:pPr>
        <w:pStyle w:val="ListParagraph"/>
        <w:numPr>
          <w:ilvl w:val="0"/>
          <w:numId w:val="0"/>
        </w:numPr>
        <w:ind w:left="851"/>
        <w:rPr>
          <w:rFonts w:eastAsia="Times New Roman"/>
          <w:lang w:eastAsia="en-GB"/>
        </w:rPr>
      </w:pPr>
      <w:r w:rsidRPr="00B969D0">
        <w:rPr>
          <w:rFonts w:eastAsia="Times New Roman"/>
          <w:lang w:eastAsia="en-GB"/>
        </w:rPr>
        <w:lastRenderedPageBreak/>
        <w:t xml:space="preserve">‘Many of Iraq's tribes can track their ancestry to one of nine tribal confederations: the </w:t>
      </w:r>
      <w:proofErr w:type="spellStart"/>
      <w:r w:rsidRPr="00B969D0">
        <w:rPr>
          <w:rFonts w:eastAsia="Times New Roman"/>
          <w:lang w:eastAsia="en-GB"/>
        </w:rPr>
        <w:t>Rubia</w:t>
      </w:r>
      <w:proofErr w:type="spellEnd"/>
      <w:r w:rsidRPr="00B969D0">
        <w:rPr>
          <w:rFonts w:eastAsia="Times New Roman"/>
          <w:lang w:eastAsia="en-GB"/>
        </w:rPr>
        <w:t xml:space="preserve">, </w:t>
      </w:r>
      <w:proofErr w:type="spellStart"/>
      <w:r w:rsidRPr="00B969D0">
        <w:rPr>
          <w:rFonts w:eastAsia="Times New Roman"/>
          <w:lang w:eastAsia="en-GB"/>
        </w:rPr>
        <w:t>Zubayd</w:t>
      </w:r>
      <w:proofErr w:type="spellEnd"/>
      <w:r w:rsidRPr="00B969D0">
        <w:rPr>
          <w:rFonts w:eastAsia="Times New Roman"/>
          <w:lang w:eastAsia="en-GB"/>
        </w:rPr>
        <w:t xml:space="preserve">, </w:t>
      </w:r>
      <w:proofErr w:type="spellStart"/>
      <w:r w:rsidRPr="00B969D0">
        <w:rPr>
          <w:rFonts w:eastAsia="Times New Roman"/>
          <w:lang w:eastAsia="en-GB"/>
        </w:rPr>
        <w:t>Dulaym</w:t>
      </w:r>
      <w:proofErr w:type="spellEnd"/>
      <w:r w:rsidRPr="00B969D0">
        <w:rPr>
          <w:rFonts w:eastAsia="Times New Roman"/>
          <w:lang w:eastAsia="en-GB"/>
        </w:rPr>
        <w:t>, al-</w:t>
      </w:r>
      <w:proofErr w:type="spellStart"/>
      <w:r w:rsidRPr="00B969D0">
        <w:rPr>
          <w:rFonts w:eastAsia="Times New Roman"/>
          <w:lang w:eastAsia="en-GB"/>
        </w:rPr>
        <w:t>Muntafiq</w:t>
      </w:r>
      <w:proofErr w:type="spellEnd"/>
      <w:r w:rsidRPr="00B969D0">
        <w:rPr>
          <w:rFonts w:eastAsia="Times New Roman"/>
          <w:lang w:eastAsia="en-GB"/>
        </w:rPr>
        <w:t xml:space="preserve">, </w:t>
      </w:r>
      <w:proofErr w:type="spellStart"/>
      <w:r w:rsidRPr="00B969D0">
        <w:rPr>
          <w:rFonts w:eastAsia="Times New Roman"/>
          <w:lang w:eastAsia="en-GB"/>
        </w:rPr>
        <w:t>Ubayd</w:t>
      </w:r>
      <w:proofErr w:type="spellEnd"/>
      <w:r w:rsidRPr="00B969D0">
        <w:rPr>
          <w:rFonts w:eastAsia="Times New Roman"/>
          <w:lang w:eastAsia="en-GB"/>
        </w:rPr>
        <w:t>, al-</w:t>
      </w:r>
      <w:proofErr w:type="spellStart"/>
      <w:r w:rsidRPr="00B969D0">
        <w:rPr>
          <w:rFonts w:eastAsia="Times New Roman"/>
          <w:lang w:eastAsia="en-GB"/>
        </w:rPr>
        <w:t>Khaza'il</w:t>
      </w:r>
      <w:proofErr w:type="spellEnd"/>
      <w:r w:rsidRPr="00B969D0">
        <w:rPr>
          <w:rFonts w:eastAsia="Times New Roman"/>
          <w:lang w:eastAsia="en-GB"/>
        </w:rPr>
        <w:t xml:space="preserve">, Bani Lam, </w:t>
      </w:r>
      <w:proofErr w:type="spellStart"/>
      <w:r w:rsidRPr="00B969D0">
        <w:rPr>
          <w:rFonts w:eastAsia="Times New Roman"/>
          <w:lang w:eastAsia="en-GB"/>
        </w:rPr>
        <w:t>Albu</w:t>
      </w:r>
      <w:proofErr w:type="spellEnd"/>
      <w:r w:rsidRPr="00B969D0">
        <w:rPr>
          <w:rFonts w:eastAsia="Times New Roman"/>
          <w:lang w:eastAsia="en-GB"/>
        </w:rPr>
        <w:t xml:space="preserve"> Mohammed, and the </w:t>
      </w:r>
      <w:proofErr w:type="spellStart"/>
      <w:r w:rsidRPr="00B969D0">
        <w:rPr>
          <w:rFonts w:eastAsia="Times New Roman"/>
          <w:lang w:eastAsia="en-GB"/>
        </w:rPr>
        <w:t>Ka'b</w:t>
      </w:r>
      <w:proofErr w:type="spellEnd"/>
      <w:r w:rsidRPr="00B969D0">
        <w:rPr>
          <w:rFonts w:eastAsia="Times New Roman"/>
          <w:lang w:eastAsia="en-GB"/>
        </w:rPr>
        <w:t xml:space="preserve">. The largest Arab tribal confederations in Iraq are the </w:t>
      </w:r>
      <w:proofErr w:type="spellStart"/>
      <w:r w:rsidRPr="00B969D0">
        <w:rPr>
          <w:rFonts w:eastAsia="Times New Roman"/>
          <w:lang w:eastAsia="en-GB"/>
        </w:rPr>
        <w:t>Zubayd</w:t>
      </w:r>
      <w:proofErr w:type="spellEnd"/>
      <w:r w:rsidRPr="00B969D0">
        <w:rPr>
          <w:rFonts w:eastAsia="Times New Roman"/>
          <w:lang w:eastAsia="en-GB"/>
        </w:rPr>
        <w:t xml:space="preserve">, </w:t>
      </w:r>
      <w:proofErr w:type="spellStart"/>
      <w:r w:rsidRPr="00B969D0">
        <w:rPr>
          <w:rFonts w:eastAsia="Times New Roman"/>
          <w:lang w:eastAsia="en-GB"/>
        </w:rPr>
        <w:t>Tayy</w:t>
      </w:r>
      <w:proofErr w:type="spellEnd"/>
      <w:r w:rsidRPr="00B969D0">
        <w:rPr>
          <w:rFonts w:eastAsia="Times New Roman"/>
          <w:lang w:eastAsia="en-GB"/>
        </w:rPr>
        <w:t xml:space="preserve">, </w:t>
      </w:r>
      <w:proofErr w:type="spellStart"/>
      <w:r w:rsidRPr="00B969D0">
        <w:rPr>
          <w:rFonts w:eastAsia="Times New Roman"/>
          <w:lang w:eastAsia="en-GB"/>
        </w:rPr>
        <w:t>Rubia</w:t>
      </w:r>
      <w:proofErr w:type="spellEnd"/>
      <w:r w:rsidRPr="00B969D0">
        <w:rPr>
          <w:rFonts w:eastAsia="Times New Roman"/>
          <w:lang w:eastAsia="en-GB"/>
        </w:rPr>
        <w:t xml:space="preserve">, </w:t>
      </w:r>
      <w:proofErr w:type="spellStart"/>
      <w:r w:rsidRPr="00B969D0">
        <w:rPr>
          <w:rFonts w:eastAsia="Times New Roman"/>
          <w:lang w:eastAsia="en-GB"/>
        </w:rPr>
        <w:t>Dulaym</w:t>
      </w:r>
      <w:proofErr w:type="spellEnd"/>
      <w:r w:rsidRPr="00B969D0">
        <w:rPr>
          <w:rFonts w:eastAsia="Times New Roman"/>
          <w:lang w:eastAsia="en-GB"/>
        </w:rPr>
        <w:t xml:space="preserve">, </w:t>
      </w:r>
      <w:proofErr w:type="spellStart"/>
      <w:r w:rsidRPr="00B969D0">
        <w:rPr>
          <w:rFonts w:eastAsia="Times New Roman"/>
          <w:lang w:eastAsia="en-GB"/>
        </w:rPr>
        <w:t>Shammar</w:t>
      </w:r>
      <w:proofErr w:type="spellEnd"/>
      <w:r w:rsidRPr="00B969D0">
        <w:rPr>
          <w:rFonts w:eastAsia="Times New Roman"/>
          <w:lang w:eastAsia="en-GB"/>
        </w:rPr>
        <w:t xml:space="preserve">, </w:t>
      </w:r>
      <w:proofErr w:type="spellStart"/>
      <w:r w:rsidRPr="00B969D0">
        <w:rPr>
          <w:rFonts w:eastAsia="Times New Roman"/>
          <w:lang w:eastAsia="en-GB"/>
        </w:rPr>
        <w:t>Jubur</w:t>
      </w:r>
      <w:proofErr w:type="spellEnd"/>
      <w:r w:rsidRPr="00B969D0">
        <w:rPr>
          <w:rFonts w:eastAsia="Times New Roman"/>
          <w:lang w:eastAsia="en-GB"/>
        </w:rPr>
        <w:t xml:space="preserve">, </w:t>
      </w:r>
      <w:proofErr w:type="spellStart"/>
      <w:r w:rsidRPr="00B969D0">
        <w:rPr>
          <w:rFonts w:eastAsia="Times New Roman"/>
          <w:lang w:eastAsia="en-GB"/>
        </w:rPr>
        <w:t>Ubayd</w:t>
      </w:r>
      <w:proofErr w:type="spellEnd"/>
      <w:r w:rsidRPr="00B969D0">
        <w:rPr>
          <w:rFonts w:eastAsia="Times New Roman"/>
          <w:lang w:eastAsia="en-GB"/>
        </w:rPr>
        <w:t xml:space="preserve">, </w:t>
      </w:r>
      <w:proofErr w:type="spellStart"/>
      <w:r w:rsidRPr="00B969D0">
        <w:rPr>
          <w:rFonts w:eastAsia="Times New Roman"/>
          <w:lang w:eastAsia="en-GB"/>
        </w:rPr>
        <w:t>Anniza</w:t>
      </w:r>
      <w:proofErr w:type="spellEnd"/>
      <w:r w:rsidRPr="00B969D0">
        <w:rPr>
          <w:rFonts w:eastAsia="Times New Roman"/>
          <w:lang w:eastAsia="en-GB"/>
        </w:rPr>
        <w:t>, al-</w:t>
      </w:r>
      <w:proofErr w:type="spellStart"/>
      <w:r w:rsidRPr="00B969D0">
        <w:rPr>
          <w:rFonts w:eastAsia="Times New Roman"/>
          <w:lang w:eastAsia="en-GB"/>
        </w:rPr>
        <w:t>Dhufair</w:t>
      </w:r>
      <w:proofErr w:type="spellEnd"/>
      <w:r w:rsidRPr="00B969D0">
        <w:rPr>
          <w:rFonts w:eastAsia="Times New Roman"/>
          <w:lang w:eastAsia="en-GB"/>
        </w:rPr>
        <w:t>, al-</w:t>
      </w:r>
      <w:proofErr w:type="spellStart"/>
      <w:r w:rsidRPr="00B969D0">
        <w:rPr>
          <w:rFonts w:eastAsia="Times New Roman"/>
          <w:lang w:eastAsia="en-GB"/>
        </w:rPr>
        <w:t>Muntafiq</w:t>
      </w:r>
      <w:proofErr w:type="spellEnd"/>
      <w:r w:rsidRPr="00B969D0">
        <w:rPr>
          <w:rFonts w:eastAsia="Times New Roman"/>
          <w:lang w:eastAsia="en-GB"/>
        </w:rPr>
        <w:t xml:space="preserve">, Bani </w:t>
      </w:r>
      <w:proofErr w:type="spellStart"/>
      <w:r w:rsidRPr="00B969D0">
        <w:rPr>
          <w:rFonts w:eastAsia="Times New Roman"/>
          <w:lang w:eastAsia="en-GB"/>
        </w:rPr>
        <w:t>Rikab</w:t>
      </w:r>
      <w:proofErr w:type="spellEnd"/>
      <w:r w:rsidRPr="00B969D0">
        <w:rPr>
          <w:rFonts w:eastAsia="Times New Roman"/>
          <w:lang w:eastAsia="en-GB"/>
        </w:rPr>
        <w:t xml:space="preserve">, Bani </w:t>
      </w:r>
      <w:proofErr w:type="spellStart"/>
      <w:r w:rsidRPr="00B969D0">
        <w:rPr>
          <w:rFonts w:eastAsia="Times New Roman"/>
          <w:lang w:eastAsia="en-GB"/>
        </w:rPr>
        <w:t>Hachim</w:t>
      </w:r>
      <w:proofErr w:type="spellEnd"/>
      <w:r w:rsidRPr="00B969D0">
        <w:rPr>
          <w:rFonts w:eastAsia="Times New Roman"/>
          <w:lang w:eastAsia="en-GB"/>
        </w:rPr>
        <w:t xml:space="preserve">, al-Soudan, </w:t>
      </w:r>
      <w:proofErr w:type="spellStart"/>
      <w:r w:rsidRPr="00B969D0">
        <w:rPr>
          <w:rFonts w:eastAsia="Times New Roman"/>
          <w:lang w:eastAsia="en-GB"/>
        </w:rPr>
        <w:t>Albu</w:t>
      </w:r>
      <w:proofErr w:type="spellEnd"/>
      <w:r w:rsidRPr="00B969D0">
        <w:rPr>
          <w:rFonts w:eastAsia="Times New Roman"/>
          <w:lang w:eastAsia="en-GB"/>
        </w:rPr>
        <w:t xml:space="preserve"> Mohammed, al-</w:t>
      </w:r>
      <w:proofErr w:type="spellStart"/>
      <w:r w:rsidRPr="00B969D0">
        <w:rPr>
          <w:rFonts w:eastAsia="Times New Roman"/>
          <w:lang w:eastAsia="en-GB"/>
        </w:rPr>
        <w:t>Qarraghul</w:t>
      </w:r>
      <w:proofErr w:type="spellEnd"/>
      <w:r w:rsidRPr="00B969D0">
        <w:rPr>
          <w:rFonts w:eastAsia="Times New Roman"/>
          <w:lang w:eastAsia="en-GB"/>
        </w:rPr>
        <w:t>, al-</w:t>
      </w:r>
      <w:proofErr w:type="spellStart"/>
      <w:r w:rsidRPr="00B969D0">
        <w:rPr>
          <w:rFonts w:eastAsia="Times New Roman"/>
          <w:lang w:eastAsia="en-GB"/>
        </w:rPr>
        <w:t>Tikriti</w:t>
      </w:r>
      <w:proofErr w:type="spellEnd"/>
      <w:r w:rsidRPr="00B969D0">
        <w:rPr>
          <w:rFonts w:eastAsia="Times New Roman"/>
          <w:lang w:eastAsia="en-GB"/>
        </w:rPr>
        <w:t xml:space="preserve">, al-Hassan, </w:t>
      </w:r>
      <w:proofErr w:type="spellStart"/>
      <w:r w:rsidRPr="00B969D0">
        <w:rPr>
          <w:rFonts w:eastAsia="Times New Roman"/>
          <w:lang w:eastAsia="en-GB"/>
        </w:rPr>
        <w:t>Yazzid</w:t>
      </w:r>
      <w:proofErr w:type="spellEnd"/>
      <w:r w:rsidRPr="00B969D0">
        <w:rPr>
          <w:rFonts w:eastAsia="Times New Roman"/>
          <w:lang w:eastAsia="en-GB"/>
        </w:rPr>
        <w:t xml:space="preserve">, </w:t>
      </w:r>
      <w:proofErr w:type="spellStart"/>
      <w:r w:rsidRPr="00B969D0">
        <w:rPr>
          <w:rFonts w:eastAsia="Times New Roman"/>
          <w:lang w:eastAsia="en-GB"/>
        </w:rPr>
        <w:t>Ka'b</w:t>
      </w:r>
      <w:proofErr w:type="spellEnd"/>
      <w:r w:rsidRPr="00B969D0">
        <w:rPr>
          <w:rFonts w:eastAsia="Times New Roman"/>
          <w:lang w:eastAsia="en-GB"/>
        </w:rPr>
        <w:t xml:space="preserve">, </w:t>
      </w:r>
      <w:proofErr w:type="spellStart"/>
      <w:r w:rsidRPr="00B969D0">
        <w:rPr>
          <w:rFonts w:eastAsia="Times New Roman"/>
          <w:lang w:eastAsia="en-GB"/>
        </w:rPr>
        <w:t>Shammar</w:t>
      </w:r>
      <w:proofErr w:type="spellEnd"/>
      <w:r w:rsidRPr="00B969D0">
        <w:rPr>
          <w:rFonts w:eastAsia="Times New Roman"/>
          <w:lang w:eastAsia="en-GB"/>
        </w:rPr>
        <w:t xml:space="preserve"> </w:t>
      </w:r>
      <w:proofErr w:type="spellStart"/>
      <w:r w:rsidRPr="00B969D0">
        <w:rPr>
          <w:rFonts w:eastAsia="Times New Roman"/>
          <w:lang w:eastAsia="en-GB"/>
        </w:rPr>
        <w:t>Touga</w:t>
      </w:r>
      <w:proofErr w:type="spellEnd"/>
      <w:r w:rsidRPr="00B969D0">
        <w:rPr>
          <w:rFonts w:eastAsia="Times New Roman"/>
          <w:lang w:eastAsia="en-GB"/>
        </w:rPr>
        <w:t>, al-</w:t>
      </w:r>
      <w:proofErr w:type="spellStart"/>
      <w:r w:rsidRPr="00B969D0">
        <w:rPr>
          <w:rFonts w:eastAsia="Times New Roman"/>
          <w:lang w:eastAsia="en-GB"/>
        </w:rPr>
        <w:t>Ghalal</w:t>
      </w:r>
      <w:proofErr w:type="spellEnd"/>
      <w:r w:rsidRPr="00B969D0">
        <w:rPr>
          <w:rFonts w:eastAsia="Times New Roman"/>
          <w:lang w:eastAsia="en-GB"/>
        </w:rPr>
        <w:t>, al-</w:t>
      </w:r>
      <w:proofErr w:type="spellStart"/>
      <w:r w:rsidRPr="00B969D0">
        <w:rPr>
          <w:rFonts w:eastAsia="Times New Roman"/>
          <w:lang w:eastAsia="en-GB"/>
        </w:rPr>
        <w:t>Sumaida</w:t>
      </w:r>
      <w:proofErr w:type="spellEnd"/>
      <w:r w:rsidRPr="00B969D0">
        <w:rPr>
          <w:rFonts w:eastAsia="Times New Roman"/>
          <w:lang w:eastAsia="en-GB"/>
        </w:rPr>
        <w:t>, Bani Lam, al-</w:t>
      </w:r>
      <w:proofErr w:type="spellStart"/>
      <w:r w:rsidRPr="00B969D0">
        <w:rPr>
          <w:rFonts w:eastAsia="Times New Roman"/>
          <w:lang w:eastAsia="en-GB"/>
        </w:rPr>
        <w:t>Azza</w:t>
      </w:r>
      <w:proofErr w:type="spellEnd"/>
      <w:r w:rsidRPr="00B969D0">
        <w:rPr>
          <w:rFonts w:eastAsia="Times New Roman"/>
          <w:lang w:eastAsia="en-GB"/>
        </w:rPr>
        <w:t>, al-</w:t>
      </w:r>
      <w:proofErr w:type="spellStart"/>
      <w:r w:rsidRPr="00B969D0">
        <w:rPr>
          <w:rFonts w:eastAsia="Times New Roman"/>
          <w:lang w:eastAsia="en-GB"/>
        </w:rPr>
        <w:t>Umtayr</w:t>
      </w:r>
      <w:proofErr w:type="spellEnd"/>
      <w:r w:rsidRPr="00B969D0">
        <w:rPr>
          <w:rFonts w:eastAsia="Times New Roman"/>
          <w:lang w:eastAsia="en-GB"/>
        </w:rPr>
        <w:t xml:space="preserve">, </w:t>
      </w:r>
      <w:proofErr w:type="spellStart"/>
      <w:r w:rsidRPr="00B969D0">
        <w:rPr>
          <w:rFonts w:eastAsia="Times New Roman"/>
          <w:lang w:eastAsia="en-GB"/>
        </w:rPr>
        <w:t>Zoba</w:t>
      </w:r>
      <w:proofErr w:type="spellEnd"/>
      <w:r w:rsidRPr="00B969D0">
        <w:rPr>
          <w:rFonts w:eastAsia="Times New Roman"/>
          <w:lang w:eastAsia="en-GB"/>
        </w:rPr>
        <w:t xml:space="preserve">, </w:t>
      </w:r>
      <w:proofErr w:type="spellStart"/>
      <w:r w:rsidRPr="00B969D0">
        <w:rPr>
          <w:rFonts w:eastAsia="Times New Roman"/>
          <w:lang w:eastAsia="en-GB"/>
        </w:rPr>
        <w:t>Midan</w:t>
      </w:r>
      <w:proofErr w:type="spellEnd"/>
      <w:r w:rsidRPr="00B969D0">
        <w:rPr>
          <w:rFonts w:eastAsia="Times New Roman"/>
          <w:lang w:eastAsia="en-GB"/>
        </w:rPr>
        <w:t>, al-</w:t>
      </w:r>
      <w:proofErr w:type="spellStart"/>
      <w:r w:rsidRPr="00B969D0">
        <w:rPr>
          <w:rFonts w:eastAsia="Times New Roman"/>
          <w:lang w:eastAsia="en-GB"/>
        </w:rPr>
        <w:t>Duriyeen</w:t>
      </w:r>
      <w:proofErr w:type="spellEnd"/>
      <w:r w:rsidRPr="00B969D0">
        <w:rPr>
          <w:rFonts w:eastAsia="Times New Roman"/>
          <w:lang w:eastAsia="en-GB"/>
        </w:rPr>
        <w:t>, al-</w:t>
      </w:r>
      <w:proofErr w:type="spellStart"/>
      <w:r w:rsidRPr="00B969D0">
        <w:rPr>
          <w:rFonts w:eastAsia="Times New Roman"/>
          <w:lang w:eastAsia="en-GB"/>
        </w:rPr>
        <w:t>Khaza'il</w:t>
      </w:r>
      <w:proofErr w:type="spellEnd"/>
      <w:r w:rsidRPr="00B969D0">
        <w:rPr>
          <w:rFonts w:eastAsia="Times New Roman"/>
          <w:lang w:eastAsia="en-GB"/>
        </w:rPr>
        <w:t>, al-</w:t>
      </w:r>
      <w:proofErr w:type="spellStart"/>
      <w:r w:rsidRPr="00B969D0">
        <w:rPr>
          <w:rFonts w:eastAsia="Times New Roman"/>
          <w:lang w:eastAsia="en-GB"/>
        </w:rPr>
        <w:t>Suwarma</w:t>
      </w:r>
      <w:proofErr w:type="spellEnd"/>
      <w:r w:rsidRPr="00B969D0">
        <w:rPr>
          <w:rFonts w:eastAsia="Times New Roman"/>
          <w:lang w:eastAsia="en-GB"/>
        </w:rPr>
        <w:t>, and al-</w:t>
      </w:r>
      <w:proofErr w:type="spellStart"/>
      <w:r w:rsidRPr="00B969D0">
        <w:rPr>
          <w:rFonts w:eastAsia="Times New Roman"/>
          <w:lang w:eastAsia="en-GB"/>
        </w:rPr>
        <w:t>Sumaida</w:t>
      </w:r>
      <w:proofErr w:type="spellEnd"/>
      <w:r w:rsidRPr="00B969D0">
        <w:rPr>
          <w:rFonts w:eastAsia="Times New Roman"/>
          <w:lang w:eastAsia="en-GB"/>
        </w:rPr>
        <w:t>.’</w:t>
      </w:r>
      <w:r w:rsidRPr="007C78A3">
        <w:rPr>
          <w:rStyle w:val="FootnoteReference"/>
          <w:color w:val="000000"/>
          <w:sz w:val="20"/>
          <w:szCs w:val="20"/>
        </w:rPr>
        <w:footnoteReference w:id="2"/>
      </w:r>
    </w:p>
    <w:p w:rsidR="00967992" w:rsidRPr="00B969D0" w:rsidRDefault="000A42D6" w:rsidP="00B969D0">
      <w:pPr>
        <w:pStyle w:val="ListParagraph"/>
        <w:rPr>
          <w:lang w:eastAsia="en-GB"/>
        </w:rPr>
      </w:pPr>
      <w:r w:rsidRPr="00B969D0">
        <w:rPr>
          <w:shd w:val="clear" w:color="auto" w:fill="FFFFFF"/>
        </w:rPr>
        <w:t xml:space="preserve"> </w:t>
      </w:r>
      <w:r w:rsidR="00B2129F" w:rsidRPr="00B969D0">
        <w:rPr>
          <w:shd w:val="clear" w:color="auto" w:fill="FFFFFF"/>
        </w:rPr>
        <w:t>For more information on Kurdi</w:t>
      </w:r>
      <w:r w:rsidRPr="00B969D0">
        <w:rPr>
          <w:shd w:val="clear" w:color="auto" w:fill="FFFFFF"/>
        </w:rPr>
        <w:t xml:space="preserve">sh tribal confederacies, see the </w:t>
      </w:r>
      <w:hyperlink r:id="rId36" w:history="1">
        <w:r w:rsidRPr="00B969D0">
          <w:rPr>
            <w:rStyle w:val="Hyperlink"/>
            <w:shd w:val="clear" w:color="auto" w:fill="FFFFFF"/>
          </w:rPr>
          <w:t>Bach map</w:t>
        </w:r>
      </w:hyperlink>
    </w:p>
    <w:p w:rsidR="00967992" w:rsidRPr="00967992" w:rsidRDefault="00967992" w:rsidP="00967992">
      <w:pPr>
        <w:pStyle w:val="ListParagraph"/>
        <w:numPr>
          <w:ilvl w:val="0"/>
          <w:numId w:val="0"/>
        </w:numPr>
        <w:ind w:left="6480"/>
        <w:rPr>
          <w:color w:val="000000"/>
          <w:szCs w:val="24"/>
        </w:rPr>
      </w:pPr>
      <w:r>
        <w:t xml:space="preserve">          </w:t>
      </w:r>
      <w:hyperlink w:anchor="contents" w:history="1">
        <w:r w:rsidRPr="00967992">
          <w:rPr>
            <w:rStyle w:val="Hyperlink"/>
            <w:szCs w:val="24"/>
          </w:rPr>
          <w:t>Back to Contents</w:t>
        </w:r>
      </w:hyperlink>
    </w:p>
    <w:p w:rsidR="00035288" w:rsidRDefault="00035288" w:rsidP="00B024DE">
      <w:pPr>
        <w:pStyle w:val="Heading3"/>
      </w:pPr>
      <w:bookmarkStart w:id="26" w:name="_Toc488760209"/>
      <w:proofErr w:type="gramStart"/>
      <w:r>
        <w:t>Particular tribes</w:t>
      </w:r>
      <w:proofErr w:type="gramEnd"/>
      <w:r w:rsidR="00A27B45">
        <w:t xml:space="preserve">: the </w:t>
      </w:r>
      <w:proofErr w:type="spellStart"/>
      <w:r w:rsidR="00A27B45">
        <w:t>Ako</w:t>
      </w:r>
      <w:bookmarkEnd w:id="26"/>
      <w:proofErr w:type="spellEnd"/>
    </w:p>
    <w:p w:rsidR="00A27B45" w:rsidRDefault="00A27B45" w:rsidP="00A27B45">
      <w:pPr>
        <w:pStyle w:val="ListParagraph"/>
      </w:pPr>
      <w:r>
        <w:t xml:space="preserve">Several sources agree that the </w:t>
      </w:r>
      <w:proofErr w:type="spellStart"/>
      <w:r>
        <w:t>Ako</w:t>
      </w:r>
      <w:proofErr w:type="spellEnd"/>
      <w:r>
        <w:t xml:space="preserve"> tribe are from the Rania area (which is in </w:t>
      </w:r>
      <w:proofErr w:type="spellStart"/>
      <w:r>
        <w:t>Sulamaniyah</w:t>
      </w:r>
      <w:proofErr w:type="spellEnd"/>
      <w:r>
        <w:t xml:space="preserve"> governorate).</w:t>
      </w:r>
      <w:r w:rsidRPr="00A27B45">
        <w:rPr>
          <w:rStyle w:val="FootnoteReference"/>
          <w:sz w:val="20"/>
          <w:szCs w:val="20"/>
        </w:rPr>
        <w:footnoteReference w:id="3"/>
      </w:r>
      <w:r w:rsidRPr="00A27B45">
        <w:rPr>
          <w:sz w:val="20"/>
          <w:szCs w:val="20"/>
        </w:rPr>
        <w:t xml:space="preserve"> </w:t>
      </w:r>
      <w:r w:rsidRPr="00A27B45">
        <w:rPr>
          <w:rStyle w:val="FootnoteReference"/>
          <w:sz w:val="20"/>
          <w:szCs w:val="20"/>
        </w:rPr>
        <w:footnoteReference w:id="4"/>
      </w:r>
      <w:r w:rsidRPr="00A27B45">
        <w:rPr>
          <w:sz w:val="20"/>
          <w:szCs w:val="20"/>
        </w:rPr>
        <w:t xml:space="preserve"> </w:t>
      </w:r>
      <w:r w:rsidRPr="00A27B45">
        <w:rPr>
          <w:rStyle w:val="FootnoteReference"/>
          <w:sz w:val="20"/>
          <w:szCs w:val="20"/>
        </w:rPr>
        <w:footnoteReference w:id="5"/>
      </w:r>
      <w:r w:rsidRPr="00A27B45">
        <w:rPr>
          <w:sz w:val="20"/>
          <w:szCs w:val="20"/>
        </w:rPr>
        <w:t xml:space="preserve"> </w:t>
      </w:r>
      <w:r>
        <w:t xml:space="preserve">Paul John Rich, in a book published in 1992, noted that the </w:t>
      </w:r>
      <w:proofErr w:type="spellStart"/>
      <w:r>
        <w:t>Ako</w:t>
      </w:r>
      <w:proofErr w:type="spellEnd"/>
      <w:r>
        <w:t xml:space="preserve"> ‘inhabit the great mountains to the north of Rania and </w:t>
      </w:r>
      <w:proofErr w:type="spellStart"/>
      <w:r>
        <w:t>Qala</w:t>
      </w:r>
      <w:proofErr w:type="spellEnd"/>
      <w:r>
        <w:t xml:space="preserve"> </w:t>
      </w:r>
      <w:proofErr w:type="spellStart"/>
      <w:r>
        <w:t>Diza</w:t>
      </w:r>
      <w:proofErr w:type="spellEnd"/>
      <w:r w:rsidR="00FC07A8">
        <w:t>’.</w:t>
      </w:r>
      <w:r w:rsidRPr="00FC07A8">
        <w:rPr>
          <w:rStyle w:val="FootnoteReference"/>
          <w:sz w:val="20"/>
          <w:szCs w:val="20"/>
        </w:rPr>
        <w:footnoteReference w:id="6"/>
      </w:r>
      <w:r>
        <w:t xml:space="preserve"> Other important tribes in Rania are the </w:t>
      </w:r>
      <w:proofErr w:type="spellStart"/>
      <w:r>
        <w:t>Piran</w:t>
      </w:r>
      <w:proofErr w:type="spellEnd"/>
      <w:r>
        <w:t xml:space="preserve"> and the </w:t>
      </w:r>
      <w:proofErr w:type="spellStart"/>
      <w:r>
        <w:t>Pizhader</w:t>
      </w:r>
      <w:proofErr w:type="spellEnd"/>
      <w:r>
        <w:t>.</w:t>
      </w:r>
      <w:r w:rsidRPr="00A27B45">
        <w:rPr>
          <w:rStyle w:val="FootnoteReference"/>
          <w:sz w:val="20"/>
          <w:szCs w:val="20"/>
        </w:rPr>
        <w:footnoteReference w:id="7"/>
      </w:r>
    </w:p>
    <w:p w:rsidR="00A27B45" w:rsidRDefault="00A27B45" w:rsidP="00A27B45">
      <w:pPr>
        <w:pStyle w:val="ListParagraph"/>
      </w:pPr>
      <w:proofErr w:type="spellStart"/>
      <w:r>
        <w:t>Mehrad</w:t>
      </w:r>
      <w:proofErr w:type="spellEnd"/>
      <w:r>
        <w:t xml:space="preserve"> </w:t>
      </w:r>
      <w:proofErr w:type="spellStart"/>
      <w:r>
        <w:t>Izady’s</w:t>
      </w:r>
      <w:proofErr w:type="spellEnd"/>
      <w:r>
        <w:t xml:space="preserve"> book on Kurdish tribes, published in 1992, referred to the </w:t>
      </w:r>
      <w:proofErr w:type="spellStart"/>
      <w:r>
        <w:t>Ako</w:t>
      </w:r>
      <w:proofErr w:type="spellEnd"/>
      <w:r>
        <w:t xml:space="preserve"> as a ‘large’ tribe.</w:t>
      </w:r>
      <w:r w:rsidRPr="00A27B45">
        <w:rPr>
          <w:rStyle w:val="FootnoteReference"/>
          <w:sz w:val="20"/>
          <w:szCs w:val="20"/>
        </w:rPr>
        <w:footnoteReference w:id="8"/>
      </w:r>
    </w:p>
    <w:p w:rsidR="00FC07A8" w:rsidRDefault="00A27B45" w:rsidP="00FC07A8">
      <w:pPr>
        <w:pStyle w:val="ListParagraph"/>
      </w:pPr>
      <w:r>
        <w:t xml:space="preserve">Paul John Rich noted that the </w:t>
      </w:r>
      <w:proofErr w:type="spellStart"/>
      <w:r>
        <w:t>Ako</w:t>
      </w:r>
      <w:proofErr w:type="spellEnd"/>
      <w:r>
        <w:t xml:space="preserve"> ‘consist of several sections loosely knitted together’ and that ‘their villages number between forty and fifty</w:t>
      </w:r>
      <w:r w:rsidR="00FC07A8">
        <w:t>’.</w:t>
      </w:r>
      <w:r w:rsidRPr="00A27B45">
        <w:rPr>
          <w:rStyle w:val="FootnoteReference"/>
          <w:sz w:val="20"/>
          <w:szCs w:val="20"/>
        </w:rPr>
        <w:footnoteReference w:id="9"/>
      </w:r>
    </w:p>
    <w:p w:rsidR="00FC07A8" w:rsidRPr="00FC07A8" w:rsidRDefault="00FC07A8" w:rsidP="00FC07A8">
      <w:pPr>
        <w:pStyle w:val="ListParagraph"/>
      </w:pPr>
      <w:r>
        <w:t xml:space="preserve">A Historical Dictionary of Iraq, published in 2004, referred to Abbas Agha </w:t>
      </w:r>
      <w:proofErr w:type="spellStart"/>
      <w:r>
        <w:t>Mamad</w:t>
      </w:r>
      <w:proofErr w:type="spellEnd"/>
      <w:r>
        <w:t xml:space="preserve"> as a leader of the </w:t>
      </w:r>
      <w:proofErr w:type="spellStart"/>
      <w:r>
        <w:t>Ako</w:t>
      </w:r>
      <w:proofErr w:type="spellEnd"/>
      <w:r>
        <w:t xml:space="preserve">. </w:t>
      </w:r>
      <w:proofErr w:type="spellStart"/>
      <w:r>
        <w:t>Mamad</w:t>
      </w:r>
      <w:proofErr w:type="spellEnd"/>
      <w:r>
        <w:t xml:space="preserve"> sympathised with Kurdish revolts and had a good relationship with the Kurdish parties in Iraq, and with the Iraqi Communist Party. He created an armed group in Rania in </w:t>
      </w:r>
      <w:proofErr w:type="gramStart"/>
      <w:r>
        <w:t>1961, and</w:t>
      </w:r>
      <w:proofErr w:type="gramEnd"/>
      <w:r>
        <w:t xml:space="preserve"> became a member of the Revolutionary Council formed by Mustafa Barzani in 1964.</w:t>
      </w:r>
      <w:r w:rsidRPr="00FC07A8">
        <w:rPr>
          <w:rStyle w:val="FootnoteReference"/>
          <w:sz w:val="20"/>
          <w:szCs w:val="20"/>
        </w:rPr>
        <w:footnoteReference w:id="10"/>
      </w:r>
    </w:p>
    <w:p w:rsidR="00FC07A8" w:rsidRDefault="00FC07A8" w:rsidP="00FC07A8">
      <w:pPr>
        <w:pStyle w:val="ListParagraph"/>
      </w:pPr>
      <w:r>
        <w:t xml:space="preserve">A book published in 1993 referred to </w:t>
      </w:r>
      <w:proofErr w:type="spellStart"/>
      <w:r>
        <w:t>Swara</w:t>
      </w:r>
      <w:proofErr w:type="spellEnd"/>
      <w:r>
        <w:t xml:space="preserve"> Agha as a leader of the tribe.</w:t>
      </w:r>
      <w:r w:rsidRPr="00FC07A8">
        <w:rPr>
          <w:rStyle w:val="FootnoteReference"/>
          <w:sz w:val="20"/>
          <w:szCs w:val="20"/>
        </w:rPr>
        <w:footnoteReference w:id="11"/>
      </w:r>
      <w:r>
        <w:t xml:space="preserve"> </w:t>
      </w:r>
    </w:p>
    <w:p w:rsidR="00A27B45" w:rsidRPr="00A27B45" w:rsidRDefault="00FC07A8" w:rsidP="00FC07A8">
      <w:pPr>
        <w:pStyle w:val="ListParagraph"/>
        <w:numPr>
          <w:ilvl w:val="0"/>
          <w:numId w:val="0"/>
        </w:numPr>
        <w:ind w:left="6611"/>
      </w:pPr>
      <w:r>
        <w:t xml:space="preserve">        </w:t>
      </w:r>
      <w:hyperlink w:anchor="contents" w:history="1">
        <w:r w:rsidRPr="00967992">
          <w:rPr>
            <w:rStyle w:val="Hyperlink"/>
            <w:szCs w:val="24"/>
          </w:rPr>
          <w:t>Back to Contents</w:t>
        </w:r>
      </w:hyperlink>
    </w:p>
    <w:p w:rsidR="00A27B45" w:rsidRPr="00A27B45" w:rsidRDefault="00A27B45" w:rsidP="00A27B45">
      <w:pPr>
        <w:pStyle w:val="Heading3"/>
      </w:pPr>
      <w:bookmarkStart w:id="27" w:name="_Toc488760210"/>
      <w:proofErr w:type="gramStart"/>
      <w:r>
        <w:t>Particular tribes</w:t>
      </w:r>
      <w:proofErr w:type="gramEnd"/>
      <w:r>
        <w:t xml:space="preserve">: the </w:t>
      </w:r>
      <w:proofErr w:type="spellStart"/>
      <w:r>
        <w:t>Jaff</w:t>
      </w:r>
      <w:bookmarkEnd w:id="27"/>
      <w:proofErr w:type="spellEnd"/>
      <w:r>
        <w:t xml:space="preserve"> </w:t>
      </w:r>
    </w:p>
    <w:p w:rsidR="00286CE3" w:rsidRDefault="00B024DE" w:rsidP="00B024DE">
      <w:pPr>
        <w:pStyle w:val="ListParagraph"/>
        <w:rPr>
          <w:lang w:eastAsia="en-GB"/>
        </w:rPr>
      </w:pPr>
      <w:r>
        <w:rPr>
          <w:lang w:eastAsia="en-GB"/>
        </w:rPr>
        <w:t xml:space="preserve">The </w:t>
      </w:r>
      <w:r w:rsidRPr="00DC51E9">
        <w:rPr>
          <w:lang w:eastAsia="en-GB"/>
        </w:rPr>
        <w:t xml:space="preserve">Country Guidance case of </w:t>
      </w:r>
      <w:hyperlink r:id="rId37" w:history="1">
        <w:r w:rsidRPr="00DC51E9">
          <w:rPr>
            <w:rStyle w:val="Hyperlink"/>
            <w:lang w:eastAsia="en-GB"/>
          </w:rPr>
          <w:t>SI (expert evidence – Kurd- SM confirmed) Iraq CG [2008] UKAIT 00094</w:t>
        </w:r>
      </w:hyperlink>
      <w:r>
        <w:rPr>
          <w:lang w:eastAsia="en-GB"/>
        </w:rPr>
        <w:t>, heard on 7 May 2008 and promulgated on 15 December 2008, heard evidence from Dr Alan George that the ‘</w:t>
      </w:r>
      <w:proofErr w:type="spellStart"/>
      <w:r>
        <w:rPr>
          <w:lang w:eastAsia="en-GB"/>
        </w:rPr>
        <w:t>Jaff</w:t>
      </w:r>
      <w:proofErr w:type="spellEnd"/>
      <w:r>
        <w:rPr>
          <w:lang w:eastAsia="en-GB"/>
        </w:rPr>
        <w:t xml:space="preserve">, whose </w:t>
      </w:r>
      <w:r>
        <w:rPr>
          <w:lang w:eastAsia="en-GB"/>
        </w:rPr>
        <w:lastRenderedPageBreak/>
        <w:t xml:space="preserve">numerical strength is estimated as up to three million, is the largest Kurdish tribe’ (paragraph 9). </w:t>
      </w:r>
      <w:r w:rsidR="00967992">
        <w:t xml:space="preserve">           </w:t>
      </w:r>
    </w:p>
    <w:p w:rsidR="00033B4F" w:rsidRPr="00033B4F" w:rsidRDefault="00B024DE" w:rsidP="00033B4F">
      <w:pPr>
        <w:pStyle w:val="ListParagraph"/>
        <w:rPr>
          <w:lang w:eastAsia="en-GB"/>
        </w:rPr>
      </w:pPr>
      <w:r>
        <w:t xml:space="preserve">The same case heard evidence from Dr </w:t>
      </w:r>
      <w:proofErr w:type="spellStart"/>
      <w:r>
        <w:t>Rebwar</w:t>
      </w:r>
      <w:proofErr w:type="spellEnd"/>
      <w:r>
        <w:t xml:space="preserve"> Fatah: </w:t>
      </w:r>
      <w:bookmarkStart w:id="28" w:name="para30"/>
      <w:r w:rsidRPr="00B024DE">
        <w:rPr>
          <w:color w:val="000000"/>
          <w:szCs w:val="24"/>
        </w:rPr>
        <w:t xml:space="preserve">‘The </w:t>
      </w:r>
      <w:proofErr w:type="spellStart"/>
      <w:r w:rsidRPr="00B024DE">
        <w:rPr>
          <w:color w:val="000000"/>
          <w:szCs w:val="24"/>
        </w:rPr>
        <w:t>Jaff</w:t>
      </w:r>
      <w:proofErr w:type="spellEnd"/>
      <w:r w:rsidRPr="00B024DE">
        <w:rPr>
          <w:color w:val="000000"/>
          <w:szCs w:val="24"/>
        </w:rPr>
        <w:t xml:space="preserve"> tribe is affiliated to the PUK</w:t>
      </w:r>
      <w:r w:rsidR="009D1E59">
        <w:rPr>
          <w:color w:val="000000"/>
          <w:szCs w:val="24"/>
        </w:rPr>
        <w:t xml:space="preserve"> [Patriotic Union of Kurdistan]</w:t>
      </w:r>
      <w:r w:rsidRPr="00B024DE">
        <w:rPr>
          <w:color w:val="000000"/>
          <w:szCs w:val="24"/>
        </w:rPr>
        <w:t xml:space="preserve"> and the PUK acts in favour of the </w:t>
      </w:r>
      <w:proofErr w:type="spellStart"/>
      <w:r w:rsidRPr="00B024DE">
        <w:rPr>
          <w:color w:val="000000"/>
          <w:szCs w:val="24"/>
        </w:rPr>
        <w:t>Jaff</w:t>
      </w:r>
      <w:proofErr w:type="spellEnd"/>
      <w:r w:rsidRPr="00B024DE">
        <w:rPr>
          <w:color w:val="000000"/>
          <w:szCs w:val="24"/>
        </w:rPr>
        <w:t>...It is one of the most substantial tribes in siz</w:t>
      </w:r>
      <w:bookmarkEnd w:id="28"/>
      <w:r w:rsidRPr="00B024DE">
        <w:rPr>
          <w:color w:val="000000"/>
          <w:szCs w:val="24"/>
        </w:rPr>
        <w:t xml:space="preserve">e. </w:t>
      </w:r>
      <w:proofErr w:type="spellStart"/>
      <w:r w:rsidRPr="00B024DE">
        <w:rPr>
          <w:color w:val="000000"/>
          <w:szCs w:val="24"/>
        </w:rPr>
        <w:t>Jaff's</w:t>
      </w:r>
      <w:proofErr w:type="spellEnd"/>
      <w:r w:rsidRPr="00B024DE">
        <w:rPr>
          <w:color w:val="000000"/>
          <w:szCs w:val="24"/>
        </w:rPr>
        <w:t xml:space="preserve"> territories occupy a huge area of</w:t>
      </w:r>
      <w:r w:rsidRPr="00B024DE">
        <w:rPr>
          <w:rStyle w:val="apple-converted-space"/>
          <w:color w:val="000000"/>
          <w:szCs w:val="24"/>
        </w:rPr>
        <w:t xml:space="preserve"> Iraqi </w:t>
      </w:r>
      <w:r w:rsidRPr="00B024DE">
        <w:rPr>
          <w:color w:val="000000"/>
          <w:szCs w:val="24"/>
        </w:rPr>
        <w:t xml:space="preserve">and Iranian Kurdistan. Tribes such as the </w:t>
      </w:r>
      <w:proofErr w:type="spellStart"/>
      <w:r w:rsidRPr="00B024DE">
        <w:rPr>
          <w:color w:val="000000"/>
          <w:szCs w:val="24"/>
        </w:rPr>
        <w:t>Jaff</w:t>
      </w:r>
      <w:proofErr w:type="spellEnd"/>
      <w:r w:rsidRPr="00B024DE">
        <w:rPr>
          <w:color w:val="000000"/>
          <w:szCs w:val="24"/>
        </w:rPr>
        <w:t xml:space="preserve"> have become "neo-tribes" who have attained political influence extending beyond their geographical regions’</w:t>
      </w:r>
      <w:r>
        <w:rPr>
          <w:color w:val="000000"/>
          <w:szCs w:val="24"/>
        </w:rPr>
        <w:t xml:space="preserve"> (paragraph 30). </w:t>
      </w:r>
    </w:p>
    <w:p w:rsidR="00033B4F" w:rsidRDefault="00033B4F" w:rsidP="00033B4F">
      <w:pPr>
        <w:pStyle w:val="ListParagraph"/>
        <w:rPr>
          <w:lang w:eastAsia="en-GB"/>
        </w:rPr>
      </w:pPr>
      <w:r>
        <w:t xml:space="preserve">Sources note that the </w:t>
      </w:r>
      <w:proofErr w:type="spellStart"/>
      <w:r>
        <w:t>Jaff</w:t>
      </w:r>
      <w:proofErr w:type="spellEnd"/>
      <w:r>
        <w:t xml:space="preserve"> tribe are from </w:t>
      </w:r>
      <w:proofErr w:type="spellStart"/>
      <w:r>
        <w:t>Sulamaniyah</w:t>
      </w:r>
      <w:proofErr w:type="spellEnd"/>
      <w:r>
        <w:t>.</w:t>
      </w:r>
      <w:r w:rsidRPr="00033B4F">
        <w:rPr>
          <w:rStyle w:val="FootnoteReference"/>
          <w:sz w:val="20"/>
          <w:szCs w:val="20"/>
        </w:rPr>
        <w:footnoteReference w:id="12"/>
      </w:r>
      <w:r w:rsidRPr="00033B4F">
        <w:rPr>
          <w:sz w:val="20"/>
          <w:szCs w:val="20"/>
        </w:rPr>
        <w:t xml:space="preserve"> </w:t>
      </w:r>
      <w:r w:rsidRPr="00033B4F">
        <w:rPr>
          <w:rStyle w:val="FootnoteReference"/>
          <w:sz w:val="20"/>
          <w:szCs w:val="20"/>
        </w:rPr>
        <w:footnoteReference w:id="13"/>
      </w:r>
      <w:r>
        <w:t xml:space="preserve"> The website ‘</w:t>
      </w:r>
      <w:proofErr w:type="spellStart"/>
      <w:r>
        <w:t>Jaff</w:t>
      </w:r>
      <w:proofErr w:type="spellEnd"/>
      <w:r>
        <w:t>, A Kurdish Tribe’ (a pro-</w:t>
      </w:r>
      <w:proofErr w:type="spellStart"/>
      <w:r>
        <w:t>Jaff</w:t>
      </w:r>
      <w:proofErr w:type="spellEnd"/>
      <w:r>
        <w:t xml:space="preserve"> website) noted that the ‘small towns of </w:t>
      </w:r>
      <w:proofErr w:type="spellStart"/>
      <w:r>
        <w:t>Kalar</w:t>
      </w:r>
      <w:proofErr w:type="spellEnd"/>
      <w:r>
        <w:t xml:space="preserve"> and Halabja [in </w:t>
      </w:r>
      <w:proofErr w:type="spellStart"/>
      <w:r>
        <w:t>Sulamaniyah</w:t>
      </w:r>
      <w:proofErr w:type="spellEnd"/>
      <w:r>
        <w:t xml:space="preserve">] are considered the provincial </w:t>
      </w:r>
      <w:proofErr w:type="spellStart"/>
      <w:r>
        <w:t>center</w:t>
      </w:r>
      <w:proofErr w:type="spellEnd"/>
      <w:r>
        <w:t xml:space="preserve"> of the </w:t>
      </w:r>
      <w:proofErr w:type="spellStart"/>
      <w:r>
        <w:t>Jaff</w:t>
      </w:r>
      <w:proofErr w:type="spellEnd"/>
      <w:r>
        <w:t xml:space="preserve"> tribal leaders...Since the first half of the Twentieth Century, the </w:t>
      </w:r>
      <w:proofErr w:type="spellStart"/>
      <w:r>
        <w:t>Jaff</w:t>
      </w:r>
      <w:proofErr w:type="spellEnd"/>
      <w:r>
        <w:t xml:space="preserve"> tribe has evolved and moved from a nomadic life to a settled existence. The members became more educated and migrated to northern </w:t>
      </w:r>
      <w:proofErr w:type="spellStart"/>
      <w:r>
        <w:t>Sulamaniyah</w:t>
      </w:r>
      <w:proofErr w:type="spellEnd"/>
      <w:r>
        <w:t xml:space="preserve"> and urban areas such as Erbil and Baghdad’.</w:t>
      </w:r>
      <w:r w:rsidRPr="00033B4F">
        <w:rPr>
          <w:rStyle w:val="FootnoteReference"/>
          <w:sz w:val="20"/>
          <w:szCs w:val="20"/>
        </w:rPr>
        <w:footnoteReference w:id="14"/>
      </w:r>
    </w:p>
    <w:p w:rsidR="00033B4F" w:rsidRDefault="00033B4F" w:rsidP="00033B4F">
      <w:pPr>
        <w:pStyle w:val="ListParagraph"/>
        <w:rPr>
          <w:lang w:eastAsia="en-GB"/>
        </w:rPr>
      </w:pPr>
      <w:r>
        <w:t xml:space="preserve">A paper by the </w:t>
      </w:r>
      <w:proofErr w:type="spellStart"/>
      <w:r>
        <w:t>Center</w:t>
      </w:r>
      <w:proofErr w:type="spellEnd"/>
      <w:r>
        <w:t xml:space="preserve"> for Strategic and International Studies (CSIS), published in 2014, described the </w:t>
      </w:r>
      <w:proofErr w:type="spellStart"/>
      <w:r>
        <w:t>Jaff</w:t>
      </w:r>
      <w:proofErr w:type="spellEnd"/>
      <w:r>
        <w:t xml:space="preserve"> as ‘the largest Kurdish tribe in Iraq’.</w:t>
      </w:r>
      <w:r w:rsidRPr="00033B4F">
        <w:rPr>
          <w:rStyle w:val="FootnoteReference"/>
          <w:sz w:val="20"/>
          <w:szCs w:val="20"/>
        </w:rPr>
        <w:footnoteReference w:id="15"/>
      </w:r>
    </w:p>
    <w:p w:rsidR="009A3762" w:rsidRPr="009A3762" w:rsidRDefault="00033B4F" w:rsidP="009A3762">
      <w:pPr>
        <w:pStyle w:val="ListParagraph"/>
        <w:rPr>
          <w:lang w:eastAsia="en-GB"/>
        </w:rPr>
      </w:pPr>
      <w:r>
        <w:t>The website ‘</w:t>
      </w:r>
      <w:proofErr w:type="spellStart"/>
      <w:r>
        <w:t>Jaff</w:t>
      </w:r>
      <w:proofErr w:type="spellEnd"/>
      <w:r>
        <w:t xml:space="preserve">, A Kurdish Tribe’ numbered the </w:t>
      </w:r>
      <w:proofErr w:type="spellStart"/>
      <w:r>
        <w:t>Jaff</w:t>
      </w:r>
      <w:proofErr w:type="spellEnd"/>
      <w:r>
        <w:t xml:space="preserve"> at 1.5 million, 60 per cent in Iran and 40 per cent in Iraq.</w:t>
      </w:r>
      <w:r w:rsidRPr="00033B4F">
        <w:rPr>
          <w:rStyle w:val="FootnoteReference"/>
          <w:sz w:val="20"/>
          <w:szCs w:val="20"/>
        </w:rPr>
        <w:footnoteReference w:id="16"/>
      </w:r>
      <w:r w:rsidRPr="00033B4F">
        <w:rPr>
          <w:sz w:val="20"/>
          <w:szCs w:val="20"/>
        </w:rPr>
        <w:t xml:space="preserve"> </w:t>
      </w:r>
    </w:p>
    <w:p w:rsidR="009A3762" w:rsidRPr="009A3762" w:rsidRDefault="009A3762" w:rsidP="009A3762">
      <w:pPr>
        <w:pStyle w:val="ListParagraph"/>
        <w:rPr>
          <w:lang w:eastAsia="en-GB"/>
        </w:rPr>
      </w:pPr>
      <w:r>
        <w:t>The website ‘</w:t>
      </w:r>
      <w:proofErr w:type="spellStart"/>
      <w:r>
        <w:t>Jaff</w:t>
      </w:r>
      <w:proofErr w:type="spellEnd"/>
      <w:r>
        <w:t>, A Kurdish Tribe’ observed that the ‘</w:t>
      </w:r>
      <w:proofErr w:type="spellStart"/>
      <w:r>
        <w:t>Jaff</w:t>
      </w:r>
      <w:proofErr w:type="spellEnd"/>
      <w:r>
        <w:t xml:space="preserve"> emirate is a union of several tribes, clans (a group of families) and sects ruled by the </w:t>
      </w:r>
      <w:proofErr w:type="spellStart"/>
      <w:r>
        <w:t>Jaff</w:t>
      </w:r>
      <w:proofErr w:type="spellEnd"/>
      <w:r>
        <w:t xml:space="preserve"> elite (</w:t>
      </w:r>
      <w:proofErr w:type="spellStart"/>
      <w:r>
        <w:t>Begzadas</w:t>
      </w:r>
      <w:proofErr w:type="spellEnd"/>
      <w:r>
        <w:t xml:space="preserve">) or emirs’. It continued that the ‘last prominent ranking </w:t>
      </w:r>
      <w:proofErr w:type="spellStart"/>
      <w:r>
        <w:t>Jaff</w:t>
      </w:r>
      <w:proofErr w:type="spellEnd"/>
      <w:r>
        <w:t xml:space="preserve"> tribe leader was Al-Amir Sardar Beg </w:t>
      </w:r>
      <w:proofErr w:type="spellStart"/>
      <w:r>
        <w:t>Jaff</w:t>
      </w:r>
      <w:proofErr w:type="spellEnd"/>
      <w:r>
        <w:t xml:space="preserve">...There is no ranking leader of strict hierarchy among current </w:t>
      </w:r>
      <w:proofErr w:type="spellStart"/>
      <w:r>
        <w:t>Jaff</w:t>
      </w:r>
      <w:proofErr w:type="spellEnd"/>
      <w:r>
        <w:t xml:space="preserve"> </w:t>
      </w:r>
      <w:proofErr w:type="gramStart"/>
      <w:r>
        <w:t>leaders’</w:t>
      </w:r>
      <w:proofErr w:type="gramEnd"/>
      <w:r>
        <w:t>.</w:t>
      </w:r>
      <w:r w:rsidRPr="009A3762">
        <w:rPr>
          <w:rStyle w:val="FootnoteReference"/>
          <w:sz w:val="20"/>
          <w:szCs w:val="20"/>
        </w:rPr>
        <w:footnoteReference w:id="17"/>
      </w:r>
      <w:r w:rsidRPr="009A3762">
        <w:rPr>
          <w:sz w:val="20"/>
          <w:szCs w:val="20"/>
        </w:rPr>
        <w:t xml:space="preserve"> </w:t>
      </w:r>
    </w:p>
    <w:p w:rsidR="009A3762" w:rsidRPr="009A3762" w:rsidRDefault="009A3762" w:rsidP="009A3762">
      <w:pPr>
        <w:pStyle w:val="ListParagraph"/>
        <w:rPr>
          <w:lang w:eastAsia="en-GB"/>
        </w:rPr>
      </w:pPr>
      <w:r>
        <w:t>The website ‘</w:t>
      </w:r>
      <w:proofErr w:type="spellStart"/>
      <w:r>
        <w:t>Jaff</w:t>
      </w:r>
      <w:proofErr w:type="spellEnd"/>
      <w:r>
        <w:t xml:space="preserve">, A Kurdish Tribe’ noted that the </w:t>
      </w:r>
      <w:proofErr w:type="spellStart"/>
      <w:r>
        <w:t>Jaff</w:t>
      </w:r>
      <w:proofErr w:type="spellEnd"/>
      <w:r>
        <w:t xml:space="preserve"> are ‘widely integrated in society’, with posts in the government, armed forces and business.</w:t>
      </w:r>
      <w:r w:rsidRPr="009A3762">
        <w:rPr>
          <w:rStyle w:val="FootnoteReference"/>
          <w:sz w:val="20"/>
          <w:szCs w:val="20"/>
        </w:rPr>
        <w:footnoteReference w:id="18"/>
      </w:r>
      <w:r w:rsidRPr="009A3762">
        <w:rPr>
          <w:sz w:val="20"/>
          <w:szCs w:val="20"/>
        </w:rPr>
        <w:t xml:space="preserve"> </w:t>
      </w:r>
    </w:p>
    <w:p w:rsidR="009A3762" w:rsidRDefault="009A3762" w:rsidP="009A3762">
      <w:pPr>
        <w:pStyle w:val="ListParagraph"/>
        <w:rPr>
          <w:lang w:eastAsia="en-GB"/>
        </w:rPr>
      </w:pPr>
      <w:r>
        <w:lastRenderedPageBreak/>
        <w:t>The website noted that ‘some tribe members contest the authority of certain leaders because they believe they are working for the PUK not for the tribe’.</w:t>
      </w:r>
      <w:r w:rsidRPr="009A3762">
        <w:rPr>
          <w:rStyle w:val="FootnoteReference"/>
          <w:sz w:val="20"/>
          <w:szCs w:val="20"/>
        </w:rPr>
        <w:footnoteReference w:id="19"/>
      </w:r>
    </w:p>
    <w:p w:rsidR="009A3762" w:rsidRPr="009A3762" w:rsidRDefault="009A3762" w:rsidP="009A3762">
      <w:pPr>
        <w:pStyle w:val="ListParagraph"/>
        <w:rPr>
          <w:lang w:eastAsia="en-GB"/>
        </w:rPr>
      </w:pPr>
      <w:r>
        <w:t xml:space="preserve">The 2014 CSIS paper observed that some members of the </w:t>
      </w:r>
      <w:proofErr w:type="spellStart"/>
      <w:r>
        <w:t>Jaff</w:t>
      </w:r>
      <w:proofErr w:type="spellEnd"/>
      <w:r>
        <w:t xml:space="preserve"> tribe were members of </w:t>
      </w:r>
      <w:proofErr w:type="spellStart"/>
      <w:r>
        <w:t>Gorran</w:t>
      </w:r>
      <w:proofErr w:type="spellEnd"/>
      <w:r>
        <w:t xml:space="preserve"> (the political ‘change’ movement in Iraqi Kurdistan). It noted that a leaked US State Department cable suggested that Iran funded the </w:t>
      </w:r>
      <w:proofErr w:type="spellStart"/>
      <w:r>
        <w:t>Jaff</w:t>
      </w:r>
      <w:proofErr w:type="spellEnd"/>
      <w:r>
        <w:t xml:space="preserve"> tribe, as an indirect way of funding the </w:t>
      </w:r>
      <w:proofErr w:type="spellStart"/>
      <w:r>
        <w:t>Gorran</w:t>
      </w:r>
      <w:proofErr w:type="spellEnd"/>
      <w:r>
        <w:t xml:space="preserve"> for the March 2010 elections.</w:t>
      </w:r>
      <w:r w:rsidRPr="009A3762">
        <w:rPr>
          <w:rStyle w:val="FootnoteReference"/>
          <w:sz w:val="20"/>
          <w:szCs w:val="20"/>
        </w:rPr>
        <w:footnoteReference w:id="20"/>
      </w:r>
      <w:r w:rsidRPr="009A3762">
        <w:rPr>
          <w:sz w:val="20"/>
          <w:szCs w:val="20"/>
        </w:rPr>
        <w:t xml:space="preserve"> </w:t>
      </w:r>
    </w:p>
    <w:p w:rsidR="008042C8" w:rsidRPr="00B024DE" w:rsidRDefault="009A3762" w:rsidP="009A3762">
      <w:pPr>
        <w:pStyle w:val="ListParagraph"/>
        <w:rPr>
          <w:lang w:eastAsia="en-GB"/>
        </w:rPr>
      </w:pPr>
      <w:r>
        <w:t>The website ‘</w:t>
      </w:r>
      <w:proofErr w:type="spellStart"/>
      <w:r>
        <w:t>Jaff</w:t>
      </w:r>
      <w:proofErr w:type="spellEnd"/>
      <w:r>
        <w:t xml:space="preserve">, A Kurdish Tribe’ noted that the </w:t>
      </w:r>
      <w:proofErr w:type="spellStart"/>
      <w:r>
        <w:t>Jaff</w:t>
      </w:r>
      <w:proofErr w:type="spellEnd"/>
      <w:r>
        <w:t xml:space="preserve"> ‘have no restrictions on marriage with individuals outside the </w:t>
      </w:r>
      <w:proofErr w:type="spellStart"/>
      <w:r>
        <w:t>Jaff</w:t>
      </w:r>
      <w:proofErr w:type="spellEnd"/>
      <w:r>
        <w:t xml:space="preserve"> tribe as long as the families accept the decision’.</w:t>
      </w:r>
      <w:r w:rsidRPr="009A3762">
        <w:rPr>
          <w:rStyle w:val="FootnoteReference"/>
          <w:sz w:val="20"/>
          <w:szCs w:val="20"/>
        </w:rPr>
        <w:footnoteReference w:id="21"/>
      </w:r>
    </w:p>
    <w:p w:rsidR="00035288" w:rsidRPr="00035288" w:rsidRDefault="00967992" w:rsidP="00B024DE">
      <w:pPr>
        <w:jc w:val="right"/>
      </w:pPr>
      <w:r>
        <w:t xml:space="preserve">                         </w:t>
      </w:r>
      <w:hyperlink w:anchor="contents" w:history="1">
        <w:r w:rsidR="00286CE3" w:rsidRPr="006B4863">
          <w:rPr>
            <w:rStyle w:val="Hyperlink"/>
            <w:szCs w:val="24"/>
          </w:rPr>
          <w:t>Back to Contents</w:t>
        </w:r>
      </w:hyperlink>
    </w:p>
    <w:p w:rsidR="008C68ED" w:rsidRDefault="008C68ED" w:rsidP="0034102E">
      <w:pPr>
        <w:pStyle w:val="Heading3"/>
      </w:pPr>
      <w:bookmarkStart w:id="29" w:name="_Importance_of_the"/>
      <w:bookmarkStart w:id="30" w:name="_Toc488760211"/>
      <w:bookmarkEnd w:id="29"/>
      <w:r>
        <w:t>Importance of the tribe</w:t>
      </w:r>
      <w:bookmarkEnd w:id="30"/>
      <w:r>
        <w:t xml:space="preserve"> </w:t>
      </w:r>
    </w:p>
    <w:p w:rsidR="008C68ED" w:rsidRDefault="008C68ED" w:rsidP="008C68ED">
      <w:pPr>
        <w:pStyle w:val="ListParagraph"/>
      </w:pPr>
      <w:r>
        <w:t>The journal Perspectives on Terrorism, in an article dated 2007, noted that ‘the tribe has remained the most important entity in Iraqi society’.</w:t>
      </w:r>
      <w:r w:rsidRPr="007C78A3">
        <w:rPr>
          <w:rStyle w:val="FootnoteReference"/>
          <w:sz w:val="20"/>
          <w:szCs w:val="20"/>
        </w:rPr>
        <w:footnoteReference w:id="22"/>
      </w:r>
      <w:r w:rsidRPr="007C78A3">
        <w:rPr>
          <w:sz w:val="20"/>
          <w:szCs w:val="20"/>
        </w:rPr>
        <w:t xml:space="preserve"> </w:t>
      </w:r>
    </w:p>
    <w:p w:rsidR="00EC421B" w:rsidRDefault="00EC421B" w:rsidP="00EC421B">
      <w:pPr>
        <w:pStyle w:val="ListParagraph"/>
        <w:rPr>
          <w:lang w:eastAsia="en-GB"/>
        </w:rPr>
      </w:pPr>
      <w:r>
        <w:rPr>
          <w:lang w:eastAsia="en-GB"/>
        </w:rPr>
        <w:t xml:space="preserve">In ‘The Kurdish National Movement: Its Origins and Development’, originally published in 1960, </w:t>
      </w:r>
      <w:proofErr w:type="spellStart"/>
      <w:r>
        <w:rPr>
          <w:lang w:eastAsia="en-GB"/>
        </w:rPr>
        <w:t>Wadie</w:t>
      </w:r>
      <w:proofErr w:type="spellEnd"/>
      <w:r>
        <w:rPr>
          <w:lang w:eastAsia="en-GB"/>
        </w:rPr>
        <w:t xml:space="preserve"> </w:t>
      </w:r>
      <w:proofErr w:type="spellStart"/>
      <w:r>
        <w:rPr>
          <w:lang w:eastAsia="en-GB"/>
        </w:rPr>
        <w:t>Jwaideh</w:t>
      </w:r>
      <w:proofErr w:type="spellEnd"/>
      <w:r>
        <w:rPr>
          <w:lang w:eastAsia="en-GB"/>
        </w:rPr>
        <w:t xml:space="preserve"> commented on the importance of tribes within Kurdish society: </w:t>
      </w:r>
    </w:p>
    <w:p w:rsidR="00EC421B" w:rsidRDefault="00EC421B" w:rsidP="00EC421B">
      <w:pPr>
        <w:pStyle w:val="ListParagraph"/>
        <w:numPr>
          <w:ilvl w:val="0"/>
          <w:numId w:val="0"/>
        </w:numPr>
        <w:ind w:left="851"/>
        <w:rPr>
          <w:lang w:eastAsia="en-GB"/>
        </w:rPr>
      </w:pPr>
      <w:r>
        <w:rPr>
          <w:lang w:eastAsia="en-GB"/>
        </w:rPr>
        <w:t>‘...the autonomous Kurdish political system never developed beyond the tribal stage. Those Kurdish leaders who succeeded in founding such systems followed an Islamic rather than a Kurdish pattern of political organization. As a result, tribal-based institutions, rather than state-based institutions, have come to be the Kurdish political institutions par excellence...One of the most striking features of Kurdish tribal life is the peculiar tenacity of Kurdish tribal sentiment. On numerous occasions, it has proved even stronger than religious sentiment.’</w:t>
      </w:r>
      <w:r w:rsidRPr="00EC421B">
        <w:rPr>
          <w:rStyle w:val="FootnoteReference"/>
          <w:sz w:val="20"/>
          <w:szCs w:val="20"/>
          <w:lang w:eastAsia="en-GB"/>
        </w:rPr>
        <w:footnoteReference w:id="23"/>
      </w:r>
    </w:p>
    <w:p w:rsidR="00266F7D" w:rsidRDefault="00266F7D" w:rsidP="00266F7D">
      <w:pPr>
        <w:pStyle w:val="ListParagraph"/>
        <w:rPr>
          <w:lang w:eastAsia="en-GB"/>
        </w:rPr>
      </w:pPr>
      <w:r>
        <w:rPr>
          <w:lang w:eastAsia="en-GB"/>
        </w:rPr>
        <w:t xml:space="preserve">In ‘Kurds, states and tribes’, published in 2003, Martin Van </w:t>
      </w:r>
      <w:proofErr w:type="spellStart"/>
      <w:r>
        <w:rPr>
          <w:lang w:eastAsia="en-GB"/>
        </w:rPr>
        <w:t>Bruinessen</w:t>
      </w:r>
      <w:proofErr w:type="spellEnd"/>
      <w:r>
        <w:rPr>
          <w:lang w:eastAsia="en-GB"/>
        </w:rPr>
        <w:t xml:space="preserve"> observed: ‘The past two decades of great social upheaval have not led to the extinction of tribes...[t]he apparently pre-modern phenomenon of the tribe has shown remarkable resilience and adaptability, and in several respects </w:t>
      </w:r>
      <w:r>
        <w:rPr>
          <w:lang w:eastAsia="en-GB"/>
        </w:rPr>
        <w:lastRenderedPageBreak/>
        <w:t>tribes and tribalism are even more pervasive in Kurdish society now than twenty, thirty years ago</w:t>
      </w:r>
      <w:r w:rsidR="00955D2C">
        <w:rPr>
          <w:lang w:eastAsia="en-GB"/>
        </w:rPr>
        <w:t>.</w:t>
      </w:r>
      <w:r>
        <w:rPr>
          <w:lang w:eastAsia="en-GB"/>
        </w:rPr>
        <w:t>’</w:t>
      </w:r>
      <w:r w:rsidRPr="00D32328">
        <w:rPr>
          <w:rStyle w:val="FootnoteReference"/>
          <w:sz w:val="20"/>
          <w:szCs w:val="20"/>
          <w:lang w:eastAsia="en-GB"/>
        </w:rPr>
        <w:footnoteReference w:id="24"/>
      </w:r>
      <w:r w:rsidRPr="00D32328">
        <w:rPr>
          <w:sz w:val="20"/>
          <w:szCs w:val="20"/>
          <w:lang w:eastAsia="en-GB"/>
        </w:rPr>
        <w:t xml:space="preserve"> </w:t>
      </w:r>
    </w:p>
    <w:p w:rsidR="004817B1" w:rsidRDefault="004817B1" w:rsidP="004817B1">
      <w:pPr>
        <w:pStyle w:val="ListParagraph"/>
        <w:rPr>
          <w:lang w:eastAsia="en-GB"/>
        </w:rPr>
      </w:pPr>
      <w:r>
        <w:rPr>
          <w:lang w:eastAsia="en-GB"/>
        </w:rPr>
        <w:t xml:space="preserve">In ‘Jewish Subjects and Their Tribal Chieftains in Kurdistan: A Study in Survival’, published in 2007, Mordechai </w:t>
      </w:r>
      <w:proofErr w:type="spellStart"/>
      <w:r>
        <w:rPr>
          <w:lang w:eastAsia="en-GB"/>
        </w:rPr>
        <w:t>Zaken</w:t>
      </w:r>
      <w:proofErr w:type="spellEnd"/>
      <w:r>
        <w:rPr>
          <w:lang w:eastAsia="en-GB"/>
        </w:rPr>
        <w:t xml:space="preserve"> commented: </w:t>
      </w:r>
    </w:p>
    <w:p w:rsidR="004817B1" w:rsidRDefault="004817B1" w:rsidP="004817B1">
      <w:pPr>
        <w:pStyle w:val="ListParagraph"/>
        <w:numPr>
          <w:ilvl w:val="0"/>
          <w:numId w:val="0"/>
        </w:numPr>
        <w:ind w:left="851"/>
        <w:rPr>
          <w:lang w:eastAsia="en-GB"/>
        </w:rPr>
      </w:pPr>
      <w:r>
        <w:rPr>
          <w:lang w:eastAsia="en-GB"/>
        </w:rPr>
        <w:t>‘Sc</w:t>
      </w:r>
      <w:r w:rsidR="004E6D00">
        <w:rPr>
          <w:lang w:eastAsia="en-GB"/>
        </w:rPr>
        <w:t xml:space="preserve">holars of Iraq stressed...[a] </w:t>
      </w:r>
      <w:r>
        <w:rPr>
          <w:lang w:eastAsia="en-GB"/>
        </w:rPr>
        <w:t>social dichotomy that has played a profound role in Iraq’s modern history: the division between town and tribe. During the first half of the 20</w:t>
      </w:r>
      <w:r w:rsidRPr="00A83F37">
        <w:rPr>
          <w:vertAlign w:val="superscript"/>
          <w:lang w:eastAsia="en-GB"/>
        </w:rPr>
        <w:t>th</w:t>
      </w:r>
      <w:r>
        <w:rPr>
          <w:lang w:eastAsia="en-GB"/>
        </w:rPr>
        <w:t xml:space="preserve"> century, nomadic, semi-nomadic, or settled tribes surrounded the handful of cities and towns. They controlled the country’s communication system and held nine-tenths of its land. In 1933, a year after the independence of the new Iraqi State, approximately 100,000 rifles were in the hands of the tribesmen and 15,000 rifles in the hands of the government. In modern times, only a few tribes were fully nomadic. Nevertheless, </w:t>
      </w:r>
      <w:proofErr w:type="gramStart"/>
      <w:r>
        <w:rPr>
          <w:lang w:eastAsia="en-GB"/>
        </w:rPr>
        <w:t>the majority of</w:t>
      </w:r>
      <w:proofErr w:type="gramEnd"/>
      <w:r>
        <w:rPr>
          <w:lang w:eastAsia="en-GB"/>
        </w:rPr>
        <w:t xml:space="preserve"> the settled population was tribally organized. Whether it was Arab or Kurdish, the population maintained tribal codes and traditions...</w:t>
      </w:r>
      <w:r w:rsidR="0058450C">
        <w:rPr>
          <w:lang w:eastAsia="en-GB"/>
        </w:rPr>
        <w:t>[and</w:t>
      </w:r>
      <w:r w:rsidR="004E6D00">
        <w:rPr>
          <w:lang w:eastAsia="en-GB"/>
        </w:rPr>
        <w:t xml:space="preserve">] </w:t>
      </w:r>
      <w:r>
        <w:rPr>
          <w:lang w:eastAsia="en-GB"/>
        </w:rPr>
        <w:t>there were two forms of Government in Kurdistan. The inhabitants often faced two separate systems, the official government on one hand and the tribal agha [chief] on the other</w:t>
      </w:r>
      <w:r w:rsidR="00D32328">
        <w:rPr>
          <w:lang w:eastAsia="en-GB"/>
        </w:rPr>
        <w:t>.</w:t>
      </w:r>
      <w:r>
        <w:rPr>
          <w:lang w:eastAsia="en-GB"/>
        </w:rPr>
        <w:t>’</w:t>
      </w:r>
      <w:r w:rsidRPr="00EC421B">
        <w:rPr>
          <w:rStyle w:val="FootnoteReference"/>
          <w:sz w:val="20"/>
          <w:szCs w:val="20"/>
          <w:lang w:eastAsia="en-GB"/>
        </w:rPr>
        <w:footnoteReference w:id="25"/>
      </w:r>
    </w:p>
    <w:p w:rsidR="007C6ACF" w:rsidRDefault="007C6ACF" w:rsidP="007C6ACF">
      <w:pPr>
        <w:pStyle w:val="ListParagraph"/>
      </w:pPr>
      <w:r>
        <w:t xml:space="preserve">The Huffington Post, in an article dated July 2014, quoted Falah </w:t>
      </w:r>
      <w:proofErr w:type="spellStart"/>
      <w:r>
        <w:t>Muradkan</w:t>
      </w:r>
      <w:proofErr w:type="spellEnd"/>
      <w:r>
        <w:t>-Shaker, a lawyer and project coordinator for the NGO WADI: ‘“Sometimes customs and tribal laws ar</w:t>
      </w:r>
      <w:r w:rsidR="00955D2C">
        <w:t>e stronger than national laws.’</w:t>
      </w:r>
      <w:r w:rsidRPr="007C6ACF">
        <w:rPr>
          <w:rStyle w:val="FootnoteReference"/>
          <w:sz w:val="20"/>
          <w:szCs w:val="20"/>
        </w:rPr>
        <w:footnoteReference w:id="26"/>
      </w:r>
    </w:p>
    <w:p w:rsidR="00510A29" w:rsidRPr="00266F7D" w:rsidRDefault="00510A29" w:rsidP="00510A29">
      <w:pPr>
        <w:pStyle w:val="ListParagraph"/>
        <w:rPr>
          <w:szCs w:val="24"/>
        </w:rPr>
      </w:pPr>
      <w:r>
        <w:rPr>
          <w:szCs w:val="24"/>
        </w:rPr>
        <w:t>A joint report between Minority Rights Group International and Ceasefire Centre for Civilian Rights</w:t>
      </w:r>
      <w:r w:rsidR="0058450C">
        <w:rPr>
          <w:szCs w:val="24"/>
        </w:rPr>
        <w:t>, dated November 2015, stated that ‘</w:t>
      </w:r>
      <w:r>
        <w:rPr>
          <w:szCs w:val="24"/>
        </w:rPr>
        <w:t>tribal power holds stronger sway</w:t>
      </w:r>
      <w:r w:rsidR="0058450C">
        <w:rPr>
          <w:szCs w:val="24"/>
        </w:rPr>
        <w:t xml:space="preserve"> [than laws]</w:t>
      </w:r>
      <w:r>
        <w:rPr>
          <w:szCs w:val="24"/>
        </w:rPr>
        <w:t xml:space="preserve"> in many parts of Kurdistan</w:t>
      </w:r>
      <w:r w:rsidR="00955D2C">
        <w:rPr>
          <w:szCs w:val="24"/>
        </w:rPr>
        <w:t>.</w:t>
      </w:r>
      <w:r>
        <w:rPr>
          <w:szCs w:val="24"/>
        </w:rPr>
        <w:t>’</w:t>
      </w:r>
      <w:r w:rsidRPr="00510A29">
        <w:rPr>
          <w:rStyle w:val="FootnoteReference"/>
          <w:sz w:val="20"/>
          <w:szCs w:val="20"/>
        </w:rPr>
        <w:footnoteReference w:id="27"/>
      </w:r>
      <w:r w:rsidRPr="00510A29">
        <w:rPr>
          <w:sz w:val="20"/>
          <w:szCs w:val="20"/>
        </w:rPr>
        <w:t xml:space="preserve"> </w:t>
      </w:r>
    </w:p>
    <w:p w:rsidR="00266F7D" w:rsidRPr="00266F7D" w:rsidRDefault="00266F7D" w:rsidP="00266F7D">
      <w:pPr>
        <w:pStyle w:val="ListParagraph"/>
      </w:pPr>
      <w:r>
        <w:t>An article in Al Monitor, dated January 2016, observed that ‘[t]</w:t>
      </w:r>
      <w:proofErr w:type="spellStart"/>
      <w:r>
        <w:t>ribal</w:t>
      </w:r>
      <w:proofErr w:type="spellEnd"/>
      <w:r>
        <w:t xml:space="preserve"> influence grows when the state is weak</w:t>
      </w:r>
      <w:r w:rsidR="00955D2C">
        <w:t xml:space="preserve">’. </w:t>
      </w:r>
      <w:r>
        <w:t xml:space="preserve">It interviewed ‘social researcher’ </w:t>
      </w:r>
      <w:proofErr w:type="spellStart"/>
      <w:r>
        <w:t>Qasim</w:t>
      </w:r>
      <w:proofErr w:type="spellEnd"/>
      <w:r>
        <w:t xml:space="preserve"> Mohammed, who said: ‘“This influence increased [even more] following 2003, when th</w:t>
      </w:r>
      <w:bookmarkStart w:id="31" w:name="_GoBack"/>
      <w:bookmarkEnd w:id="31"/>
      <w:r>
        <w:t>e Saddam regime fell, and the tribes have managed many government departments by virtue of the ties that government officials running these depar</w:t>
      </w:r>
      <w:r w:rsidR="00955D2C">
        <w:t>tments have with the tribes.”’</w:t>
      </w:r>
      <w:r w:rsidRPr="007C6ACF">
        <w:rPr>
          <w:rStyle w:val="FootnoteReference"/>
          <w:color w:val="000000"/>
          <w:sz w:val="20"/>
          <w:szCs w:val="20"/>
        </w:rPr>
        <w:footnoteReference w:id="28"/>
      </w:r>
    </w:p>
    <w:p w:rsidR="008C68ED" w:rsidRPr="008C68ED" w:rsidRDefault="00967992" w:rsidP="00967992">
      <w:pPr>
        <w:pStyle w:val="ListParagraph"/>
        <w:numPr>
          <w:ilvl w:val="0"/>
          <w:numId w:val="0"/>
        </w:numPr>
        <w:ind w:left="6611"/>
      </w:pPr>
      <w:r>
        <w:t xml:space="preserve">        </w:t>
      </w:r>
      <w:hyperlink w:anchor="contents" w:history="1">
        <w:r w:rsidRPr="00967992">
          <w:rPr>
            <w:rStyle w:val="Hyperlink"/>
            <w:szCs w:val="24"/>
          </w:rPr>
          <w:t>Back to Contents</w:t>
        </w:r>
      </w:hyperlink>
    </w:p>
    <w:p w:rsidR="003E2738" w:rsidRDefault="0034102E" w:rsidP="0034102E">
      <w:pPr>
        <w:pStyle w:val="Heading3"/>
      </w:pPr>
      <w:bookmarkStart w:id="32" w:name="_Toc488760212"/>
      <w:r>
        <w:lastRenderedPageBreak/>
        <w:t>Tribal organisation</w:t>
      </w:r>
      <w:bookmarkEnd w:id="32"/>
      <w:r>
        <w:t xml:space="preserve"> </w:t>
      </w:r>
    </w:p>
    <w:p w:rsidR="005E2804" w:rsidRDefault="005E2804" w:rsidP="005E2804">
      <w:pPr>
        <w:pStyle w:val="ListParagraph"/>
        <w:rPr>
          <w:lang w:eastAsia="en-GB"/>
        </w:rPr>
      </w:pPr>
      <w:r>
        <w:rPr>
          <w:lang w:eastAsia="en-GB"/>
        </w:rPr>
        <w:t xml:space="preserve">In ‘Kurds, states and tribes’, published in 2003, Martin Van </w:t>
      </w:r>
      <w:proofErr w:type="spellStart"/>
      <w:r>
        <w:rPr>
          <w:lang w:eastAsia="en-GB"/>
        </w:rPr>
        <w:t>Bruinessen</w:t>
      </w:r>
      <w:proofErr w:type="spellEnd"/>
      <w:r>
        <w:rPr>
          <w:lang w:eastAsia="en-GB"/>
        </w:rPr>
        <w:t xml:space="preserve"> observed:</w:t>
      </w:r>
    </w:p>
    <w:p w:rsidR="00442E76" w:rsidRDefault="005E2804" w:rsidP="00442E76">
      <w:pPr>
        <w:pStyle w:val="ListParagraph"/>
        <w:numPr>
          <w:ilvl w:val="0"/>
          <w:numId w:val="0"/>
        </w:numPr>
        <w:ind w:left="851"/>
        <w:rPr>
          <w:lang w:eastAsia="en-GB"/>
        </w:rPr>
      </w:pPr>
      <w:r>
        <w:rPr>
          <w:lang w:eastAsia="en-GB"/>
        </w:rPr>
        <w:t xml:space="preserve">‘The tribes of which </w:t>
      </w:r>
      <w:proofErr w:type="gramStart"/>
      <w:r>
        <w:rPr>
          <w:lang w:eastAsia="en-GB"/>
        </w:rPr>
        <w:t>more or less reliable</w:t>
      </w:r>
      <w:proofErr w:type="gramEnd"/>
      <w:r>
        <w:rPr>
          <w:lang w:eastAsia="en-GB"/>
        </w:rPr>
        <w:t xml:space="preserve"> descriptions exist, valid for one period or another, vary widely in size and complexity of organisation. Some of them are, or were until recently, pastoral nomads, others combine settled agriculture with transhumant animal husbandry, others again consist of settled peasant farmers. Nowadays large parts of many tribes are urbanised without having completely given up on tribal values and tribal organisation – which in certain urban co</w:t>
      </w:r>
      <w:r w:rsidR="00240687">
        <w:rPr>
          <w:lang w:eastAsia="en-GB"/>
        </w:rPr>
        <w:t>ntexts may even be an advantage.’</w:t>
      </w:r>
      <w:r w:rsidRPr="00151EEC">
        <w:rPr>
          <w:rStyle w:val="FootnoteReference"/>
          <w:sz w:val="20"/>
          <w:szCs w:val="20"/>
          <w:lang w:eastAsia="en-GB"/>
        </w:rPr>
        <w:footnoteReference w:id="29"/>
      </w:r>
      <w:r w:rsidRPr="00151EEC">
        <w:rPr>
          <w:sz w:val="20"/>
          <w:szCs w:val="20"/>
          <w:lang w:eastAsia="en-GB"/>
        </w:rPr>
        <w:t xml:space="preserve"> </w:t>
      </w:r>
    </w:p>
    <w:p w:rsidR="00BF57D8" w:rsidRDefault="00BF57D8" w:rsidP="00BF57D8">
      <w:pPr>
        <w:pStyle w:val="ListParagraph"/>
      </w:pPr>
      <w:r>
        <w:t xml:space="preserve">The journal Perspectives on Terrorism, in an article dated 2007, noted: </w:t>
      </w:r>
    </w:p>
    <w:p w:rsidR="00BF57D8" w:rsidRPr="00054B1E" w:rsidRDefault="00BF57D8" w:rsidP="00BF57D8">
      <w:pPr>
        <w:pStyle w:val="ListParagraph"/>
        <w:numPr>
          <w:ilvl w:val="0"/>
          <w:numId w:val="0"/>
        </w:numPr>
        <w:ind w:left="851"/>
      </w:pPr>
      <w:r w:rsidRPr="00054B1E">
        <w:t xml:space="preserve">‘A small tribe is considered to have a population range in the hundreds to thousands of members, whereas larger tribes can have tens of thousands of members that are arranged into sub-clans. Although the practice of referring to tribal affiliation to distinguish one's identity is less prevalent </w:t>
      </w:r>
      <w:proofErr w:type="gramStart"/>
      <w:r w:rsidRPr="00054B1E">
        <w:t>in today's society</w:t>
      </w:r>
      <w:proofErr w:type="gramEnd"/>
      <w:r w:rsidRPr="00054B1E">
        <w:t>, particularly in the larger cities, an estimated 75% of the population today belongs to one of the country's 150 tribes, or at least maintains kinship ties with a tribe...’</w:t>
      </w:r>
      <w:r w:rsidRPr="00BF57D8">
        <w:rPr>
          <w:rStyle w:val="FootnoteReference"/>
          <w:color w:val="000000"/>
          <w:sz w:val="20"/>
          <w:szCs w:val="20"/>
        </w:rPr>
        <w:footnoteReference w:id="30"/>
      </w:r>
    </w:p>
    <w:p w:rsidR="00BF57D8" w:rsidRDefault="00AB730C" w:rsidP="00BF57D8">
      <w:pPr>
        <w:pStyle w:val="ListParagraph"/>
      </w:pPr>
      <w:r>
        <w:t>The source also stated</w:t>
      </w:r>
      <w:r w:rsidR="00BF57D8">
        <w:t xml:space="preserve">: </w:t>
      </w:r>
    </w:p>
    <w:p w:rsidR="00BF57D8" w:rsidRPr="00F21AB2" w:rsidRDefault="00BF57D8" w:rsidP="00BF57D8">
      <w:pPr>
        <w:pStyle w:val="ListParagraph"/>
        <w:numPr>
          <w:ilvl w:val="0"/>
          <w:numId w:val="0"/>
        </w:numPr>
        <w:ind w:left="851"/>
        <w:rPr>
          <w:color w:val="000000"/>
          <w:szCs w:val="24"/>
        </w:rPr>
      </w:pPr>
      <w:r w:rsidRPr="00597843">
        <w:rPr>
          <w:color w:val="000000"/>
          <w:szCs w:val="24"/>
        </w:rPr>
        <w:t>‘The tribal structure is one of the oldest establishments of Iraqi civilization. The origin of the Iraqi tribal structure dates from the time of Mesopotamia and has endured centuries of subjugation to empires, monarchies, foreign occupations, and national governments. This longevity has been attributed to fluctuations in governing powers throughout time, which have required tribes to concentrate their allegiance and political force on maintaining long-term networks rather than to support changing r</w:t>
      </w:r>
      <w:r>
        <w:rPr>
          <w:color w:val="000000"/>
          <w:szCs w:val="24"/>
        </w:rPr>
        <w:t>egimes to sustain their tribes...</w:t>
      </w:r>
      <w:r w:rsidRPr="00597843">
        <w:rPr>
          <w:color w:val="000000"/>
          <w:szCs w:val="24"/>
        </w:rPr>
        <w:t xml:space="preserve">In the absence of strong central authority, tribes functioned as miniature quasi-polities where tribal leaders (known as </w:t>
      </w:r>
      <w:r w:rsidRPr="00597843">
        <w:rPr>
          <w:rStyle w:val="Emphasis"/>
          <w:color w:val="000000"/>
          <w:szCs w:val="24"/>
        </w:rPr>
        <w:t>sheikhs)</w:t>
      </w:r>
      <w:r w:rsidRPr="00597843">
        <w:rPr>
          <w:color w:val="000000"/>
          <w:szCs w:val="24"/>
        </w:rPr>
        <w:t xml:space="preserve"> would </w:t>
      </w:r>
      <w:r w:rsidRPr="00F21AB2">
        <w:rPr>
          <w:color w:val="000000"/>
          <w:szCs w:val="24"/>
        </w:rPr>
        <w:t>administer resource and conflict management and law enforcement...</w:t>
      </w:r>
    </w:p>
    <w:p w:rsidR="00BF57D8" w:rsidRDefault="00BF57D8" w:rsidP="00BF57D8">
      <w:pPr>
        <w:pStyle w:val="ListParagraph"/>
        <w:numPr>
          <w:ilvl w:val="0"/>
          <w:numId w:val="0"/>
        </w:numPr>
        <w:ind w:left="851"/>
        <w:rPr>
          <w:color w:val="000000"/>
          <w:szCs w:val="24"/>
        </w:rPr>
      </w:pPr>
      <w:r>
        <w:rPr>
          <w:color w:val="000000"/>
          <w:szCs w:val="24"/>
        </w:rPr>
        <w:t>‘</w:t>
      </w:r>
      <w:r w:rsidRPr="00F21AB2">
        <w:rPr>
          <w:color w:val="000000"/>
          <w:szCs w:val="24"/>
        </w:rPr>
        <w:t>Since the tribal structure in Iraq predates the advent of Islam, the precise boundaries between tribal loyalties and religious affiliation are in many instances not well defined. Indeed, some tribes have</w:t>
      </w:r>
      <w:r>
        <w:rPr>
          <w:color w:val="000000"/>
          <w:szCs w:val="24"/>
        </w:rPr>
        <w:t xml:space="preserve"> both Sunni and Shiite members...</w:t>
      </w:r>
    </w:p>
    <w:p w:rsidR="00BF57D8" w:rsidRPr="00BF57D8" w:rsidRDefault="00BF57D8" w:rsidP="00BF57D8">
      <w:pPr>
        <w:pStyle w:val="ListParagraph"/>
        <w:numPr>
          <w:ilvl w:val="0"/>
          <w:numId w:val="0"/>
        </w:numPr>
        <w:ind w:left="851"/>
        <w:rPr>
          <w:rFonts w:eastAsia="Times New Roman"/>
          <w:color w:val="000000"/>
          <w:szCs w:val="24"/>
          <w:lang w:eastAsia="en-GB"/>
        </w:rPr>
      </w:pPr>
      <w:r>
        <w:rPr>
          <w:rFonts w:eastAsia="Times New Roman"/>
          <w:color w:val="000000"/>
          <w:szCs w:val="24"/>
          <w:lang w:eastAsia="en-GB"/>
        </w:rPr>
        <w:t>‘</w:t>
      </w:r>
      <w:r w:rsidRPr="00F21AB2">
        <w:rPr>
          <w:rFonts w:eastAsia="Times New Roman"/>
          <w:color w:val="000000"/>
          <w:szCs w:val="24"/>
          <w:lang w:eastAsia="en-GB"/>
        </w:rPr>
        <w:t xml:space="preserve">The foundation of the tribe is referred to as the </w:t>
      </w:r>
      <w:proofErr w:type="spellStart"/>
      <w:r w:rsidRPr="00F21AB2">
        <w:rPr>
          <w:rFonts w:eastAsia="Times New Roman"/>
          <w:i/>
          <w:iCs/>
          <w:color w:val="000000"/>
          <w:szCs w:val="24"/>
          <w:lang w:eastAsia="en-GB"/>
        </w:rPr>
        <w:t>khams</w:t>
      </w:r>
      <w:proofErr w:type="spellEnd"/>
      <w:r w:rsidRPr="00F21AB2">
        <w:rPr>
          <w:rFonts w:eastAsia="Times New Roman"/>
          <w:color w:val="000000"/>
          <w:szCs w:val="24"/>
          <w:lang w:eastAsia="en-GB"/>
        </w:rPr>
        <w:t xml:space="preserve">, which is the greater extended family. The family is linked by all male offspring who share the same great-great grandfather. The lowest level of the structure is the </w:t>
      </w:r>
      <w:proofErr w:type="spellStart"/>
      <w:r w:rsidRPr="00F21AB2">
        <w:rPr>
          <w:rFonts w:eastAsia="Times New Roman"/>
          <w:i/>
          <w:iCs/>
          <w:color w:val="000000"/>
          <w:szCs w:val="24"/>
          <w:lang w:eastAsia="en-GB"/>
        </w:rPr>
        <w:t>bayt</w:t>
      </w:r>
      <w:proofErr w:type="spellEnd"/>
      <w:r w:rsidRPr="00F21AB2">
        <w:rPr>
          <w:rFonts w:eastAsia="Times New Roman"/>
          <w:color w:val="000000"/>
          <w:szCs w:val="24"/>
          <w:lang w:eastAsia="en-GB"/>
        </w:rPr>
        <w:t xml:space="preserve">, which consists of a single extended family with members numbering in the hundreds. A group of </w:t>
      </w:r>
      <w:proofErr w:type="spellStart"/>
      <w:r w:rsidRPr="00F21AB2">
        <w:rPr>
          <w:rFonts w:eastAsia="Times New Roman"/>
          <w:i/>
          <w:iCs/>
          <w:color w:val="000000"/>
          <w:szCs w:val="24"/>
          <w:lang w:eastAsia="en-GB"/>
        </w:rPr>
        <w:t>bayts</w:t>
      </w:r>
      <w:proofErr w:type="spellEnd"/>
      <w:r w:rsidRPr="00F21AB2">
        <w:rPr>
          <w:rFonts w:eastAsia="Times New Roman"/>
          <w:i/>
          <w:iCs/>
          <w:color w:val="000000"/>
          <w:szCs w:val="24"/>
          <w:lang w:eastAsia="en-GB"/>
        </w:rPr>
        <w:t xml:space="preserve"> </w:t>
      </w:r>
      <w:r w:rsidRPr="00F21AB2">
        <w:rPr>
          <w:rFonts w:eastAsia="Times New Roman"/>
          <w:color w:val="000000"/>
          <w:szCs w:val="24"/>
          <w:lang w:eastAsia="en-GB"/>
        </w:rPr>
        <w:t xml:space="preserve">form a clan, known as the </w:t>
      </w:r>
      <w:proofErr w:type="spellStart"/>
      <w:r w:rsidRPr="00F21AB2">
        <w:rPr>
          <w:rFonts w:eastAsia="Times New Roman"/>
          <w:i/>
          <w:iCs/>
          <w:color w:val="000000"/>
          <w:szCs w:val="24"/>
          <w:lang w:eastAsia="en-GB"/>
        </w:rPr>
        <w:t>fakdh</w:t>
      </w:r>
      <w:proofErr w:type="spellEnd"/>
      <w:r w:rsidRPr="00F21AB2">
        <w:rPr>
          <w:rFonts w:eastAsia="Times New Roman"/>
          <w:color w:val="000000"/>
          <w:szCs w:val="24"/>
          <w:lang w:eastAsia="en-GB"/>
        </w:rPr>
        <w:t xml:space="preserve">. Each </w:t>
      </w:r>
      <w:proofErr w:type="spellStart"/>
      <w:r w:rsidRPr="00F21AB2">
        <w:rPr>
          <w:rFonts w:eastAsia="Times New Roman"/>
          <w:i/>
          <w:iCs/>
          <w:color w:val="000000"/>
          <w:szCs w:val="24"/>
          <w:lang w:eastAsia="en-GB"/>
        </w:rPr>
        <w:t>fakdh</w:t>
      </w:r>
      <w:proofErr w:type="spellEnd"/>
      <w:r w:rsidRPr="00F21AB2">
        <w:rPr>
          <w:rFonts w:eastAsia="Times New Roman"/>
          <w:i/>
          <w:iCs/>
          <w:color w:val="000000"/>
          <w:szCs w:val="24"/>
          <w:lang w:eastAsia="en-GB"/>
        </w:rPr>
        <w:t xml:space="preserve"> </w:t>
      </w:r>
      <w:r w:rsidRPr="00F21AB2">
        <w:rPr>
          <w:rFonts w:eastAsia="Times New Roman"/>
          <w:color w:val="000000"/>
          <w:szCs w:val="24"/>
          <w:lang w:eastAsia="en-GB"/>
        </w:rPr>
        <w:t xml:space="preserve">maintains its own chief, family name, and land that is relative to a specific </w:t>
      </w:r>
      <w:r w:rsidRPr="00F21AB2">
        <w:rPr>
          <w:rFonts w:eastAsia="Times New Roman"/>
          <w:color w:val="000000"/>
          <w:szCs w:val="24"/>
          <w:lang w:eastAsia="en-GB"/>
        </w:rPr>
        <w:lastRenderedPageBreak/>
        <w:t xml:space="preserve">village or town. A cluster of clans constitute a tribal organization or </w:t>
      </w:r>
      <w:r w:rsidRPr="00F21AB2">
        <w:rPr>
          <w:rFonts w:eastAsia="Times New Roman"/>
          <w:i/>
          <w:iCs/>
          <w:color w:val="000000"/>
          <w:szCs w:val="24"/>
          <w:lang w:eastAsia="en-GB"/>
        </w:rPr>
        <w:t>'</w:t>
      </w:r>
      <w:proofErr w:type="spellStart"/>
      <w:r w:rsidRPr="00F21AB2">
        <w:rPr>
          <w:rFonts w:eastAsia="Times New Roman"/>
          <w:i/>
          <w:iCs/>
          <w:color w:val="000000"/>
          <w:szCs w:val="24"/>
          <w:lang w:eastAsia="en-GB"/>
        </w:rPr>
        <w:t>ashira</w:t>
      </w:r>
      <w:proofErr w:type="spellEnd"/>
      <w:r w:rsidRPr="00F21AB2">
        <w:rPr>
          <w:rFonts w:eastAsia="Times New Roman"/>
          <w:color w:val="000000"/>
          <w:szCs w:val="24"/>
          <w:lang w:eastAsia="en-GB"/>
        </w:rPr>
        <w:t xml:space="preserve">. The </w:t>
      </w:r>
      <w:r w:rsidRPr="00F21AB2">
        <w:rPr>
          <w:rFonts w:eastAsia="Times New Roman"/>
          <w:i/>
          <w:iCs/>
          <w:color w:val="000000"/>
          <w:szCs w:val="24"/>
          <w:lang w:eastAsia="en-GB"/>
        </w:rPr>
        <w:t>'</w:t>
      </w:r>
      <w:proofErr w:type="spellStart"/>
      <w:r w:rsidRPr="00F21AB2">
        <w:rPr>
          <w:rFonts w:eastAsia="Times New Roman"/>
          <w:i/>
          <w:iCs/>
          <w:color w:val="000000"/>
          <w:szCs w:val="24"/>
          <w:lang w:eastAsia="en-GB"/>
        </w:rPr>
        <w:t>ashira</w:t>
      </w:r>
      <w:proofErr w:type="spellEnd"/>
      <w:r w:rsidRPr="00F21AB2">
        <w:rPr>
          <w:rFonts w:eastAsia="Times New Roman"/>
          <w:color w:val="000000"/>
          <w:szCs w:val="24"/>
          <w:lang w:eastAsia="en-GB"/>
        </w:rPr>
        <w:t xml:space="preserve"> enjoys a high level of unity primarily due to the relative power that its </w:t>
      </w:r>
      <w:r w:rsidRPr="00F21AB2">
        <w:rPr>
          <w:rFonts w:eastAsia="Times New Roman"/>
          <w:i/>
          <w:iCs/>
          <w:color w:val="000000"/>
          <w:szCs w:val="24"/>
          <w:lang w:eastAsia="en-GB"/>
        </w:rPr>
        <w:t>sheikh</w:t>
      </w:r>
      <w:r w:rsidRPr="00F21AB2">
        <w:rPr>
          <w:rFonts w:eastAsia="Times New Roman"/>
          <w:color w:val="000000"/>
          <w:szCs w:val="24"/>
          <w:lang w:eastAsia="en-GB"/>
        </w:rPr>
        <w:t xml:space="preserve"> or the sheikh's </w:t>
      </w:r>
      <w:proofErr w:type="spellStart"/>
      <w:r w:rsidRPr="00F21AB2">
        <w:rPr>
          <w:rFonts w:eastAsia="Times New Roman"/>
          <w:i/>
          <w:iCs/>
          <w:color w:val="000000"/>
          <w:szCs w:val="24"/>
          <w:lang w:eastAsia="en-GB"/>
        </w:rPr>
        <w:t>bayt</w:t>
      </w:r>
      <w:proofErr w:type="spellEnd"/>
      <w:r w:rsidRPr="00F21AB2">
        <w:rPr>
          <w:rFonts w:eastAsia="Times New Roman"/>
          <w:i/>
          <w:iCs/>
          <w:color w:val="000000"/>
          <w:szCs w:val="24"/>
          <w:lang w:eastAsia="en-GB"/>
        </w:rPr>
        <w:t xml:space="preserve"> </w:t>
      </w:r>
      <w:r w:rsidRPr="00F21AB2">
        <w:rPr>
          <w:rFonts w:eastAsia="Times New Roman"/>
          <w:color w:val="000000"/>
          <w:szCs w:val="24"/>
          <w:lang w:eastAsia="en-GB"/>
        </w:rPr>
        <w:t xml:space="preserve">holds and due to the geographic proximity of the clans of which it is comprised. A confederacy of tribes is classified as a </w:t>
      </w:r>
      <w:proofErr w:type="spellStart"/>
      <w:r w:rsidRPr="00F21AB2">
        <w:rPr>
          <w:rFonts w:eastAsia="Times New Roman"/>
          <w:i/>
          <w:iCs/>
          <w:color w:val="000000"/>
          <w:szCs w:val="24"/>
          <w:lang w:eastAsia="en-GB"/>
        </w:rPr>
        <w:t>qabila</w:t>
      </w:r>
      <w:proofErr w:type="spellEnd"/>
      <w:r w:rsidRPr="00F21AB2">
        <w:rPr>
          <w:rFonts w:eastAsia="Times New Roman"/>
          <w:color w:val="000000"/>
          <w:szCs w:val="24"/>
          <w:lang w:eastAsia="en-GB"/>
        </w:rPr>
        <w:t xml:space="preserve">. Although the </w:t>
      </w:r>
      <w:proofErr w:type="spellStart"/>
      <w:r w:rsidRPr="00F21AB2">
        <w:rPr>
          <w:rFonts w:eastAsia="Times New Roman"/>
          <w:i/>
          <w:iCs/>
          <w:color w:val="000000"/>
          <w:szCs w:val="24"/>
          <w:lang w:eastAsia="en-GB"/>
        </w:rPr>
        <w:t>qabila</w:t>
      </w:r>
      <w:proofErr w:type="spellEnd"/>
      <w:r w:rsidRPr="00F21AB2">
        <w:rPr>
          <w:rFonts w:eastAsia="Times New Roman"/>
          <w:i/>
          <w:iCs/>
          <w:color w:val="000000"/>
          <w:szCs w:val="24"/>
          <w:lang w:eastAsia="en-GB"/>
        </w:rPr>
        <w:t xml:space="preserve"> </w:t>
      </w:r>
      <w:r w:rsidRPr="00F21AB2">
        <w:rPr>
          <w:rFonts w:eastAsia="Times New Roman"/>
          <w:color w:val="000000"/>
          <w:szCs w:val="24"/>
          <w:lang w:eastAsia="en-GB"/>
        </w:rPr>
        <w:t>is an alliance of several tribes, it is still regarded as a tribe</w:t>
      </w:r>
      <w:r>
        <w:rPr>
          <w:rFonts w:eastAsia="Times New Roman"/>
          <w:color w:val="000000"/>
          <w:szCs w:val="24"/>
          <w:lang w:eastAsia="en-GB"/>
        </w:rPr>
        <w:t>.’</w:t>
      </w:r>
      <w:r w:rsidRPr="00BF57D8">
        <w:rPr>
          <w:rStyle w:val="FootnoteReference"/>
          <w:color w:val="000000"/>
          <w:sz w:val="20"/>
          <w:szCs w:val="20"/>
        </w:rPr>
        <w:footnoteReference w:id="31"/>
      </w:r>
    </w:p>
    <w:p w:rsidR="00442E76" w:rsidRDefault="00442E76" w:rsidP="00442E76">
      <w:pPr>
        <w:pStyle w:val="ListParagraph"/>
        <w:rPr>
          <w:lang w:eastAsia="en-GB"/>
        </w:rPr>
      </w:pPr>
      <w:r w:rsidRPr="00457ABA">
        <w:t xml:space="preserve">The Marriage and Family Encyclopaedia, by </w:t>
      </w:r>
      <w:proofErr w:type="spellStart"/>
      <w:r w:rsidRPr="00457ABA">
        <w:t>JRank</w:t>
      </w:r>
      <w:proofErr w:type="spellEnd"/>
      <w:r w:rsidRPr="00457ABA">
        <w:t>, undated but copyrighted 2016, has an article entitle</w:t>
      </w:r>
      <w:r>
        <w:t xml:space="preserve">d ‘Kurdish Marriage Patterns’. The source noted: </w:t>
      </w:r>
    </w:p>
    <w:p w:rsidR="00442E76" w:rsidRDefault="00442E76" w:rsidP="00442E76">
      <w:pPr>
        <w:pStyle w:val="ListParagraph"/>
        <w:numPr>
          <w:ilvl w:val="0"/>
          <w:numId w:val="0"/>
        </w:numPr>
        <w:ind w:left="851"/>
      </w:pPr>
      <w:r w:rsidRPr="00457ABA">
        <w:t xml:space="preserve">‘Almost all </w:t>
      </w:r>
      <w:proofErr w:type="spellStart"/>
      <w:r w:rsidRPr="00457ABA">
        <w:t>Kirmanji</w:t>
      </w:r>
      <w:proofErr w:type="spellEnd"/>
      <w:r w:rsidRPr="00457ABA">
        <w:t xml:space="preserve">-, Sorani-, Zaza-, and </w:t>
      </w:r>
      <w:proofErr w:type="spellStart"/>
      <w:r w:rsidRPr="00457ABA">
        <w:t>Gorani</w:t>
      </w:r>
      <w:proofErr w:type="spellEnd"/>
      <w:r w:rsidRPr="00457ABA">
        <w:t>-speaking Kurds are historically tribal people, and tribal traditions continue to affect the daily experiences of tribal, as well as nontribal Kurds, who live in both rural and urban areas. The term</w:t>
      </w:r>
      <w:r w:rsidRPr="00442E76">
        <w:rPr>
          <w:rStyle w:val="apple-converted-space"/>
          <w:color w:val="000000"/>
        </w:rPr>
        <w:t> </w:t>
      </w:r>
      <w:r w:rsidRPr="00442E76">
        <w:rPr>
          <w:i/>
          <w:iCs/>
        </w:rPr>
        <w:t>mal</w:t>
      </w:r>
      <w:r w:rsidRPr="00442E76">
        <w:rPr>
          <w:rStyle w:val="apple-converted-space"/>
          <w:color w:val="000000"/>
        </w:rPr>
        <w:t> </w:t>
      </w:r>
      <w:r w:rsidRPr="00457ABA">
        <w:t>also means a lineage in Kurdish. A lineage is a group of people who descend from a common ancestor. According to tribal ideology, brothers, father, and sons are joined in a single group, creating a division within the tribe against the father's brother and his sons. They all unite against f</w:t>
      </w:r>
      <w:r w:rsidR="00875F05">
        <w:t>ar removed patriarchal cousins</w:t>
      </w:r>
      <w:r>
        <w:t>.</w:t>
      </w:r>
      <w:r w:rsidR="00875F05">
        <w:t>’</w:t>
      </w:r>
      <w:r w:rsidRPr="00875F05">
        <w:rPr>
          <w:rStyle w:val="FootnoteReference"/>
          <w:sz w:val="20"/>
          <w:szCs w:val="20"/>
        </w:rPr>
        <w:footnoteReference w:id="32"/>
      </w:r>
    </w:p>
    <w:p w:rsidR="008039EF" w:rsidRDefault="008039EF" w:rsidP="008039EF">
      <w:pPr>
        <w:pStyle w:val="ListParagraph"/>
      </w:pPr>
      <w:r>
        <w:t xml:space="preserve">The source also noted: </w:t>
      </w:r>
    </w:p>
    <w:p w:rsidR="00DD784E" w:rsidRDefault="008039EF" w:rsidP="00741BBD">
      <w:pPr>
        <w:pStyle w:val="ListParagraph"/>
        <w:numPr>
          <w:ilvl w:val="0"/>
          <w:numId w:val="0"/>
        </w:numPr>
        <w:ind w:left="851"/>
      </w:pPr>
      <w:r w:rsidRPr="00457ABA">
        <w:t>‘Tribal membership exists both in terms of putative patrilineal kin groups (groups that trace their genealogy to a common ancestor of the main branch of the tribe) and fictive patrilineal kinship groups (groups created in circumstances when an individual was adopted as a tribal member; lineages are traced from this adopted individual). However, tribal kinship is described bilaterally (traced through both male an [sic] female lines). Kurdish kinship terminology consists of two categories: kin relations traced through blood (consanguine) and through marriage (affinal) relations. In each category, terms are very specific for ascending and descending generations; the categories define patrilineal kin and female affine, as well as social relations.’</w:t>
      </w:r>
      <w:r w:rsidRPr="00875F05">
        <w:rPr>
          <w:rStyle w:val="FootnoteReference"/>
          <w:sz w:val="20"/>
          <w:szCs w:val="20"/>
        </w:rPr>
        <w:footnoteReference w:id="33"/>
      </w:r>
    </w:p>
    <w:p w:rsidR="0060033F" w:rsidRDefault="0060033F" w:rsidP="0060033F">
      <w:pPr>
        <w:pStyle w:val="ListParagraph"/>
        <w:numPr>
          <w:ilvl w:val="0"/>
          <w:numId w:val="0"/>
        </w:numPr>
        <w:ind w:left="6611"/>
      </w:pPr>
      <w:bookmarkStart w:id="33" w:name="_Status_of_women"/>
      <w:bookmarkEnd w:id="33"/>
      <w:r>
        <w:t xml:space="preserve">        </w:t>
      </w:r>
      <w:hyperlink w:anchor="contents" w:history="1">
        <w:r w:rsidRPr="00336FC0">
          <w:rPr>
            <w:rStyle w:val="Hyperlink"/>
            <w:szCs w:val="24"/>
          </w:rPr>
          <w:t>Back to Contents</w:t>
        </w:r>
      </w:hyperlink>
    </w:p>
    <w:p w:rsidR="0060033F" w:rsidRPr="0061277B" w:rsidRDefault="0060033F" w:rsidP="002D313F">
      <w:pPr>
        <w:pStyle w:val="Heading2"/>
        <w:rPr>
          <w:lang w:eastAsia="en-GB"/>
        </w:rPr>
      </w:pPr>
      <w:bookmarkStart w:id="34" w:name="_Tribal_courts"/>
      <w:bookmarkStart w:id="35" w:name="_Toc488760213"/>
      <w:bookmarkEnd w:id="34"/>
      <w:r>
        <w:rPr>
          <w:lang w:eastAsia="en-GB"/>
        </w:rPr>
        <w:t>Tribal courts</w:t>
      </w:r>
      <w:bookmarkEnd w:id="35"/>
    </w:p>
    <w:p w:rsidR="00F5032C" w:rsidRDefault="00F5032C" w:rsidP="00F5032C">
      <w:pPr>
        <w:pStyle w:val="ListParagraph"/>
      </w:pPr>
      <w:proofErr w:type="spellStart"/>
      <w:r>
        <w:rPr>
          <w:lang w:eastAsia="en-GB"/>
        </w:rPr>
        <w:t>Jwaideh</w:t>
      </w:r>
      <w:proofErr w:type="spellEnd"/>
      <w:r>
        <w:rPr>
          <w:lang w:eastAsia="en-GB"/>
        </w:rPr>
        <w:t xml:space="preserve"> stated: ‘The Council’s function is the settlement of disputes and the administration of justice in accordance with tribal customary law. It deals with such questions as war, the settlement of feuds, the restitution of stolen property, and the arbitration of disputes concerning the abduction of women or grazing and irrigation rights</w:t>
      </w:r>
      <w:r w:rsidR="00955D2C">
        <w:rPr>
          <w:lang w:eastAsia="en-GB"/>
        </w:rPr>
        <w:t>.</w:t>
      </w:r>
      <w:r>
        <w:rPr>
          <w:lang w:eastAsia="en-GB"/>
        </w:rPr>
        <w:t>’</w:t>
      </w:r>
      <w:r w:rsidRPr="00F5032C">
        <w:rPr>
          <w:rStyle w:val="FootnoteReference"/>
          <w:sz w:val="20"/>
          <w:szCs w:val="20"/>
          <w:lang w:eastAsia="en-GB"/>
        </w:rPr>
        <w:footnoteReference w:id="34"/>
      </w:r>
    </w:p>
    <w:p w:rsidR="0060033F" w:rsidRDefault="0060033F" w:rsidP="0060033F">
      <w:pPr>
        <w:pStyle w:val="ListParagraph"/>
      </w:pPr>
      <w:r w:rsidRPr="00A92EBB">
        <w:lastRenderedPageBreak/>
        <w:t xml:space="preserve">In ‘Jewish Subjects and Their Tribal Chieftains in Kurdistan’, </w:t>
      </w:r>
      <w:proofErr w:type="spellStart"/>
      <w:r w:rsidRPr="00A92EBB">
        <w:t>Zaken</w:t>
      </w:r>
      <w:proofErr w:type="spellEnd"/>
      <w:r w:rsidRPr="00A92EBB">
        <w:t xml:space="preserve"> commented: ‘In recent times, special courts have been established to deal with tribal disputes. In earlier times, tribal disputes were brought before a powerful religious shaikh or tribal chieftain for mediation. In this manner, several of the influential tribal </w:t>
      </w:r>
      <w:proofErr w:type="spellStart"/>
      <w:r w:rsidRPr="00A92EBB">
        <w:t>shaikhs</w:t>
      </w:r>
      <w:proofErr w:type="spellEnd"/>
      <w:r w:rsidRPr="00A92EBB">
        <w:t xml:space="preserve"> became more powerful and prosperous</w:t>
      </w:r>
      <w:r w:rsidR="00955D2C">
        <w:t>.</w:t>
      </w:r>
      <w:r w:rsidRPr="00A92EBB">
        <w:t>’</w:t>
      </w:r>
      <w:r w:rsidRPr="00F5032C">
        <w:rPr>
          <w:rStyle w:val="FootnoteReference"/>
          <w:sz w:val="20"/>
          <w:szCs w:val="20"/>
        </w:rPr>
        <w:footnoteReference w:id="35"/>
      </w:r>
      <w:r w:rsidRPr="00F5032C">
        <w:rPr>
          <w:sz w:val="20"/>
          <w:szCs w:val="20"/>
        </w:rPr>
        <w:t xml:space="preserve"> </w:t>
      </w:r>
      <w:r w:rsidRPr="00A92EBB">
        <w:t xml:space="preserve"> </w:t>
      </w:r>
    </w:p>
    <w:p w:rsidR="00AB730C" w:rsidRDefault="00AB730C" w:rsidP="0060033F">
      <w:pPr>
        <w:pStyle w:val="ListParagraph"/>
      </w:pPr>
      <w:r>
        <w:t xml:space="preserve">The </w:t>
      </w:r>
      <w:r w:rsidR="00AD4ADD">
        <w:t>C</w:t>
      </w:r>
      <w:r>
        <w:t xml:space="preserve">ountry Guidance case of </w:t>
      </w:r>
      <w:hyperlink r:id="rId38" w:history="1">
        <w:r w:rsidRPr="00AB730C">
          <w:rPr>
            <w:rStyle w:val="Hyperlink"/>
          </w:rPr>
          <w:t xml:space="preserve">SI </w:t>
        </w:r>
      </w:hyperlink>
      <w:r>
        <w:t xml:space="preserve">heard evidence from Dr Alan George, </w:t>
      </w:r>
      <w:r w:rsidR="0094773D">
        <w:t>an academic specialising in the Middle East, that ‘[</w:t>
      </w:r>
      <w:proofErr w:type="spellStart"/>
      <w:r w:rsidR="0094773D">
        <w:t>i</w:t>
      </w:r>
      <w:proofErr w:type="spellEnd"/>
      <w:r w:rsidR="0094773D">
        <w:t>]n the KRG...there were parallel justice systems: (</w:t>
      </w:r>
      <w:proofErr w:type="spellStart"/>
      <w:r w:rsidR="0094773D">
        <w:t>i</w:t>
      </w:r>
      <w:proofErr w:type="spellEnd"/>
      <w:r w:rsidR="0094773D">
        <w:t>) the regional government system, both civil and criminal; (ii) the tribal system, which operated independently</w:t>
      </w:r>
      <w:r w:rsidR="00AD4ADD">
        <w:t>; and (iii) a fusion of (</w:t>
      </w:r>
      <w:proofErr w:type="spellStart"/>
      <w:r w:rsidR="00AD4ADD">
        <w:t>i</w:t>
      </w:r>
      <w:proofErr w:type="spellEnd"/>
      <w:r w:rsidR="00AD4ADD">
        <w:t xml:space="preserve">) and (ii) in which government officials and powerful tribal figures interacted with each other’ (paragraph 21). </w:t>
      </w:r>
      <w:r w:rsidR="0094773D">
        <w:t xml:space="preserve"> </w:t>
      </w:r>
    </w:p>
    <w:p w:rsidR="00F5032C" w:rsidRDefault="00F5032C" w:rsidP="00F5032C">
      <w:pPr>
        <w:pStyle w:val="ListParagraph"/>
      </w:pPr>
      <w:r>
        <w:t>The</w:t>
      </w:r>
      <w:r w:rsidR="00151EEC">
        <w:t xml:space="preserve"> Danish Refugee Council (DRS)</w:t>
      </w:r>
      <w:r w:rsidR="00485E6F">
        <w:t xml:space="preserve"> and Danish Immigration Service (DIS) </w:t>
      </w:r>
      <w:r w:rsidR="00151EEC">
        <w:t xml:space="preserve">conducted a fact-finding mission to the KRI in September and October 2015, interviewing multiple sources. In their report of the mission (‘the </w:t>
      </w:r>
      <w:r>
        <w:t>Danish report</w:t>
      </w:r>
      <w:r w:rsidR="00151EEC">
        <w:t xml:space="preserve">’), they </w:t>
      </w:r>
      <w:r>
        <w:t xml:space="preserve">commented: </w:t>
      </w:r>
    </w:p>
    <w:p w:rsidR="00F5032C" w:rsidRPr="00F5032C" w:rsidRDefault="00F5032C" w:rsidP="00F5032C">
      <w:pPr>
        <w:pStyle w:val="ListParagraph"/>
        <w:numPr>
          <w:ilvl w:val="0"/>
          <w:numId w:val="0"/>
        </w:numPr>
        <w:ind w:left="851"/>
      </w:pPr>
      <w:r>
        <w:t xml:space="preserve">‘Journalist Osama Al </w:t>
      </w:r>
      <w:proofErr w:type="spellStart"/>
      <w:r>
        <w:t>Habahbeh</w:t>
      </w:r>
      <w:proofErr w:type="spellEnd"/>
      <w:r>
        <w:t xml:space="preserve"> explained that due to the tribal nature of the society in KRI, some tribes are above the authorities, which means that they may also be able to offer protection. In line with this, IOM</w:t>
      </w:r>
      <w:r w:rsidR="0000059B">
        <w:t xml:space="preserve"> [International Organisation of Migration] </w:t>
      </w:r>
      <w:r>
        <w:t xml:space="preserve">said that informal mediation is very common in all kinds of disputes in KRI. Correspondingly, various other sources referred to a possibility to seek protection from other actors than the authorities, such as family, religious leaders, tribes, militias, clan-affiliates with political power and private security companies. The sources, however, indicated that the protection would only be offered to those with the right affiliation. In addition, UNHCR said that such protection would be for a limited </w:t>
      </w:r>
      <w:proofErr w:type="gramStart"/>
      <w:r>
        <w:t>period of time</w:t>
      </w:r>
      <w:proofErr w:type="gramEnd"/>
      <w:r>
        <w:t xml:space="preserve"> and not be effective or legitimate. Correspondingly, Human Rights Watch said that it could not be considered as effective protection for the enjoyment of human rights</w:t>
      </w:r>
      <w:r w:rsidR="0000059B">
        <w:t>.’</w:t>
      </w:r>
      <w:r w:rsidRPr="000509D5">
        <w:rPr>
          <w:rStyle w:val="FootnoteReference"/>
          <w:sz w:val="20"/>
          <w:szCs w:val="20"/>
        </w:rPr>
        <w:footnoteReference w:id="36"/>
      </w:r>
    </w:p>
    <w:p w:rsidR="0060033F" w:rsidRPr="00F5032C" w:rsidRDefault="00F5032C" w:rsidP="00F5032C">
      <w:pPr>
        <w:pStyle w:val="ListParagraph"/>
        <w:rPr>
          <w:szCs w:val="24"/>
        </w:rPr>
      </w:pPr>
      <w:r>
        <w:rPr>
          <w:szCs w:val="24"/>
        </w:rPr>
        <w:t>The report added: ‘</w:t>
      </w:r>
      <w:r w:rsidR="0060033F" w:rsidRPr="00F5032C">
        <w:rPr>
          <w:szCs w:val="24"/>
        </w:rPr>
        <w:t>PAO/KHRW</w:t>
      </w:r>
      <w:r w:rsidR="00955D2C">
        <w:rPr>
          <w:szCs w:val="24"/>
        </w:rPr>
        <w:t xml:space="preserve"> [Public Aid Organisation/Kurdish Human Rights Watch] </w:t>
      </w:r>
      <w:r w:rsidR="0060033F" w:rsidRPr="00F5032C">
        <w:rPr>
          <w:szCs w:val="24"/>
        </w:rPr>
        <w:t>said that the cases that are solved outside the court system are often solved through tribal councils. PAO/KHRW informed that, as the property owner must have documents from the court stating the ownership, the parties who settle the conflict outside the Property Claims Commission will have to approach the court to obtain the documents of ownership</w:t>
      </w:r>
      <w:r w:rsidR="00955D2C">
        <w:rPr>
          <w:szCs w:val="24"/>
        </w:rPr>
        <w:t>.</w:t>
      </w:r>
      <w:r w:rsidR="0060033F" w:rsidRPr="00F5032C">
        <w:rPr>
          <w:szCs w:val="24"/>
        </w:rPr>
        <w:t>’</w:t>
      </w:r>
      <w:r w:rsidR="0060033F" w:rsidRPr="00F5032C">
        <w:rPr>
          <w:rStyle w:val="FootnoteReference"/>
          <w:sz w:val="20"/>
          <w:szCs w:val="20"/>
        </w:rPr>
        <w:footnoteReference w:id="37"/>
      </w:r>
      <w:r w:rsidR="0060033F" w:rsidRPr="00F5032C">
        <w:rPr>
          <w:sz w:val="20"/>
          <w:szCs w:val="20"/>
        </w:rPr>
        <w:t xml:space="preserve"> </w:t>
      </w:r>
    </w:p>
    <w:p w:rsidR="00F5032C" w:rsidRPr="00F5032C" w:rsidRDefault="00F5032C" w:rsidP="00F5032C">
      <w:pPr>
        <w:pStyle w:val="ListParagraph"/>
      </w:pPr>
      <w:r>
        <w:lastRenderedPageBreak/>
        <w:t xml:space="preserve">An article in Al Monitor, dated January 2016, observed: </w:t>
      </w:r>
      <w:r w:rsidRPr="00C01C8C">
        <w:rPr>
          <w:szCs w:val="24"/>
        </w:rPr>
        <w:t>‘Tribal communities</w:t>
      </w:r>
      <w:r w:rsidRPr="00C01C8C">
        <w:rPr>
          <w:rStyle w:val="apple-converted-space"/>
          <w:rFonts w:ascii="Helvetica" w:hAnsi="Helvetica"/>
          <w:szCs w:val="24"/>
        </w:rPr>
        <w:t> </w:t>
      </w:r>
      <w:hyperlink r:id="rId39" w:tgtFrame="_blank" w:history="1">
        <w:r w:rsidRPr="00C01C8C">
          <w:rPr>
            <w:rStyle w:val="Hyperlink"/>
            <w:rFonts w:ascii="Helvetica" w:hAnsi="Helvetica"/>
            <w:color w:val="auto"/>
            <w:szCs w:val="24"/>
            <w:u w:val="none"/>
          </w:rPr>
          <w:t>have their own laws</w:t>
        </w:r>
      </w:hyperlink>
      <w:r w:rsidR="00485E6F">
        <w:rPr>
          <w:szCs w:val="24"/>
        </w:rPr>
        <w:t xml:space="preserve"> derived from their customs. </w:t>
      </w:r>
      <w:r w:rsidRPr="00C01C8C">
        <w:rPr>
          <w:szCs w:val="24"/>
        </w:rPr>
        <w:t>These tribes</w:t>
      </w:r>
      <w:r w:rsidRPr="00C01C8C">
        <w:rPr>
          <w:rStyle w:val="apple-converted-space"/>
          <w:rFonts w:ascii="Helvetica" w:hAnsi="Helvetica"/>
          <w:szCs w:val="24"/>
        </w:rPr>
        <w:t> </w:t>
      </w:r>
      <w:hyperlink r:id="rId40" w:tgtFrame="_blank" w:history="1">
        <w:r w:rsidRPr="00C01C8C">
          <w:rPr>
            <w:rStyle w:val="Hyperlink"/>
            <w:rFonts w:ascii="Helvetica" w:hAnsi="Helvetica"/>
            <w:color w:val="auto"/>
            <w:szCs w:val="24"/>
            <w:u w:val="none"/>
          </w:rPr>
          <w:t>developed into social authorities</w:t>
        </w:r>
      </w:hyperlink>
      <w:r w:rsidRPr="00C01C8C">
        <w:rPr>
          <w:rStyle w:val="apple-converted-space"/>
          <w:rFonts w:ascii="Helvetica" w:hAnsi="Helvetica"/>
          <w:szCs w:val="24"/>
        </w:rPr>
        <w:t> </w:t>
      </w:r>
      <w:r w:rsidRPr="00C01C8C">
        <w:rPr>
          <w:szCs w:val="24"/>
        </w:rPr>
        <w:t>and are effective in resolving</w:t>
      </w:r>
      <w:r w:rsidRPr="00C01C8C">
        <w:rPr>
          <w:rStyle w:val="apple-converted-space"/>
          <w:rFonts w:ascii="Helvetica" w:hAnsi="Helvetica"/>
          <w:szCs w:val="24"/>
        </w:rPr>
        <w:t> </w:t>
      </w:r>
      <w:r w:rsidRPr="00C01C8C">
        <w:rPr>
          <w:szCs w:val="24"/>
        </w:rPr>
        <w:t>many of their internal conflicts. But conflicts between tribes are particularly d</w:t>
      </w:r>
      <w:r>
        <w:rPr>
          <w:szCs w:val="24"/>
        </w:rPr>
        <w:t>angerous these days</w:t>
      </w:r>
      <w:r w:rsidR="00AD4ADD">
        <w:rPr>
          <w:szCs w:val="24"/>
        </w:rPr>
        <w:t>, while security forces are busy battling IS [Daesh].’</w:t>
      </w:r>
      <w:r w:rsidRPr="00F5032C">
        <w:rPr>
          <w:rStyle w:val="FootnoteReference"/>
          <w:sz w:val="20"/>
          <w:szCs w:val="20"/>
        </w:rPr>
        <w:footnoteReference w:id="38"/>
      </w:r>
    </w:p>
    <w:p w:rsidR="00F5032C" w:rsidRPr="00F5032C" w:rsidRDefault="00F5032C" w:rsidP="00F5032C">
      <w:pPr>
        <w:pStyle w:val="ListParagraph"/>
        <w:numPr>
          <w:ilvl w:val="0"/>
          <w:numId w:val="0"/>
        </w:numPr>
        <w:ind w:left="851"/>
      </w:pPr>
      <w:r>
        <w:rPr>
          <w:szCs w:val="24"/>
        </w:rPr>
        <w:t xml:space="preserve">See also: </w:t>
      </w:r>
      <w:hyperlink w:anchor="_Tribal_redress" w:history="1">
        <w:r w:rsidRPr="00F5032C">
          <w:rPr>
            <w:rStyle w:val="Hyperlink"/>
            <w:szCs w:val="24"/>
          </w:rPr>
          <w:t>Blood feuds – tribal redress</w:t>
        </w:r>
      </w:hyperlink>
    </w:p>
    <w:p w:rsidR="006213D2" w:rsidRPr="0061277B" w:rsidRDefault="00F5032C" w:rsidP="002D313F">
      <w:pPr>
        <w:pStyle w:val="Heading3"/>
        <w:numPr>
          <w:ilvl w:val="0"/>
          <w:numId w:val="0"/>
        </w:numPr>
        <w:ind w:left="6480"/>
      </w:pPr>
      <w:r>
        <w:t xml:space="preserve">          </w:t>
      </w:r>
      <w:hyperlink w:anchor="contents" w:history="1">
        <w:bookmarkStart w:id="36" w:name="_Toc477790549"/>
        <w:bookmarkStart w:id="37" w:name="_Toc478028605"/>
        <w:bookmarkStart w:id="38" w:name="_Toc479248225"/>
        <w:bookmarkStart w:id="39" w:name="_Toc480980737"/>
        <w:bookmarkStart w:id="40" w:name="_Toc488760214"/>
        <w:r w:rsidRPr="00336FC0">
          <w:rPr>
            <w:rStyle w:val="Hyperlink"/>
          </w:rPr>
          <w:t>Back to Contents</w:t>
        </w:r>
        <w:bookmarkEnd w:id="36"/>
        <w:bookmarkEnd w:id="37"/>
        <w:bookmarkEnd w:id="38"/>
        <w:bookmarkEnd w:id="39"/>
        <w:bookmarkEnd w:id="40"/>
      </w:hyperlink>
      <w:bookmarkStart w:id="41" w:name="_Kurdish_marriage"/>
      <w:bookmarkEnd w:id="41"/>
    </w:p>
    <w:p w:rsidR="00B74FF7" w:rsidRDefault="009009BE" w:rsidP="009009BE">
      <w:pPr>
        <w:pStyle w:val="Heading2"/>
      </w:pPr>
      <w:bookmarkStart w:id="42" w:name="_Tribal_disputes"/>
      <w:bookmarkStart w:id="43" w:name="_Blood_feuds"/>
      <w:bookmarkStart w:id="44" w:name="_Toc488760215"/>
      <w:bookmarkEnd w:id="42"/>
      <w:bookmarkEnd w:id="43"/>
      <w:r>
        <w:t>Blood feuds</w:t>
      </w:r>
      <w:bookmarkEnd w:id="44"/>
      <w:r w:rsidR="0033364D">
        <w:t xml:space="preserve"> </w:t>
      </w:r>
    </w:p>
    <w:p w:rsidR="00814AD5" w:rsidRDefault="00814AD5" w:rsidP="00814AD5">
      <w:pPr>
        <w:pStyle w:val="Heading3"/>
      </w:pPr>
      <w:bookmarkStart w:id="45" w:name="_Definition"/>
      <w:bookmarkStart w:id="46" w:name="_Toc488760216"/>
      <w:bookmarkEnd w:id="45"/>
      <w:r>
        <w:t>Definition</w:t>
      </w:r>
      <w:bookmarkEnd w:id="46"/>
      <w:r>
        <w:t xml:space="preserve"> </w:t>
      </w:r>
    </w:p>
    <w:p w:rsidR="006566B5" w:rsidRPr="00906B75" w:rsidRDefault="006566B5" w:rsidP="006566B5">
      <w:pPr>
        <w:pStyle w:val="ListParagraph"/>
        <w:rPr>
          <w:lang w:eastAsia="en-GB"/>
        </w:rPr>
      </w:pPr>
      <w:r>
        <w:rPr>
          <w:lang w:eastAsia="en-GB"/>
        </w:rPr>
        <w:t xml:space="preserve">The journal Perspectives in Terrorism, in an article dated 2007, noted: </w:t>
      </w:r>
      <w:r w:rsidRPr="006566B5">
        <w:rPr>
          <w:rFonts w:eastAsia="Times New Roman"/>
          <w:lang w:eastAsia="en-GB"/>
        </w:rPr>
        <w:t xml:space="preserve">‘The concept of blood feuds and vengeance is most important in the </w:t>
      </w:r>
      <w:proofErr w:type="spellStart"/>
      <w:r w:rsidRPr="006566B5">
        <w:rPr>
          <w:rFonts w:eastAsia="Times New Roman"/>
          <w:i/>
          <w:iCs/>
          <w:lang w:eastAsia="en-GB"/>
        </w:rPr>
        <w:t>khams</w:t>
      </w:r>
      <w:proofErr w:type="spellEnd"/>
      <w:r w:rsidRPr="006566B5">
        <w:rPr>
          <w:rFonts w:eastAsia="Times New Roman"/>
          <w:lang w:eastAsia="en-GB"/>
        </w:rPr>
        <w:t xml:space="preserve"> structure, where male members are obliged to avenge the death of another member.’</w:t>
      </w:r>
      <w:r w:rsidRPr="006566B5">
        <w:rPr>
          <w:rStyle w:val="FootnoteReference"/>
          <w:color w:val="000000"/>
          <w:sz w:val="20"/>
          <w:szCs w:val="20"/>
        </w:rPr>
        <w:footnoteReference w:id="39"/>
      </w:r>
    </w:p>
    <w:p w:rsidR="00DC51E9" w:rsidRDefault="00906B75" w:rsidP="00DC51E9">
      <w:pPr>
        <w:pStyle w:val="ListParagraph"/>
      </w:pPr>
      <w:r>
        <w:t xml:space="preserve">‘Kurdish Marriage Patterns’, Marriage and Family Encyclopaedias, explained: </w:t>
      </w:r>
      <w:r w:rsidRPr="00DA0DAD">
        <w:t>‘Traditionally, blood feuds are intertribal affairs. When a Kurd is murdered by someone from another tribe, not only the lineage of the dead man, but the whole tribe comes together for an extra-juridical form of punishment, usually provoking countermeasures that lead to escalated tribal warfare</w:t>
      </w:r>
      <w:r w:rsidR="00955D2C">
        <w:t>.</w:t>
      </w:r>
      <w:r>
        <w:t>’</w:t>
      </w:r>
      <w:r w:rsidRPr="008E53F7">
        <w:rPr>
          <w:rStyle w:val="FootnoteReference"/>
          <w:sz w:val="20"/>
          <w:szCs w:val="20"/>
        </w:rPr>
        <w:footnoteReference w:id="40"/>
      </w:r>
    </w:p>
    <w:p w:rsidR="00DC51E9" w:rsidRPr="00DC51E9" w:rsidRDefault="00DC51E9" w:rsidP="00DC51E9">
      <w:pPr>
        <w:pStyle w:val="ListParagraph"/>
      </w:pPr>
      <w:r w:rsidRPr="00DC51E9">
        <w:rPr>
          <w:szCs w:val="24"/>
          <w:lang w:eastAsia="en-GB"/>
        </w:rPr>
        <w:t xml:space="preserve">The Country Guidance case of </w:t>
      </w:r>
      <w:hyperlink r:id="rId41" w:history="1">
        <w:r w:rsidRPr="00DC51E9">
          <w:rPr>
            <w:rStyle w:val="Hyperlink"/>
            <w:szCs w:val="24"/>
            <w:lang w:eastAsia="en-GB"/>
          </w:rPr>
          <w:t>SI (expert evidence – Kurd- SM confirmed) Iraq CG [2008] UKAIT 00094</w:t>
        </w:r>
      </w:hyperlink>
      <w:r w:rsidRPr="00DC51E9">
        <w:rPr>
          <w:szCs w:val="24"/>
          <w:lang w:eastAsia="en-GB"/>
        </w:rPr>
        <w:t>, heard on 7 May 2008 and promulgated on 15 December 2008, heard evidence from Dr Alan George</w:t>
      </w:r>
      <w:bookmarkStart w:id="47" w:name="para10"/>
      <w:r>
        <w:rPr>
          <w:color w:val="000000"/>
          <w:szCs w:val="24"/>
        </w:rPr>
        <w:t xml:space="preserve">: </w:t>
      </w:r>
    </w:p>
    <w:p w:rsidR="00DC51E9" w:rsidRPr="00DC51E9" w:rsidRDefault="00DC51E9" w:rsidP="00DC51E9">
      <w:pPr>
        <w:pStyle w:val="ListParagraph"/>
        <w:numPr>
          <w:ilvl w:val="0"/>
          <w:numId w:val="0"/>
        </w:numPr>
        <w:ind w:left="851"/>
      </w:pPr>
      <w:r>
        <w:rPr>
          <w:color w:val="000000"/>
          <w:szCs w:val="24"/>
        </w:rPr>
        <w:t>‘</w:t>
      </w:r>
      <w:r w:rsidRPr="00DC51E9">
        <w:rPr>
          <w:rFonts w:eastAsia="Times New Roman"/>
          <w:color w:val="000000"/>
          <w:szCs w:val="24"/>
          <w:lang w:eastAsia="en-GB"/>
        </w:rPr>
        <w:t xml:space="preserve">Quoting from his book, </w:t>
      </w:r>
      <w:r w:rsidRPr="00DC51E9">
        <w:rPr>
          <w:rFonts w:eastAsia="Times New Roman"/>
          <w:color w:val="000000"/>
          <w:szCs w:val="24"/>
          <w:u w:val="single"/>
          <w:lang w:eastAsia="en-GB"/>
        </w:rPr>
        <w:t>Jordan: Living in the Crossfire</w:t>
      </w:r>
      <w:r w:rsidRPr="00DC51E9">
        <w:rPr>
          <w:rFonts w:eastAsia="Times New Roman"/>
          <w:color w:val="000000"/>
          <w:szCs w:val="24"/>
          <w:lang w:eastAsia="en-GB"/>
        </w:rPr>
        <w:t>, October 2005, he states that in</w:t>
      </w:r>
      <w:bookmarkEnd w:id="47"/>
      <w:r w:rsidRPr="00DC51E9">
        <w:rPr>
          <w:rFonts w:eastAsia="Times New Roman"/>
          <w:color w:val="000000"/>
          <w:szCs w:val="24"/>
          <w:lang w:eastAsia="en-GB"/>
        </w:rPr>
        <w:t xml:space="preserve"> Iraqi, as in Jordanian, society:</w:t>
      </w:r>
    </w:p>
    <w:p w:rsidR="00DC51E9" w:rsidRDefault="00DC51E9" w:rsidP="00DC51E9">
      <w:pPr>
        <w:pStyle w:val="ListParagraph"/>
        <w:numPr>
          <w:ilvl w:val="0"/>
          <w:numId w:val="0"/>
        </w:numPr>
        <w:ind w:left="851"/>
        <w:rPr>
          <w:rFonts w:eastAsia="Times New Roman"/>
          <w:color w:val="000000"/>
          <w:szCs w:val="24"/>
          <w:lang w:eastAsia="en-GB"/>
        </w:rPr>
      </w:pPr>
      <w:r>
        <w:rPr>
          <w:rFonts w:eastAsia="Times New Roman"/>
          <w:color w:val="000000"/>
          <w:szCs w:val="24"/>
          <w:lang w:eastAsia="en-GB"/>
        </w:rPr>
        <w:t>‘</w:t>
      </w:r>
      <w:r w:rsidRPr="00DC51E9">
        <w:rPr>
          <w:rFonts w:eastAsia="Times New Roman"/>
          <w:color w:val="000000"/>
          <w:szCs w:val="24"/>
          <w:lang w:eastAsia="en-GB"/>
        </w:rPr>
        <w:t>"</w:t>
      </w:r>
      <w:proofErr w:type="spellStart"/>
      <w:r w:rsidRPr="00DC51E9">
        <w:rPr>
          <w:rFonts w:eastAsia="Times New Roman"/>
          <w:i/>
          <w:iCs/>
          <w:color w:val="000000"/>
          <w:szCs w:val="24"/>
          <w:lang w:eastAsia="en-GB"/>
        </w:rPr>
        <w:t>sharaf</w:t>
      </w:r>
      <w:proofErr w:type="spellEnd"/>
      <w:r w:rsidRPr="00DC51E9">
        <w:rPr>
          <w:rFonts w:eastAsia="Times New Roman"/>
          <w:color w:val="000000"/>
          <w:szCs w:val="24"/>
          <w:lang w:eastAsia="en-GB"/>
        </w:rPr>
        <w:t>, or honour, is everything, traditional mediation seeks to ensure that problems affecting individuals do not escalate into conflicts involving entire families and tribes…Tribal custom requires murder to be compensated by mutual agreement, failing which honour can be satisfied only by vengeance against the killer's family. Such so-called blood feuds can be grisly and protracted affairs involving a cycle of retaliation and counter-retaliation that sometimes passes from generation to generation".</w:t>
      </w:r>
      <w:r>
        <w:rPr>
          <w:rFonts w:eastAsia="Times New Roman"/>
          <w:color w:val="000000"/>
          <w:szCs w:val="24"/>
          <w:lang w:eastAsia="en-GB"/>
        </w:rPr>
        <w:t>’</w:t>
      </w:r>
    </w:p>
    <w:p w:rsidR="00B72896" w:rsidRDefault="00B72896" w:rsidP="00B72896">
      <w:pPr>
        <w:pStyle w:val="ListParagraph"/>
        <w:rPr>
          <w:lang w:eastAsia="en-GB"/>
        </w:rPr>
      </w:pPr>
      <w:r>
        <w:rPr>
          <w:lang w:eastAsia="en-GB"/>
        </w:rPr>
        <w:t xml:space="preserve">The same case heard evidence from Dr George that ‘it was the custom for women and children to be exempted from blood feuds’ (paragraph 12). </w:t>
      </w:r>
    </w:p>
    <w:p w:rsidR="00E9126F" w:rsidRPr="00DC51E9" w:rsidRDefault="00E9126F" w:rsidP="00B72896">
      <w:pPr>
        <w:pStyle w:val="ListParagraph"/>
        <w:rPr>
          <w:lang w:eastAsia="en-GB"/>
        </w:rPr>
      </w:pPr>
      <w:r>
        <w:rPr>
          <w:lang w:eastAsia="en-GB"/>
        </w:rPr>
        <w:lastRenderedPageBreak/>
        <w:t xml:space="preserve">The same case heard evidence from Dr </w:t>
      </w:r>
      <w:proofErr w:type="spellStart"/>
      <w:r>
        <w:rPr>
          <w:lang w:eastAsia="en-GB"/>
        </w:rPr>
        <w:t>Rebwar</w:t>
      </w:r>
      <w:proofErr w:type="spellEnd"/>
      <w:r>
        <w:rPr>
          <w:lang w:eastAsia="en-GB"/>
        </w:rPr>
        <w:t xml:space="preserve"> Fatah that tribal feuds ‘will not fade away with time’ (paragraph 30). </w:t>
      </w:r>
    </w:p>
    <w:p w:rsidR="00814AD5" w:rsidRPr="00F45172" w:rsidRDefault="00F45172" w:rsidP="00F45172">
      <w:pPr>
        <w:pStyle w:val="ListParagraph"/>
        <w:numPr>
          <w:ilvl w:val="0"/>
          <w:numId w:val="0"/>
        </w:numPr>
        <w:ind w:left="6611"/>
      </w:pPr>
      <w:r>
        <w:t xml:space="preserve">        </w:t>
      </w:r>
      <w:hyperlink w:anchor="contents" w:history="1">
        <w:r w:rsidR="00814AD5" w:rsidRPr="00F45172">
          <w:rPr>
            <w:rStyle w:val="Hyperlink"/>
            <w:szCs w:val="24"/>
          </w:rPr>
          <w:t>Back to Contents</w:t>
        </w:r>
      </w:hyperlink>
    </w:p>
    <w:p w:rsidR="006566B5" w:rsidRDefault="006566B5" w:rsidP="006566B5">
      <w:pPr>
        <w:pStyle w:val="Heading3"/>
        <w:rPr>
          <w:lang w:eastAsia="en-GB"/>
        </w:rPr>
      </w:pPr>
      <w:bookmarkStart w:id="48" w:name="_Reasons_1"/>
      <w:bookmarkStart w:id="49" w:name="_Toc488760217"/>
      <w:bookmarkEnd w:id="48"/>
      <w:r>
        <w:rPr>
          <w:lang w:eastAsia="en-GB"/>
        </w:rPr>
        <w:t>Reasons</w:t>
      </w:r>
      <w:bookmarkEnd w:id="49"/>
    </w:p>
    <w:p w:rsidR="008E53F7" w:rsidRDefault="008E53F7" w:rsidP="008E53F7">
      <w:pPr>
        <w:pStyle w:val="ListParagraph"/>
        <w:rPr>
          <w:lang w:eastAsia="en-GB"/>
        </w:rPr>
      </w:pPr>
      <w:proofErr w:type="spellStart"/>
      <w:r>
        <w:rPr>
          <w:lang w:eastAsia="en-GB"/>
        </w:rPr>
        <w:t>Jwaideh</w:t>
      </w:r>
      <w:proofErr w:type="spellEnd"/>
      <w:r>
        <w:rPr>
          <w:lang w:eastAsia="en-GB"/>
        </w:rPr>
        <w:t xml:space="preserve"> explained: </w:t>
      </w:r>
    </w:p>
    <w:p w:rsidR="008E53F7" w:rsidRDefault="008E53F7" w:rsidP="008E53F7">
      <w:pPr>
        <w:pStyle w:val="ListParagraph"/>
        <w:numPr>
          <w:ilvl w:val="0"/>
          <w:numId w:val="0"/>
        </w:numPr>
        <w:ind w:left="851"/>
        <w:rPr>
          <w:lang w:eastAsia="en-GB"/>
        </w:rPr>
      </w:pPr>
      <w:r>
        <w:rPr>
          <w:lang w:eastAsia="en-GB"/>
        </w:rPr>
        <w:t>‘The tribal group regards itself as a single unit and is so regarded by outsiders – a fact that engenders the idea of collective responsibility, with the consequent practice of retaliation against the offender or any member of his group by any member of the victim’s group...</w:t>
      </w:r>
    </w:p>
    <w:p w:rsidR="008E53F7" w:rsidRDefault="008E53F7" w:rsidP="008E53F7">
      <w:pPr>
        <w:pStyle w:val="ListParagraph"/>
        <w:numPr>
          <w:ilvl w:val="0"/>
          <w:numId w:val="0"/>
        </w:numPr>
        <w:ind w:left="851"/>
        <w:rPr>
          <w:lang w:eastAsia="en-GB"/>
        </w:rPr>
      </w:pPr>
      <w:r>
        <w:rPr>
          <w:lang w:eastAsia="en-GB"/>
        </w:rPr>
        <w:t xml:space="preserve">‘[The notion of] ‘tola’ (vengeance) [is] one of the three things that dominate the Kurd’s thinking and determine the pattern of his loyalties and behaviour. The commission of murder is the signal for the beginning of a blood feud in conflicts concerning such matters as theft of animals, water or grazing rights, and, most serious of all, questions of honour involving women. According to </w:t>
      </w:r>
      <w:proofErr w:type="spellStart"/>
      <w:r>
        <w:rPr>
          <w:lang w:eastAsia="en-GB"/>
        </w:rPr>
        <w:t>Nikitine</w:t>
      </w:r>
      <w:proofErr w:type="spellEnd"/>
      <w:r>
        <w:rPr>
          <w:lang w:eastAsia="en-GB"/>
        </w:rPr>
        <w:t>, who wrote about the Kurds of central Kurdistan, the victim’s family acquires the right of retaliation against the murderer, who is banished from the tribe for a period of five years or more. At the end of this period, provided a settlement has been made, the murderer may return to the tribe, with the elder’s approval and the chieftain’s confirmation. The victim’s family, however, retains its right of retaliation.’</w:t>
      </w:r>
      <w:r w:rsidRPr="008E53F7">
        <w:rPr>
          <w:rStyle w:val="FootnoteReference"/>
          <w:sz w:val="20"/>
          <w:szCs w:val="20"/>
          <w:lang w:eastAsia="en-GB"/>
        </w:rPr>
        <w:footnoteReference w:id="41"/>
      </w:r>
    </w:p>
    <w:p w:rsidR="006566B5" w:rsidRPr="003C1230" w:rsidRDefault="006566B5" w:rsidP="006566B5">
      <w:pPr>
        <w:pStyle w:val="ListParagraph"/>
        <w:rPr>
          <w:lang w:eastAsia="en-GB"/>
        </w:rPr>
      </w:pPr>
      <w:r>
        <w:rPr>
          <w:lang w:eastAsia="en-GB"/>
        </w:rPr>
        <w:t xml:space="preserve">The journal Perspectives on Terrorism, in an article dated 2007, noted: </w:t>
      </w:r>
      <w:r w:rsidRPr="004817B1">
        <w:rPr>
          <w:rFonts w:eastAsia="Times New Roman"/>
          <w:lang w:eastAsia="en-GB"/>
        </w:rPr>
        <w:t>‘Modern tribal social and justice codes exhibit continuing adherence to traditional cultural tribal customs, such as strong loyalty to one's clan or tribe, which includes the tradition of blood feuds (</w:t>
      </w:r>
      <w:r w:rsidRPr="004817B1">
        <w:rPr>
          <w:rFonts w:eastAsia="Times New Roman"/>
          <w:i/>
          <w:iCs/>
          <w:lang w:eastAsia="en-GB"/>
        </w:rPr>
        <w:t>al-</w:t>
      </w:r>
      <w:proofErr w:type="spellStart"/>
      <w:r w:rsidRPr="004817B1">
        <w:rPr>
          <w:rFonts w:eastAsia="Times New Roman"/>
          <w:i/>
          <w:iCs/>
          <w:lang w:eastAsia="en-GB"/>
        </w:rPr>
        <w:t>tha'r</w:t>
      </w:r>
      <w:proofErr w:type="spellEnd"/>
      <w:r w:rsidRPr="004817B1">
        <w:rPr>
          <w:rFonts w:eastAsia="Times New Roman"/>
          <w:lang w:eastAsia="en-GB"/>
        </w:rPr>
        <w:t xml:space="preserve">), protecting family </w:t>
      </w:r>
      <w:proofErr w:type="spellStart"/>
      <w:r w:rsidRPr="004817B1">
        <w:rPr>
          <w:rFonts w:eastAsia="Times New Roman"/>
          <w:lang w:eastAsia="en-GB"/>
        </w:rPr>
        <w:t>honor</w:t>
      </w:r>
      <w:proofErr w:type="spellEnd"/>
      <w:r w:rsidRPr="004817B1">
        <w:rPr>
          <w:rFonts w:eastAsia="Times New Roman"/>
          <w:lang w:eastAsia="en-GB"/>
        </w:rPr>
        <w:t xml:space="preserve"> ('</w:t>
      </w:r>
      <w:proofErr w:type="spellStart"/>
      <w:r w:rsidRPr="004817B1">
        <w:rPr>
          <w:rFonts w:eastAsia="Times New Roman"/>
          <w:i/>
          <w:iCs/>
          <w:lang w:eastAsia="en-GB"/>
        </w:rPr>
        <w:t>ird</w:t>
      </w:r>
      <w:proofErr w:type="spellEnd"/>
      <w:r w:rsidRPr="004817B1">
        <w:rPr>
          <w:rFonts w:eastAsia="Times New Roman"/>
          <w:lang w:eastAsia="en-GB"/>
        </w:rPr>
        <w:t xml:space="preserve">), and exhibiting one's masculinity and </w:t>
      </w:r>
      <w:proofErr w:type="spellStart"/>
      <w:r w:rsidRPr="004817B1">
        <w:rPr>
          <w:rFonts w:eastAsia="Times New Roman"/>
          <w:lang w:eastAsia="en-GB"/>
        </w:rPr>
        <w:t>valor</w:t>
      </w:r>
      <w:proofErr w:type="spellEnd"/>
      <w:r w:rsidRPr="004817B1">
        <w:rPr>
          <w:rFonts w:eastAsia="Times New Roman"/>
          <w:lang w:eastAsia="en-GB"/>
        </w:rPr>
        <w:t xml:space="preserve"> in fighting (</w:t>
      </w:r>
      <w:r w:rsidRPr="004817B1">
        <w:rPr>
          <w:rFonts w:eastAsia="Times New Roman"/>
          <w:i/>
          <w:iCs/>
          <w:lang w:eastAsia="en-GB"/>
        </w:rPr>
        <w:t>al-</w:t>
      </w:r>
      <w:proofErr w:type="spellStart"/>
      <w:r w:rsidRPr="004817B1">
        <w:rPr>
          <w:rFonts w:eastAsia="Times New Roman"/>
          <w:i/>
          <w:iCs/>
          <w:lang w:eastAsia="en-GB"/>
        </w:rPr>
        <w:t>mirowa</w:t>
      </w:r>
      <w:proofErr w:type="spellEnd"/>
      <w:r w:rsidRPr="004817B1">
        <w:rPr>
          <w:rFonts w:eastAsia="Times New Roman"/>
          <w:lang w:eastAsia="en-GB"/>
        </w:rPr>
        <w:t>)</w:t>
      </w:r>
      <w:r w:rsidR="00955D2C">
        <w:rPr>
          <w:rFonts w:eastAsia="Times New Roman"/>
          <w:lang w:eastAsia="en-GB"/>
        </w:rPr>
        <w:t>.</w:t>
      </w:r>
      <w:r w:rsidRPr="004817B1">
        <w:rPr>
          <w:rFonts w:eastAsia="Times New Roman"/>
          <w:lang w:eastAsia="en-GB"/>
        </w:rPr>
        <w:t>’</w:t>
      </w:r>
      <w:r w:rsidRPr="00814AD5">
        <w:rPr>
          <w:rStyle w:val="FootnoteReference"/>
          <w:color w:val="000000"/>
          <w:sz w:val="20"/>
          <w:szCs w:val="20"/>
        </w:rPr>
        <w:footnoteReference w:id="42"/>
      </w:r>
    </w:p>
    <w:p w:rsidR="003C1230" w:rsidRDefault="003C1230" w:rsidP="003C1230">
      <w:pPr>
        <w:pStyle w:val="ListParagraph"/>
        <w:rPr>
          <w:lang w:eastAsia="en-GB"/>
        </w:rPr>
      </w:pPr>
      <w:r>
        <w:rPr>
          <w:lang w:eastAsia="en-GB"/>
        </w:rPr>
        <w:t xml:space="preserve">In ‘Kurds, states and tribes’, published in 2003, Martin Van </w:t>
      </w:r>
      <w:proofErr w:type="spellStart"/>
      <w:r>
        <w:rPr>
          <w:lang w:eastAsia="en-GB"/>
        </w:rPr>
        <w:t>Bruinessen</w:t>
      </w:r>
      <w:proofErr w:type="spellEnd"/>
      <w:r>
        <w:rPr>
          <w:lang w:eastAsia="en-GB"/>
        </w:rPr>
        <w:t xml:space="preserve"> observed:</w:t>
      </w:r>
    </w:p>
    <w:p w:rsidR="003C1230" w:rsidRDefault="003C1230" w:rsidP="003C1230">
      <w:pPr>
        <w:pStyle w:val="ListParagraph"/>
        <w:numPr>
          <w:ilvl w:val="0"/>
          <w:numId w:val="0"/>
        </w:numPr>
        <w:ind w:left="851"/>
        <w:rPr>
          <w:lang w:eastAsia="en-GB"/>
        </w:rPr>
      </w:pPr>
      <w:r>
        <w:rPr>
          <w:lang w:eastAsia="en-GB"/>
        </w:rPr>
        <w:t xml:space="preserve">‘The ‘purest’ case of a tribal feud that I came across in my fieldwork took place in </w:t>
      </w:r>
      <w:proofErr w:type="spellStart"/>
      <w:r>
        <w:rPr>
          <w:lang w:eastAsia="en-GB"/>
        </w:rPr>
        <w:t>Ulvdere</w:t>
      </w:r>
      <w:proofErr w:type="spellEnd"/>
      <w:r>
        <w:rPr>
          <w:lang w:eastAsia="en-GB"/>
        </w:rPr>
        <w:t>, a small town near the Turkish-Iraqi border consisting of a number of wards that were each inhabited by a different lineage of the same tribe. The feud had been triggered by an elopement, in the course of which a man had been accidentally killed, and it had been going on for several years, mobilising two entire lineages against each other.’</w:t>
      </w:r>
      <w:r w:rsidRPr="003C1230">
        <w:rPr>
          <w:rStyle w:val="FootnoteReference"/>
          <w:sz w:val="20"/>
          <w:szCs w:val="20"/>
          <w:lang w:eastAsia="en-GB"/>
        </w:rPr>
        <w:footnoteReference w:id="43"/>
      </w:r>
    </w:p>
    <w:p w:rsidR="00417499" w:rsidRDefault="00417499" w:rsidP="00417499">
      <w:pPr>
        <w:pStyle w:val="ListParagraph"/>
        <w:rPr>
          <w:lang w:eastAsia="en-GB"/>
        </w:rPr>
      </w:pPr>
      <w:r>
        <w:rPr>
          <w:lang w:eastAsia="en-GB"/>
        </w:rPr>
        <w:t xml:space="preserve">An article in The New York Times, dated February 2003, described a blood feud thus: </w:t>
      </w:r>
    </w:p>
    <w:p w:rsidR="00417499" w:rsidRDefault="00417499" w:rsidP="00417499">
      <w:pPr>
        <w:pStyle w:val="ListParagraph"/>
        <w:numPr>
          <w:ilvl w:val="0"/>
          <w:numId w:val="0"/>
        </w:numPr>
        <w:ind w:left="851"/>
        <w:rPr>
          <w:shd w:val="clear" w:color="auto" w:fill="FFFFFF"/>
        </w:rPr>
      </w:pPr>
      <w:r w:rsidRPr="00B74FF7">
        <w:rPr>
          <w:shd w:val="clear" w:color="auto" w:fill="FFFFFF"/>
        </w:rPr>
        <w:t>‘</w:t>
      </w:r>
      <w:r w:rsidRPr="00B74FF7">
        <w:rPr>
          <w:szCs w:val="34"/>
          <w:shd w:val="clear" w:color="auto" w:fill="FFFFFF"/>
        </w:rPr>
        <w:t xml:space="preserve">Mr. </w:t>
      </w:r>
      <w:proofErr w:type="spellStart"/>
      <w:r w:rsidRPr="00B74FF7">
        <w:rPr>
          <w:szCs w:val="34"/>
          <w:shd w:val="clear" w:color="auto" w:fill="FFFFFF"/>
        </w:rPr>
        <w:t>Sourchi</w:t>
      </w:r>
      <w:proofErr w:type="spellEnd"/>
      <w:r w:rsidRPr="00B74FF7">
        <w:rPr>
          <w:szCs w:val="34"/>
          <w:shd w:val="clear" w:color="auto" w:fill="FFFFFF"/>
        </w:rPr>
        <w:t xml:space="preserve"> is consumed by a blood </w:t>
      </w:r>
      <w:proofErr w:type="gramStart"/>
      <w:r w:rsidRPr="00B74FF7">
        <w:rPr>
          <w:szCs w:val="34"/>
          <w:shd w:val="clear" w:color="auto" w:fill="FFFFFF"/>
        </w:rPr>
        <w:t>feud, and</w:t>
      </w:r>
      <w:proofErr w:type="gramEnd"/>
      <w:r w:rsidRPr="00B74FF7">
        <w:rPr>
          <w:szCs w:val="34"/>
          <w:shd w:val="clear" w:color="auto" w:fill="FFFFFF"/>
        </w:rPr>
        <w:t xml:space="preserve"> has sworn to avenge the death in 1996 of his uncle, Hussein Agha al-</w:t>
      </w:r>
      <w:proofErr w:type="spellStart"/>
      <w:r w:rsidRPr="00B74FF7">
        <w:rPr>
          <w:szCs w:val="34"/>
          <w:shd w:val="clear" w:color="auto" w:fill="FFFFFF"/>
        </w:rPr>
        <w:t>Sourc</w:t>
      </w:r>
      <w:r w:rsidR="002B65BA">
        <w:rPr>
          <w:szCs w:val="34"/>
          <w:shd w:val="clear" w:color="auto" w:fill="FFFFFF"/>
        </w:rPr>
        <w:t>hi</w:t>
      </w:r>
      <w:proofErr w:type="spellEnd"/>
      <w:r w:rsidR="002B65BA">
        <w:rPr>
          <w:szCs w:val="34"/>
          <w:shd w:val="clear" w:color="auto" w:fill="FFFFFF"/>
        </w:rPr>
        <w:t xml:space="preserve">, 65, for which he blames Mr </w:t>
      </w:r>
      <w:r>
        <w:rPr>
          <w:szCs w:val="34"/>
          <w:shd w:val="clear" w:color="auto" w:fill="FFFFFF"/>
        </w:rPr>
        <w:t xml:space="preserve">[Masoud] </w:t>
      </w:r>
      <w:r w:rsidRPr="00B74FF7">
        <w:rPr>
          <w:szCs w:val="34"/>
          <w:shd w:val="clear" w:color="auto" w:fill="FFFFFF"/>
        </w:rPr>
        <w:t>Barzani</w:t>
      </w:r>
      <w:r>
        <w:rPr>
          <w:szCs w:val="34"/>
          <w:shd w:val="clear" w:color="auto" w:fill="FFFFFF"/>
        </w:rPr>
        <w:t xml:space="preserve"> [of the Kurdistan Democratic Party (KDP)]</w:t>
      </w:r>
      <w:r w:rsidRPr="00B74FF7">
        <w:rPr>
          <w:szCs w:val="34"/>
          <w:shd w:val="clear" w:color="auto" w:fill="FFFFFF"/>
        </w:rPr>
        <w:t xml:space="preserve">. It is </w:t>
      </w:r>
      <w:r w:rsidRPr="00B74FF7">
        <w:rPr>
          <w:szCs w:val="34"/>
          <w:shd w:val="clear" w:color="auto" w:fill="FFFFFF"/>
        </w:rPr>
        <w:lastRenderedPageBreak/>
        <w:t xml:space="preserve">one of several feuds that exist beneath the businesslike dialogue of changing </w:t>
      </w:r>
      <w:proofErr w:type="gramStart"/>
      <w:r w:rsidRPr="00B74FF7">
        <w:rPr>
          <w:szCs w:val="34"/>
          <w:shd w:val="clear" w:color="auto" w:fill="FFFFFF"/>
        </w:rPr>
        <w:t>Iraq, and</w:t>
      </w:r>
      <w:proofErr w:type="gramEnd"/>
      <w:r w:rsidRPr="00B74FF7">
        <w:rPr>
          <w:szCs w:val="34"/>
          <w:shd w:val="clear" w:color="auto" w:fill="FFFFFF"/>
        </w:rPr>
        <w:t xml:space="preserve"> is a worrisome indicator of the fragility of peace in a land where even peop</w:t>
      </w:r>
      <w:r w:rsidRPr="00B74FF7">
        <w:rPr>
          <w:shd w:val="clear" w:color="auto" w:fill="FFFFFF"/>
        </w:rPr>
        <w:t xml:space="preserve">le with common goals are intent </w:t>
      </w:r>
      <w:r w:rsidRPr="00B74FF7">
        <w:rPr>
          <w:szCs w:val="34"/>
          <w:shd w:val="clear" w:color="auto" w:fill="FFFFFF"/>
        </w:rPr>
        <w:t>on settling old scores.</w:t>
      </w:r>
      <w:r w:rsidRPr="00B74FF7">
        <w:rPr>
          <w:shd w:val="clear" w:color="auto" w:fill="FFFFFF"/>
        </w:rPr>
        <w:t>’</w:t>
      </w:r>
      <w:r w:rsidRPr="00F9152E">
        <w:rPr>
          <w:rStyle w:val="FootnoteReference"/>
          <w:sz w:val="20"/>
          <w:szCs w:val="20"/>
          <w:shd w:val="clear" w:color="auto" w:fill="FFFFFF"/>
        </w:rPr>
        <w:footnoteReference w:id="44"/>
      </w:r>
    </w:p>
    <w:p w:rsidR="00417499" w:rsidRPr="0060033F" w:rsidRDefault="00417499" w:rsidP="0060033F">
      <w:pPr>
        <w:pStyle w:val="ListParagraph"/>
        <w:rPr>
          <w:shd w:val="clear" w:color="auto" w:fill="FFFFFF"/>
        </w:rPr>
      </w:pPr>
      <w:r>
        <w:t xml:space="preserve">An article in Al Monitor, dated January 2016, interviewed ‘social researcher’ </w:t>
      </w:r>
      <w:proofErr w:type="spellStart"/>
      <w:r>
        <w:t>Qasim</w:t>
      </w:r>
      <w:proofErr w:type="spellEnd"/>
      <w:r>
        <w:t xml:space="preserve"> Mohammed, who said: ‘</w:t>
      </w:r>
      <w:r w:rsidRPr="003C7F4D">
        <w:t>“The tribes were also involved in corrupt deals, and some have interfered to resolve political disputes and protect officials suspected of unlawful activities by helping to halt legal proceedings against them through tribal settlements and the payment of compensation and blood money.”’</w:t>
      </w:r>
      <w:r w:rsidRPr="00F9152E">
        <w:rPr>
          <w:rStyle w:val="FootnoteReference"/>
          <w:color w:val="000000"/>
          <w:sz w:val="20"/>
          <w:szCs w:val="20"/>
        </w:rPr>
        <w:footnoteReference w:id="45"/>
      </w:r>
    </w:p>
    <w:p w:rsidR="006566B5" w:rsidRPr="006566B5" w:rsidRDefault="006566B5" w:rsidP="006566B5">
      <w:pPr>
        <w:ind w:left="6611"/>
        <w:rPr>
          <w:rFonts w:eastAsia="Times New Roman"/>
          <w:lang w:eastAsia="en-GB"/>
        </w:rPr>
      </w:pPr>
      <w:r>
        <w:t xml:space="preserve">        </w:t>
      </w:r>
      <w:hyperlink w:anchor="contents" w:history="1">
        <w:r w:rsidRPr="00814AD5">
          <w:rPr>
            <w:rStyle w:val="Hyperlink"/>
            <w:szCs w:val="24"/>
          </w:rPr>
          <w:t>Back to Contents</w:t>
        </w:r>
      </w:hyperlink>
    </w:p>
    <w:p w:rsidR="006566B5" w:rsidRPr="00814AD5" w:rsidRDefault="006566B5" w:rsidP="006566B5">
      <w:pPr>
        <w:pStyle w:val="Heading3"/>
      </w:pPr>
      <w:bookmarkStart w:id="50" w:name="_Prevalence"/>
      <w:bookmarkStart w:id="51" w:name="_Toc488760218"/>
      <w:bookmarkEnd w:id="50"/>
      <w:r>
        <w:t>Prevalence</w:t>
      </w:r>
      <w:bookmarkEnd w:id="51"/>
    </w:p>
    <w:p w:rsidR="006566B5" w:rsidRDefault="006566B5" w:rsidP="006566B5">
      <w:pPr>
        <w:pStyle w:val="ListParagraph"/>
      </w:pPr>
      <w:proofErr w:type="spellStart"/>
      <w:r>
        <w:rPr>
          <w:lang w:eastAsia="en-GB"/>
        </w:rPr>
        <w:t>Jwaideh</w:t>
      </w:r>
      <w:proofErr w:type="spellEnd"/>
      <w:r>
        <w:rPr>
          <w:lang w:eastAsia="en-GB"/>
        </w:rPr>
        <w:t xml:space="preserve"> observed:</w:t>
      </w:r>
    </w:p>
    <w:p w:rsidR="006566B5" w:rsidRDefault="006566B5" w:rsidP="006566B5">
      <w:pPr>
        <w:pStyle w:val="ListParagraph"/>
        <w:numPr>
          <w:ilvl w:val="0"/>
          <w:numId w:val="0"/>
        </w:numPr>
        <w:ind w:left="851"/>
        <w:rPr>
          <w:lang w:eastAsia="en-GB"/>
        </w:rPr>
      </w:pPr>
      <w:r>
        <w:rPr>
          <w:lang w:eastAsia="en-GB"/>
        </w:rPr>
        <w:t xml:space="preserve">‘As in all tribal communities, the blood feud is widespread throughout Kurdistan. Its pattern and intensity vary from one place to another and are influenced by </w:t>
      </w:r>
      <w:proofErr w:type="gramStart"/>
      <w:r>
        <w:rPr>
          <w:lang w:eastAsia="en-GB"/>
        </w:rPr>
        <w:t>a number of</w:t>
      </w:r>
      <w:proofErr w:type="gramEnd"/>
      <w:r>
        <w:rPr>
          <w:lang w:eastAsia="en-GB"/>
        </w:rPr>
        <w:t xml:space="preserve"> factors. It is strongest in the more purely tribal areas and weakest in regions where, for various reasons, the process of detribalization is most </w:t>
      </w:r>
      <w:proofErr w:type="gramStart"/>
      <w:r>
        <w:rPr>
          <w:lang w:eastAsia="en-GB"/>
        </w:rPr>
        <w:t>advanced</w:t>
      </w:r>
      <w:proofErr w:type="gramEnd"/>
      <w:r>
        <w:rPr>
          <w:lang w:eastAsia="en-GB"/>
        </w:rPr>
        <w:t xml:space="preserve"> and the influence of the external administration is greatest.’</w:t>
      </w:r>
      <w:r w:rsidRPr="006566B5">
        <w:rPr>
          <w:rStyle w:val="FootnoteReference"/>
          <w:sz w:val="20"/>
          <w:szCs w:val="20"/>
          <w:lang w:eastAsia="en-GB"/>
        </w:rPr>
        <w:footnoteReference w:id="46"/>
      </w:r>
    </w:p>
    <w:p w:rsidR="00EC2068" w:rsidRPr="00906B75" w:rsidRDefault="00E8577A" w:rsidP="00906B75">
      <w:pPr>
        <w:pStyle w:val="ListParagraph"/>
      </w:pPr>
      <w:r>
        <w:rPr>
          <w:szCs w:val="24"/>
        </w:rPr>
        <w:t xml:space="preserve">In ‘Jewish Subjects and Their Tribal Chieftains in Kurdistan: A Study in Survival’, published in 2007, Mordechai </w:t>
      </w:r>
      <w:proofErr w:type="spellStart"/>
      <w:r>
        <w:rPr>
          <w:szCs w:val="24"/>
        </w:rPr>
        <w:t>Zaken</w:t>
      </w:r>
      <w:proofErr w:type="spellEnd"/>
      <w:r>
        <w:rPr>
          <w:szCs w:val="24"/>
        </w:rPr>
        <w:t xml:space="preserve"> commented: </w:t>
      </w:r>
      <w:r w:rsidRPr="003C5C8F">
        <w:rPr>
          <w:szCs w:val="24"/>
        </w:rPr>
        <w:t>‘Scholars of Kurdistan noted the widespread rivalry and blood feuds between tribes in Kurdistan</w:t>
      </w:r>
      <w:r w:rsidR="00955D2C">
        <w:rPr>
          <w:szCs w:val="24"/>
        </w:rPr>
        <w:t>.</w:t>
      </w:r>
      <w:r w:rsidR="00D11C14">
        <w:rPr>
          <w:szCs w:val="24"/>
        </w:rPr>
        <w:t>’</w:t>
      </w:r>
      <w:r w:rsidR="00A92EBB" w:rsidRPr="00906B75">
        <w:rPr>
          <w:rStyle w:val="FootnoteReference"/>
          <w:sz w:val="20"/>
          <w:szCs w:val="20"/>
        </w:rPr>
        <w:footnoteReference w:id="47"/>
      </w:r>
    </w:p>
    <w:p w:rsidR="00906B75" w:rsidRDefault="00906B75" w:rsidP="00906B75">
      <w:pPr>
        <w:pStyle w:val="ListParagraph"/>
      </w:pPr>
      <w:r>
        <w:t>‘Kurdish Marriage Patterns’, Marriage and Family Encyclopaedias, explained: ‘</w:t>
      </w:r>
      <w:r w:rsidRPr="00DA0DAD">
        <w:t>Blood feuds are more widespread in Northern Kurdistan</w:t>
      </w:r>
      <w:r>
        <w:t xml:space="preserve"> [in Turkey] </w:t>
      </w:r>
      <w:r w:rsidRPr="00DA0DAD">
        <w:t>than in other parts of Kurdistan, and incidents of it are decreasing as the power of tribal leaders decreases</w:t>
      </w:r>
      <w:r w:rsidR="00955D2C">
        <w:t>.</w:t>
      </w:r>
      <w:r>
        <w:t>’</w:t>
      </w:r>
      <w:r w:rsidRPr="00906B75">
        <w:rPr>
          <w:rStyle w:val="FootnoteReference"/>
          <w:sz w:val="20"/>
          <w:szCs w:val="20"/>
        </w:rPr>
        <w:footnoteReference w:id="48"/>
      </w:r>
    </w:p>
    <w:p w:rsidR="009F392E" w:rsidRDefault="006213D2" w:rsidP="009F392E">
      <w:pPr>
        <w:pStyle w:val="ListParagraph"/>
        <w:numPr>
          <w:ilvl w:val="0"/>
          <w:numId w:val="0"/>
        </w:numPr>
        <w:ind w:left="6611"/>
      </w:pPr>
      <w:r>
        <w:t xml:space="preserve">        </w:t>
      </w:r>
      <w:hyperlink w:anchor="contents" w:history="1">
        <w:r w:rsidRPr="00336FC0">
          <w:rPr>
            <w:rStyle w:val="Hyperlink"/>
            <w:szCs w:val="24"/>
          </w:rPr>
          <w:t>Back to Contents</w:t>
        </w:r>
      </w:hyperlink>
      <w:bookmarkStart w:id="52" w:name="_Disputes_over_matters"/>
      <w:bookmarkEnd w:id="52"/>
    </w:p>
    <w:p w:rsidR="0060033F" w:rsidRDefault="0060033F" w:rsidP="0060033F">
      <w:pPr>
        <w:pStyle w:val="Heading3"/>
      </w:pPr>
      <w:bookmarkStart w:id="53" w:name="_Tribal_redress"/>
      <w:bookmarkStart w:id="54" w:name="_Toc488760219"/>
      <w:bookmarkEnd w:id="53"/>
      <w:r>
        <w:t>Tribal redress</w:t>
      </w:r>
      <w:bookmarkEnd w:id="54"/>
      <w:r>
        <w:t xml:space="preserve"> </w:t>
      </w:r>
    </w:p>
    <w:p w:rsidR="0060033F" w:rsidRDefault="0060033F" w:rsidP="0060033F">
      <w:pPr>
        <w:pStyle w:val="ListParagraph"/>
        <w:rPr>
          <w:lang w:eastAsia="en-GB"/>
        </w:rPr>
      </w:pPr>
      <w:proofErr w:type="spellStart"/>
      <w:r>
        <w:rPr>
          <w:lang w:eastAsia="en-GB"/>
        </w:rPr>
        <w:t>Jwaideh</w:t>
      </w:r>
      <w:proofErr w:type="spellEnd"/>
      <w:r>
        <w:rPr>
          <w:lang w:eastAsia="en-GB"/>
        </w:rPr>
        <w:t xml:space="preserve"> noted: </w:t>
      </w:r>
    </w:p>
    <w:p w:rsidR="0060033F" w:rsidRDefault="0060033F" w:rsidP="0060033F">
      <w:pPr>
        <w:pStyle w:val="ListParagraph"/>
        <w:numPr>
          <w:ilvl w:val="0"/>
          <w:numId w:val="0"/>
        </w:numPr>
        <w:ind w:left="851"/>
        <w:rPr>
          <w:lang w:eastAsia="en-GB"/>
        </w:rPr>
      </w:pPr>
      <w:r>
        <w:rPr>
          <w:lang w:eastAsia="en-GB"/>
        </w:rPr>
        <w:t xml:space="preserve">‘The chiefs lose no time in taking effective measures to settle a conflict before it assumes serious proportions. Blood feuds involving the chiefs </w:t>
      </w:r>
      <w:r>
        <w:rPr>
          <w:lang w:eastAsia="en-GB"/>
        </w:rPr>
        <w:lastRenderedPageBreak/>
        <w:t xml:space="preserve">themselves, however, are much more difficult to settle. </w:t>
      </w:r>
      <w:proofErr w:type="spellStart"/>
      <w:r>
        <w:rPr>
          <w:lang w:eastAsia="en-GB"/>
        </w:rPr>
        <w:t>Fasl</w:t>
      </w:r>
      <w:proofErr w:type="spellEnd"/>
      <w:r>
        <w:rPr>
          <w:lang w:eastAsia="en-GB"/>
        </w:rPr>
        <w:t xml:space="preserve"> (settlement of the blood feud) entails the payment of blood money, known in Kurdish simply as </w:t>
      </w:r>
      <w:proofErr w:type="spellStart"/>
      <w:r>
        <w:rPr>
          <w:lang w:eastAsia="en-GB"/>
        </w:rPr>
        <w:t>khwin</w:t>
      </w:r>
      <w:proofErr w:type="spellEnd"/>
      <w:r>
        <w:rPr>
          <w:lang w:eastAsia="en-GB"/>
        </w:rPr>
        <w:t xml:space="preserve"> (blood). In addition to blood money, it is customary for the offender’s family to present the aggrieved party with a horse and to give away a girl in marriage to a member of the victim’s family in order to allay feelings of vengeance (tola) and to unite the two families involved.</w:t>
      </w:r>
    </w:p>
    <w:p w:rsidR="0060033F" w:rsidRDefault="0060033F" w:rsidP="0060033F">
      <w:pPr>
        <w:pStyle w:val="ListParagraph"/>
        <w:numPr>
          <w:ilvl w:val="0"/>
          <w:numId w:val="0"/>
        </w:numPr>
        <w:ind w:left="851"/>
        <w:rPr>
          <w:lang w:eastAsia="en-GB"/>
        </w:rPr>
      </w:pPr>
      <w:r>
        <w:rPr>
          <w:lang w:eastAsia="en-GB"/>
        </w:rPr>
        <w:t xml:space="preserve">‘The settlement of a blood feud is entrusted either to a person of prestige in the community or to a council of chiefs or elders...A blood feud often flares up again even though a settlement has been made. An example is the resurgence of the feud between </w:t>
      </w:r>
      <w:proofErr w:type="spellStart"/>
      <w:r>
        <w:rPr>
          <w:lang w:eastAsia="en-GB"/>
        </w:rPr>
        <w:t>Suto</w:t>
      </w:r>
      <w:proofErr w:type="spellEnd"/>
      <w:r>
        <w:rPr>
          <w:lang w:eastAsia="en-GB"/>
        </w:rPr>
        <w:t xml:space="preserve"> Agha of </w:t>
      </w:r>
      <w:proofErr w:type="spellStart"/>
      <w:r>
        <w:rPr>
          <w:lang w:eastAsia="en-GB"/>
        </w:rPr>
        <w:t>Horamar</w:t>
      </w:r>
      <w:proofErr w:type="spellEnd"/>
      <w:r>
        <w:rPr>
          <w:lang w:eastAsia="en-GB"/>
        </w:rPr>
        <w:t xml:space="preserve"> and Tato Agha of </w:t>
      </w:r>
      <w:proofErr w:type="spellStart"/>
      <w:r>
        <w:rPr>
          <w:lang w:eastAsia="en-GB"/>
        </w:rPr>
        <w:t>Rekhan</w:t>
      </w:r>
      <w:proofErr w:type="spellEnd"/>
      <w:r>
        <w:rPr>
          <w:lang w:eastAsia="en-GB"/>
        </w:rPr>
        <w:t>...</w:t>
      </w:r>
    </w:p>
    <w:p w:rsidR="0060033F" w:rsidRDefault="0060033F" w:rsidP="0060033F">
      <w:pPr>
        <w:pStyle w:val="ListParagraph"/>
        <w:numPr>
          <w:ilvl w:val="0"/>
          <w:numId w:val="0"/>
        </w:numPr>
        <w:ind w:left="851"/>
        <w:rPr>
          <w:lang w:eastAsia="en-GB"/>
        </w:rPr>
      </w:pPr>
      <w:r>
        <w:rPr>
          <w:lang w:eastAsia="en-GB"/>
        </w:rPr>
        <w:t>‘An important practice connected with the blood feud is the granting of asylum (</w:t>
      </w:r>
      <w:proofErr w:type="spellStart"/>
      <w:r>
        <w:rPr>
          <w:lang w:eastAsia="en-GB"/>
        </w:rPr>
        <w:t>pana</w:t>
      </w:r>
      <w:proofErr w:type="spellEnd"/>
      <w:r>
        <w:rPr>
          <w:lang w:eastAsia="en-GB"/>
        </w:rPr>
        <w:t xml:space="preserve">) to the offender. A breach of asylum by the offender is viewed seriously, and those guilty of it are liable to retaliation by the person granting the asylum, usually a person of influence. The settlement of a breach of asylum entails payment of a certain amount of money known as </w:t>
      </w:r>
      <w:proofErr w:type="spellStart"/>
      <w:r w:rsidRPr="00302767">
        <w:rPr>
          <w:i/>
          <w:lang w:eastAsia="en-GB"/>
        </w:rPr>
        <w:t>wuskir</w:t>
      </w:r>
      <w:proofErr w:type="spellEnd"/>
      <w:r w:rsidRPr="00302767">
        <w:rPr>
          <w:i/>
          <w:lang w:eastAsia="en-GB"/>
        </w:rPr>
        <w:t xml:space="preserve"> </w:t>
      </w:r>
      <w:r>
        <w:rPr>
          <w:lang w:eastAsia="en-GB"/>
        </w:rPr>
        <w:t>as compensation for the dishonour and injury done to the granter of asylum.’</w:t>
      </w:r>
      <w:r w:rsidRPr="0060033F">
        <w:rPr>
          <w:rStyle w:val="FootnoteReference"/>
          <w:sz w:val="20"/>
          <w:szCs w:val="20"/>
          <w:lang w:eastAsia="en-GB"/>
        </w:rPr>
        <w:footnoteReference w:id="49"/>
      </w:r>
    </w:p>
    <w:p w:rsidR="0060033F" w:rsidRDefault="0060033F" w:rsidP="0060033F">
      <w:pPr>
        <w:pStyle w:val="ListParagraph"/>
        <w:rPr>
          <w:lang w:eastAsia="en-GB"/>
        </w:rPr>
      </w:pPr>
      <w:r>
        <w:rPr>
          <w:lang w:eastAsia="en-GB"/>
        </w:rPr>
        <w:t>The journal Perspectives on Terrorism, in an article dated 2007, expla</w:t>
      </w:r>
      <w:r w:rsidR="00716420">
        <w:rPr>
          <w:lang w:eastAsia="en-GB"/>
        </w:rPr>
        <w:t>ined that blood feuds can be settled by ‘</w:t>
      </w:r>
      <w:r w:rsidRPr="00DA0DAD">
        <w:rPr>
          <w:lang w:eastAsia="en-GB"/>
        </w:rPr>
        <w:t xml:space="preserve">killing a member of the </w:t>
      </w:r>
      <w:proofErr w:type="spellStart"/>
      <w:r w:rsidRPr="000E6160">
        <w:rPr>
          <w:i/>
          <w:iCs/>
          <w:lang w:eastAsia="en-GB"/>
        </w:rPr>
        <w:t>khams</w:t>
      </w:r>
      <w:proofErr w:type="spellEnd"/>
      <w:r w:rsidRPr="000E6160">
        <w:rPr>
          <w:i/>
          <w:iCs/>
          <w:lang w:eastAsia="en-GB"/>
        </w:rPr>
        <w:t xml:space="preserve"> </w:t>
      </w:r>
      <w:r w:rsidRPr="00DA0DAD">
        <w:rPr>
          <w:lang w:eastAsia="en-GB"/>
        </w:rPr>
        <w:t>that murdered the family member or more commonly through managing financial compensation for the death (</w:t>
      </w:r>
      <w:r w:rsidRPr="000E6160">
        <w:rPr>
          <w:i/>
          <w:iCs/>
          <w:lang w:eastAsia="en-GB"/>
        </w:rPr>
        <w:t>al-</w:t>
      </w:r>
      <w:proofErr w:type="spellStart"/>
      <w:r w:rsidRPr="000E6160">
        <w:rPr>
          <w:i/>
          <w:iCs/>
          <w:lang w:eastAsia="en-GB"/>
        </w:rPr>
        <w:t>diya</w:t>
      </w:r>
      <w:proofErr w:type="spellEnd"/>
      <w:r>
        <w:rPr>
          <w:lang w:eastAsia="en-GB"/>
        </w:rPr>
        <w:t>).’</w:t>
      </w:r>
      <w:r w:rsidRPr="00355E50">
        <w:rPr>
          <w:rStyle w:val="FootnoteReference"/>
          <w:sz w:val="20"/>
          <w:szCs w:val="20"/>
          <w:lang w:eastAsia="en-GB"/>
        </w:rPr>
        <w:footnoteReference w:id="50"/>
      </w:r>
    </w:p>
    <w:p w:rsidR="0060033F" w:rsidRDefault="0060033F" w:rsidP="0060033F">
      <w:pPr>
        <w:pStyle w:val="ListParagraph"/>
      </w:pPr>
      <w:r>
        <w:t xml:space="preserve">‘Kurdish Marriage Patterns’, Marriage and Family Encyclopaedias, explained: </w:t>
      </w:r>
      <w:r w:rsidRPr="00DA0DAD">
        <w:t xml:space="preserve">‘Settlement between the tribes can be a lengthy process and is pursued until an agreement is reached about the payment of blood money, </w:t>
      </w:r>
      <w:proofErr w:type="spellStart"/>
      <w:r w:rsidRPr="00DA0DAD">
        <w:rPr>
          <w:rStyle w:val="Emphasis"/>
        </w:rPr>
        <w:t>bezh</w:t>
      </w:r>
      <w:proofErr w:type="spellEnd"/>
      <w:r w:rsidRPr="00DA0DAD">
        <w:rPr>
          <w:rStyle w:val="Emphasis"/>
        </w:rPr>
        <w:t>,</w:t>
      </w:r>
      <w:r w:rsidRPr="00DA0DAD">
        <w:t xml:space="preserve"> to the rela</w:t>
      </w:r>
      <w:r>
        <w:t>tives of the victim</w:t>
      </w:r>
      <w:r w:rsidR="00955D2C">
        <w:t>.</w:t>
      </w:r>
      <w:r>
        <w:t>’</w:t>
      </w:r>
      <w:r w:rsidRPr="00355E50">
        <w:rPr>
          <w:rStyle w:val="FootnoteReference"/>
          <w:sz w:val="20"/>
          <w:szCs w:val="20"/>
        </w:rPr>
        <w:footnoteReference w:id="51"/>
      </w:r>
    </w:p>
    <w:p w:rsidR="00B72896" w:rsidRDefault="00B72896" w:rsidP="0060033F">
      <w:pPr>
        <w:pStyle w:val="ListParagraph"/>
      </w:pPr>
      <w:r>
        <w:rPr>
          <w:lang w:eastAsia="en-GB"/>
        </w:rPr>
        <w:t xml:space="preserve">The </w:t>
      </w:r>
      <w:r w:rsidRPr="00DC51E9">
        <w:rPr>
          <w:lang w:eastAsia="en-GB"/>
        </w:rPr>
        <w:t xml:space="preserve">Country Guidance case of </w:t>
      </w:r>
      <w:hyperlink r:id="rId42" w:history="1">
        <w:r w:rsidRPr="00DC51E9">
          <w:rPr>
            <w:rStyle w:val="Hyperlink"/>
            <w:lang w:eastAsia="en-GB"/>
          </w:rPr>
          <w:t xml:space="preserve">SI </w:t>
        </w:r>
      </w:hyperlink>
      <w:r>
        <w:rPr>
          <w:lang w:eastAsia="en-GB"/>
        </w:rPr>
        <w:t xml:space="preserve">heard evidence from Dr Alan George that ‘family/clan/tribal blood feuds can be resolved through mediation’ (paragraph 11). </w:t>
      </w:r>
    </w:p>
    <w:p w:rsidR="000D78A5" w:rsidRDefault="000D78A5" w:rsidP="0060033F">
      <w:pPr>
        <w:pStyle w:val="ListParagraph"/>
      </w:pPr>
      <w:r>
        <w:t xml:space="preserve">The Danish report noted that, in the city of Yathrib (Salah al-Din governorate) </w:t>
      </w:r>
    </w:p>
    <w:p w:rsidR="00AD4ADD" w:rsidRDefault="000D78A5" w:rsidP="000D78A5">
      <w:pPr>
        <w:pStyle w:val="ListParagraph"/>
        <w:numPr>
          <w:ilvl w:val="0"/>
          <w:numId w:val="0"/>
        </w:numPr>
        <w:ind w:left="851"/>
      </w:pPr>
      <w:r>
        <w:t xml:space="preserve">‘...the main issue lies in tribal issues between the different sects. Shia families ask for blood money for their martyred sons before they would allow their Sunni neighbours back. A twist to the controversies between Shias and Sunnis is that the Shia population in the freed areas are asking for compensation for their material losses during fighting. This compensation is supposed to come from the central government, but some Shia families, especially one tribe, is requiring blood money to be paid by Sunni families themselves and not the government. The Shias are saying they will not allow </w:t>
      </w:r>
      <w:r>
        <w:lastRenderedPageBreak/>
        <w:t>IDPs [Internally Displaced Persons] back before they are compensated. This might take a long time.’</w:t>
      </w:r>
      <w:r w:rsidR="00AD4ADD" w:rsidRPr="000D78A5">
        <w:rPr>
          <w:rStyle w:val="FootnoteReference"/>
          <w:sz w:val="20"/>
          <w:szCs w:val="20"/>
        </w:rPr>
        <w:footnoteReference w:id="52"/>
      </w:r>
    </w:p>
    <w:p w:rsidR="00AD04FE" w:rsidRDefault="00AD04FE" w:rsidP="0060033F">
      <w:pPr>
        <w:pStyle w:val="ListParagraph"/>
      </w:pPr>
      <w:r>
        <w:rPr>
          <w:lang w:eastAsia="en-GB"/>
        </w:rPr>
        <w:t xml:space="preserve">The UN High Commissioner for Refugees (UNHCR), in their position on returns to Iraq dated November 2016, stated: </w:t>
      </w:r>
    </w:p>
    <w:p w:rsidR="00AD04FE" w:rsidRDefault="00AD04FE" w:rsidP="00AD04FE">
      <w:pPr>
        <w:pStyle w:val="ListParagraph"/>
        <w:numPr>
          <w:ilvl w:val="0"/>
          <w:numId w:val="0"/>
        </w:numPr>
        <w:ind w:left="851"/>
      </w:pPr>
      <w:r>
        <w:rPr>
          <w:lang w:eastAsia="en-GB"/>
        </w:rPr>
        <w:t>‘Tribes commonly resolve disputes in line with tribal customs. Typically, tribes would first seek a resolution through arbitration and the payment of financial compensation – “blood money” – to the family of the victim (“</w:t>
      </w:r>
      <w:proofErr w:type="spellStart"/>
      <w:r w:rsidRPr="00AD04FE">
        <w:rPr>
          <w:i/>
          <w:lang w:eastAsia="en-GB"/>
        </w:rPr>
        <w:t>fasl</w:t>
      </w:r>
      <w:proofErr w:type="spellEnd"/>
      <w:r>
        <w:rPr>
          <w:lang w:eastAsia="en-GB"/>
        </w:rPr>
        <w:t>” or “</w:t>
      </w:r>
      <w:r w:rsidRPr="00AD04FE">
        <w:rPr>
          <w:i/>
          <w:lang w:eastAsia="en-GB"/>
        </w:rPr>
        <w:t>diva</w:t>
      </w:r>
      <w:r>
        <w:rPr>
          <w:lang w:eastAsia="en-GB"/>
        </w:rPr>
        <w:t xml:space="preserve">”) in cases of murder, physical harm and damage or loss of property. The injured party in turn gives up the right to retribution. Only where tribes fail to resolve disputes between them by peaceful means do such conflicts turn into blood feuds, which may give rise to long cycles of retaliatory violence and revenge. According to reports, these traditional forms of </w:t>
      </w:r>
      <w:r w:rsidRPr="00AD04FE">
        <w:rPr>
          <w:lang w:eastAsia="en-GB"/>
        </w:rPr>
        <w:t xml:space="preserve">justice have come under severe strain </w:t>
      </w:r>
      <w:proofErr w:type="gramStart"/>
      <w:r w:rsidRPr="00AD04FE">
        <w:rPr>
          <w:lang w:eastAsia="en-GB"/>
        </w:rPr>
        <w:t>in light of</w:t>
      </w:r>
      <w:proofErr w:type="gramEnd"/>
      <w:r w:rsidRPr="00AD04FE">
        <w:rPr>
          <w:lang w:eastAsia="en-GB"/>
        </w:rPr>
        <w:t xml:space="preserve"> the widespread and serious crimes committed by individuals affiliated with ISIS</w:t>
      </w:r>
      <w:r w:rsidR="009B2A11">
        <w:rPr>
          <w:lang w:eastAsia="en-GB"/>
        </w:rPr>
        <w:t xml:space="preserve"> [Daesh]</w:t>
      </w:r>
      <w:r w:rsidR="00CA6033">
        <w:rPr>
          <w:lang w:eastAsia="en-GB"/>
        </w:rPr>
        <w:t>.</w:t>
      </w:r>
      <w:r w:rsidR="00CC43E3">
        <w:rPr>
          <w:lang w:eastAsia="en-GB"/>
        </w:rPr>
        <w:t xml:space="preserve"> According to </w:t>
      </w:r>
      <w:proofErr w:type="spellStart"/>
      <w:r w:rsidR="00CC43E3">
        <w:rPr>
          <w:lang w:eastAsia="en-GB"/>
        </w:rPr>
        <w:t>Lise</w:t>
      </w:r>
      <w:proofErr w:type="spellEnd"/>
      <w:r w:rsidR="00CC43E3">
        <w:rPr>
          <w:lang w:eastAsia="en-GB"/>
        </w:rPr>
        <w:t xml:space="preserve"> Grande, the UN Humanitarian Coordinator for Iraq, “Many of the tribal mechanisms that are used by communities to manage social tensions and promote reconciliation are overwhelmed”.</w:t>
      </w:r>
      <w:r>
        <w:rPr>
          <w:lang w:eastAsia="en-GB"/>
        </w:rPr>
        <w:t>’</w:t>
      </w:r>
      <w:r w:rsidRPr="00AD04FE">
        <w:rPr>
          <w:rStyle w:val="FootnoteReference"/>
          <w:sz w:val="20"/>
          <w:szCs w:val="20"/>
          <w:lang w:eastAsia="en-GB"/>
        </w:rPr>
        <w:footnoteReference w:id="53"/>
      </w:r>
    </w:p>
    <w:p w:rsidR="0060033F" w:rsidRPr="009F392E" w:rsidRDefault="0060033F" w:rsidP="0060033F">
      <w:pPr>
        <w:ind w:left="6611"/>
      </w:pPr>
      <w:r>
        <w:t xml:space="preserve">        </w:t>
      </w:r>
      <w:hyperlink w:anchor="contents" w:history="1">
        <w:r w:rsidRPr="00336FC0">
          <w:rPr>
            <w:rStyle w:val="Hyperlink"/>
            <w:szCs w:val="24"/>
          </w:rPr>
          <w:t>Back to Contents</w:t>
        </w:r>
      </w:hyperlink>
    </w:p>
    <w:p w:rsidR="00703B8D" w:rsidRDefault="00703B8D" w:rsidP="00673C49">
      <w:bookmarkStart w:id="55" w:name="_‘Honour’_crimes"/>
      <w:bookmarkEnd w:id="55"/>
    </w:p>
    <w:p w:rsidR="007B500A" w:rsidRDefault="007B500A" w:rsidP="00673C49"/>
    <w:p w:rsidR="007B500A" w:rsidRDefault="007B500A" w:rsidP="00673C49"/>
    <w:p w:rsidR="007B500A" w:rsidRDefault="007B500A" w:rsidP="00673C49"/>
    <w:p w:rsidR="007B500A" w:rsidRDefault="007B500A" w:rsidP="00673C49"/>
    <w:p w:rsidR="007B500A" w:rsidRDefault="007B500A" w:rsidP="00673C49"/>
    <w:p w:rsidR="007B500A" w:rsidRDefault="007B500A" w:rsidP="00673C49"/>
    <w:p w:rsidR="007B500A" w:rsidRDefault="007B500A" w:rsidP="00673C49"/>
    <w:p w:rsidR="007B500A" w:rsidRDefault="007B500A" w:rsidP="00673C49"/>
    <w:p w:rsidR="00CC43E3" w:rsidRDefault="00CC43E3" w:rsidP="00673C49"/>
    <w:p w:rsidR="00CC43E3" w:rsidRDefault="00CC43E3" w:rsidP="00673C49"/>
    <w:p w:rsidR="00CC43E3" w:rsidRDefault="00CC43E3" w:rsidP="00673C49"/>
    <w:p w:rsidR="00CC43E3" w:rsidRDefault="00CC43E3" w:rsidP="00673C49"/>
    <w:p w:rsidR="00FE5730" w:rsidRDefault="001A6248" w:rsidP="006C3542">
      <w:pPr>
        <w:pStyle w:val="Heading1"/>
      </w:pPr>
      <w:bookmarkStart w:id="56" w:name="_Toc488760220"/>
      <w:r>
        <w:lastRenderedPageBreak/>
        <w:t>Ver</w:t>
      </w:r>
      <w:r w:rsidR="00EC7DF2">
        <w:t xml:space="preserve">sion </w:t>
      </w:r>
      <w:r w:rsidR="003F455C">
        <w:t>c</w:t>
      </w:r>
      <w:r w:rsidR="00EC7DF2">
        <w:t xml:space="preserve">ontrol and </w:t>
      </w:r>
      <w:r w:rsidR="003F455C">
        <w:t>c</w:t>
      </w:r>
      <w:r w:rsidR="00EC7DF2">
        <w:t>ontacts</w:t>
      </w:r>
      <w:bookmarkEnd w:id="23"/>
      <w:bookmarkEnd w:id="56"/>
    </w:p>
    <w:p w:rsidR="006C3542" w:rsidRPr="006C3542" w:rsidRDefault="006C3542" w:rsidP="006C3542"/>
    <w:p w:rsidR="00FE3E58" w:rsidRPr="00923E92" w:rsidRDefault="00FE3E58" w:rsidP="00923E92">
      <w:pPr>
        <w:pStyle w:val="subheading2"/>
        <w:rPr>
          <w:sz w:val="24"/>
          <w:szCs w:val="24"/>
        </w:rPr>
      </w:pPr>
      <w:r w:rsidRPr="00923E92">
        <w:rPr>
          <w:sz w:val="24"/>
          <w:szCs w:val="24"/>
        </w:rPr>
        <w:t>Contacts</w:t>
      </w:r>
    </w:p>
    <w:p w:rsidR="00FE3E58" w:rsidRDefault="00FE3E58" w:rsidP="00FE3E58">
      <w:r>
        <w:t>If you have any questions about th</w:t>
      </w:r>
      <w:r w:rsidR="003F455C">
        <w:t xml:space="preserve">e note </w:t>
      </w:r>
      <w:r>
        <w:t>and your line manager or senior caseworker cannot help you or you think that the</w:t>
      </w:r>
      <w:r w:rsidR="003F455C">
        <w:t xml:space="preserve"> note</w:t>
      </w:r>
      <w:r>
        <w:t xml:space="preserve"> has factual errors then email</w:t>
      </w:r>
      <w:r w:rsidR="006B4863">
        <w:t xml:space="preserve"> </w:t>
      </w:r>
      <w:hyperlink r:id="rId43" w:history="1">
        <w:r w:rsidR="003E4A8A">
          <w:rPr>
            <w:rStyle w:val="Hyperlink"/>
          </w:rPr>
          <w:t>the Country Policy and Information Team</w:t>
        </w:r>
      </w:hyperlink>
      <w:r w:rsidRPr="00ED67A7">
        <w:t>.</w:t>
      </w:r>
    </w:p>
    <w:p w:rsidR="00FE3E58" w:rsidRDefault="00FE3E58" w:rsidP="00FE3E58">
      <w:r>
        <w:t xml:space="preserve">If you notice any formatting errors in this </w:t>
      </w:r>
      <w:r w:rsidR="003F455C">
        <w:t>note</w:t>
      </w:r>
      <w:r>
        <w:t xml:space="preserve"> (broken links, spelling mistakes and so on) or have any comments about the layout or navigability of the </w:t>
      </w:r>
      <w:r w:rsidR="003F455C">
        <w:t>note</w:t>
      </w:r>
      <w:r>
        <w:t xml:space="preserve"> then you can email</w:t>
      </w:r>
      <w:r w:rsidR="003E4A8A">
        <w:t xml:space="preserve"> </w:t>
      </w:r>
      <w:hyperlink r:id="rId44" w:history="1">
        <w:r w:rsidR="003E4A8A">
          <w:rPr>
            <w:rStyle w:val="Hyperlink"/>
          </w:rPr>
          <w:t>the Guidance, Rules and Forms Team</w:t>
        </w:r>
      </w:hyperlink>
      <w:r w:rsidRPr="003E4A8A">
        <w:rPr>
          <w:rStyle w:val="CPITCOI-Link"/>
          <w:u w:val="none"/>
        </w:rPr>
        <w:t>.</w:t>
      </w:r>
    </w:p>
    <w:p w:rsidR="00FE3E58" w:rsidRDefault="00FE3E58" w:rsidP="00FE3E58">
      <w:pPr>
        <w:contextualSpacing/>
      </w:pPr>
    </w:p>
    <w:p w:rsidR="00FE3E58" w:rsidRPr="00923E92" w:rsidRDefault="00FE3E58" w:rsidP="00923E92">
      <w:pPr>
        <w:pStyle w:val="subheading2"/>
        <w:rPr>
          <w:sz w:val="24"/>
          <w:szCs w:val="24"/>
        </w:rPr>
      </w:pPr>
      <w:r w:rsidRPr="00923E92">
        <w:rPr>
          <w:sz w:val="24"/>
          <w:szCs w:val="24"/>
        </w:rPr>
        <w:t>Clearance</w:t>
      </w:r>
    </w:p>
    <w:p w:rsidR="00FE3E58" w:rsidRDefault="00FE3E58" w:rsidP="00FE3E58">
      <w:r>
        <w:t>Below is information on when this version of the guidance was cleared:</w:t>
      </w:r>
    </w:p>
    <w:p w:rsidR="00FE3E58" w:rsidRDefault="00FE3E58" w:rsidP="00FE3E58">
      <w:pPr>
        <w:numPr>
          <w:ilvl w:val="0"/>
          <w:numId w:val="1"/>
        </w:numPr>
        <w:spacing w:after="0"/>
      </w:pPr>
      <w:r>
        <w:t xml:space="preserve">version </w:t>
      </w:r>
      <w:r w:rsidR="004E0F79">
        <w:rPr>
          <w:b/>
        </w:rPr>
        <w:t>1.0</w:t>
      </w:r>
    </w:p>
    <w:p w:rsidR="006854F0" w:rsidRPr="00A47181" w:rsidRDefault="00FE3E58" w:rsidP="006854F0">
      <w:pPr>
        <w:numPr>
          <w:ilvl w:val="0"/>
          <w:numId w:val="1"/>
        </w:numPr>
        <w:spacing w:after="0"/>
      </w:pPr>
      <w:r>
        <w:t xml:space="preserve">valid from </w:t>
      </w:r>
      <w:r w:rsidR="00A47181">
        <w:rPr>
          <w:b/>
        </w:rPr>
        <w:t xml:space="preserve">30 August 2017 </w:t>
      </w:r>
    </w:p>
    <w:p w:rsidR="00A47181" w:rsidRDefault="00A47181" w:rsidP="00923E92">
      <w:pPr>
        <w:pStyle w:val="subheading2"/>
        <w:rPr>
          <w:sz w:val="24"/>
          <w:szCs w:val="24"/>
        </w:rPr>
      </w:pPr>
    </w:p>
    <w:p w:rsidR="00FE3E58" w:rsidRPr="00923E92" w:rsidRDefault="00FE3E58" w:rsidP="00923E92">
      <w:pPr>
        <w:pStyle w:val="subheading2"/>
        <w:rPr>
          <w:sz w:val="24"/>
          <w:szCs w:val="24"/>
        </w:rPr>
      </w:pPr>
      <w:r w:rsidRPr="00923E92">
        <w:rPr>
          <w:sz w:val="24"/>
          <w:szCs w:val="24"/>
        </w:rPr>
        <w:t>Changes from last version of this guidance</w:t>
      </w:r>
    </w:p>
    <w:p w:rsidR="00FE3E58" w:rsidRDefault="00444E8C" w:rsidP="00FE3E58">
      <w:r>
        <w:t>New CPIN</w:t>
      </w:r>
    </w:p>
    <w:p w:rsidR="00FE3E58" w:rsidRPr="00402729" w:rsidRDefault="004F5496" w:rsidP="00FE3E58">
      <w:pPr>
        <w:contextualSpacing/>
        <w:jc w:val="right"/>
      </w:pPr>
      <w:hyperlink w:anchor="contents" w:history="1">
        <w:r w:rsidR="003E4A8A" w:rsidRPr="006B4863">
          <w:rPr>
            <w:rStyle w:val="Hyperlink"/>
            <w:szCs w:val="24"/>
          </w:rPr>
          <w:t>Back to Contents</w:t>
        </w:r>
      </w:hyperlink>
    </w:p>
    <w:p w:rsidR="001824D8" w:rsidRDefault="001824D8" w:rsidP="00FE3E58">
      <w:pPr>
        <w:pStyle w:val="Heading1"/>
        <w:jc w:val="right"/>
        <w:rPr>
          <w:rFonts w:asciiTheme="majorHAnsi" w:hAnsiTheme="majorHAnsi"/>
          <w:color w:val="4F81BD" w:themeColor="accent1"/>
        </w:rPr>
      </w:pPr>
    </w:p>
    <w:sectPr w:rsidR="001824D8" w:rsidSect="00B024DE">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ADD" w:rsidRDefault="00AD4ADD" w:rsidP="00943D7D">
      <w:r>
        <w:separator/>
      </w:r>
    </w:p>
    <w:p w:rsidR="00AD4ADD" w:rsidRDefault="00AD4ADD"/>
  </w:endnote>
  <w:endnote w:type="continuationSeparator" w:id="0">
    <w:p w:rsidR="00AD4ADD" w:rsidRDefault="00AD4ADD" w:rsidP="00943D7D">
      <w:r>
        <w:continuationSeparator/>
      </w:r>
    </w:p>
    <w:p w:rsidR="00AD4ADD" w:rsidRDefault="00AD4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496" w:rsidRDefault="004F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AD4ADD" w:rsidRDefault="004F5496"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AD4ADD" w:rsidRDefault="00AD4ADD" w:rsidP="00A524BF">
                    <w:pPr>
                      <w:pStyle w:val="Footer"/>
                      <w:spacing w:before="60" w:after="60"/>
                      <w:ind w:right="6"/>
                      <w:jc w:val="center"/>
                    </w:pPr>
                    <w:r>
                      <w:rPr>
                        <w:color w:val="999999"/>
                        <w:sz w:val="16"/>
                        <w:szCs w:val="16"/>
                      </w:rPr>
                      <w:t xml:space="preserve">Page </w:t>
                    </w:r>
                    <w:r w:rsidR="00543C2E">
                      <w:rPr>
                        <w:color w:val="999999"/>
                        <w:sz w:val="16"/>
                        <w:szCs w:val="16"/>
                      </w:rPr>
                      <w:fldChar w:fldCharType="begin"/>
                    </w:r>
                    <w:r>
                      <w:rPr>
                        <w:color w:val="999999"/>
                        <w:sz w:val="16"/>
                        <w:szCs w:val="16"/>
                      </w:rPr>
                      <w:instrText xml:space="preserve"> PAGE </w:instrText>
                    </w:r>
                    <w:r w:rsidR="00543C2E">
                      <w:rPr>
                        <w:color w:val="999999"/>
                        <w:sz w:val="16"/>
                        <w:szCs w:val="16"/>
                      </w:rPr>
                      <w:fldChar w:fldCharType="separate"/>
                    </w:r>
                    <w:r w:rsidR="006854F0">
                      <w:rPr>
                        <w:noProof/>
                        <w:color w:val="999999"/>
                        <w:sz w:val="16"/>
                        <w:szCs w:val="16"/>
                      </w:rPr>
                      <w:t>2</w:t>
                    </w:r>
                    <w:r w:rsidR="00543C2E">
                      <w:rPr>
                        <w:color w:val="999999"/>
                        <w:sz w:val="16"/>
                        <w:szCs w:val="16"/>
                      </w:rPr>
                      <w:fldChar w:fldCharType="end"/>
                    </w:r>
                    <w:r>
                      <w:rPr>
                        <w:color w:val="999999"/>
                        <w:sz w:val="16"/>
                        <w:szCs w:val="16"/>
                      </w:rPr>
                      <w:t xml:space="preserve"> of </w:t>
                    </w:r>
                    <w:r w:rsidR="00543C2E">
                      <w:rPr>
                        <w:color w:val="999999"/>
                        <w:sz w:val="16"/>
                        <w:szCs w:val="16"/>
                      </w:rPr>
                      <w:fldChar w:fldCharType="begin"/>
                    </w:r>
                    <w:r>
                      <w:rPr>
                        <w:color w:val="999999"/>
                        <w:sz w:val="16"/>
                        <w:szCs w:val="16"/>
                      </w:rPr>
                      <w:instrText xml:space="preserve"> NUMPAGES </w:instrText>
                    </w:r>
                    <w:r w:rsidR="00543C2E">
                      <w:rPr>
                        <w:color w:val="999999"/>
                        <w:sz w:val="16"/>
                        <w:szCs w:val="16"/>
                      </w:rPr>
                      <w:fldChar w:fldCharType="separate"/>
                    </w:r>
                    <w:r w:rsidR="006854F0">
                      <w:rPr>
                        <w:noProof/>
                        <w:color w:val="999999"/>
                        <w:sz w:val="16"/>
                        <w:szCs w:val="16"/>
                      </w:rPr>
                      <w:t>25</w:t>
                    </w:r>
                    <w:r w:rsidR="00543C2E">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DD" w:rsidRDefault="00AD4ADD">
    <w:pPr>
      <w:pStyle w:val="Footer"/>
      <w:jc w:val="center"/>
    </w:pPr>
  </w:p>
  <w:p w:rsidR="00AD4ADD" w:rsidRDefault="00AD4ADD">
    <w:pPr>
      <w:pStyle w:val="Footer"/>
    </w:pPr>
  </w:p>
  <w:p w:rsidR="00AD4ADD" w:rsidRDefault="00AD4A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ADD" w:rsidRDefault="00AD4ADD" w:rsidP="00943D7D">
      <w:r>
        <w:separator/>
      </w:r>
    </w:p>
    <w:p w:rsidR="00AD4ADD" w:rsidRDefault="00AD4ADD"/>
  </w:footnote>
  <w:footnote w:type="continuationSeparator" w:id="0">
    <w:p w:rsidR="00AD4ADD" w:rsidRDefault="00AD4ADD" w:rsidP="00943D7D">
      <w:r>
        <w:continuationSeparator/>
      </w:r>
    </w:p>
    <w:p w:rsidR="00AD4ADD" w:rsidRDefault="00AD4ADD"/>
  </w:footnote>
  <w:footnote w:id="1">
    <w:p w:rsidR="00AD4ADD" w:rsidRDefault="00AD4ADD">
      <w:pPr>
        <w:pStyle w:val="FootnoteText"/>
      </w:pPr>
      <w:r>
        <w:rPr>
          <w:rStyle w:val="FootnoteReference"/>
        </w:rPr>
        <w:footnoteRef/>
      </w:r>
      <w:r>
        <w:t xml:space="preserve"> </w:t>
      </w:r>
      <w:proofErr w:type="spellStart"/>
      <w:r>
        <w:t>Mehrad</w:t>
      </w:r>
      <w:proofErr w:type="spellEnd"/>
      <w:r>
        <w:t xml:space="preserve"> R </w:t>
      </w:r>
      <w:proofErr w:type="spellStart"/>
      <w:r>
        <w:t>Izady</w:t>
      </w:r>
      <w:proofErr w:type="spellEnd"/>
      <w:r>
        <w:t xml:space="preserve">, ‘The Kurds: A Concise Handbook’ (pp. 80-82), 1992. Hard copy only.  </w:t>
      </w:r>
    </w:p>
  </w:footnote>
  <w:footnote w:id="2">
    <w:p w:rsidR="00AD4ADD" w:rsidRDefault="00AD4ADD" w:rsidP="008C68ED">
      <w:pPr>
        <w:pStyle w:val="FootnoteText"/>
      </w:pPr>
      <w:r>
        <w:rPr>
          <w:rStyle w:val="FootnoteReference"/>
        </w:rPr>
        <w:footnoteRef/>
      </w:r>
      <w:r>
        <w:t xml:space="preserve"> Perspectives on Terrorism, ‘The Iraqi Tribal Structure’, Vol 1, No 1 (2007), </w:t>
      </w:r>
      <w:hyperlink r:id="rId1" w:history="1">
        <w:r w:rsidRPr="0009216F">
          <w:rPr>
            <w:rStyle w:val="Hyperlink"/>
          </w:rPr>
          <w:t>http://www.terrorismanalysts.com/pt/index.php/pot/article/view/2/html</w:t>
        </w:r>
      </w:hyperlink>
      <w:r>
        <w:t xml:space="preserve">. Date accessed: 20 March 2017 </w:t>
      </w:r>
    </w:p>
  </w:footnote>
  <w:footnote w:id="3">
    <w:p w:rsidR="00AD4ADD" w:rsidRDefault="00AD4ADD" w:rsidP="00A27B45">
      <w:pPr>
        <w:pStyle w:val="FootnoteText"/>
      </w:pPr>
      <w:r>
        <w:rPr>
          <w:rStyle w:val="FootnoteReference"/>
        </w:rPr>
        <w:footnoteRef/>
      </w:r>
      <w:r>
        <w:t xml:space="preserve"> Edmund A </w:t>
      </w:r>
      <w:proofErr w:type="spellStart"/>
      <w:r>
        <w:t>Ghareeb</w:t>
      </w:r>
      <w:proofErr w:type="spellEnd"/>
      <w:r>
        <w:t xml:space="preserve"> and Beth Dougherty, ‘Historical Dictionary of Iraq’, 2004, pp. 152-153. Hard copy only</w:t>
      </w:r>
    </w:p>
  </w:footnote>
  <w:footnote w:id="4">
    <w:p w:rsidR="00AD4ADD" w:rsidRDefault="00AD4ADD" w:rsidP="00A27B45">
      <w:pPr>
        <w:pStyle w:val="FootnoteText"/>
      </w:pPr>
      <w:r>
        <w:rPr>
          <w:rStyle w:val="FootnoteReference"/>
        </w:rPr>
        <w:footnoteRef/>
      </w:r>
      <w:r>
        <w:t xml:space="preserve"> Paul John Rich, ‘Iraq and Rupert Hay’s Two Years in Kurdistan’, 2008, p. 59. Hard copy only</w:t>
      </w:r>
    </w:p>
  </w:footnote>
  <w:footnote w:id="5">
    <w:p w:rsidR="00AD4ADD" w:rsidRDefault="00AD4ADD" w:rsidP="00A27B45">
      <w:pPr>
        <w:pStyle w:val="FootnoteText"/>
      </w:pPr>
      <w:r>
        <w:rPr>
          <w:rStyle w:val="FootnoteReference"/>
        </w:rPr>
        <w:footnoteRef/>
      </w:r>
      <w:r>
        <w:t xml:space="preserve"> </w:t>
      </w:r>
      <w:proofErr w:type="spellStart"/>
      <w:r>
        <w:t>Mehrad</w:t>
      </w:r>
      <w:proofErr w:type="spellEnd"/>
      <w:r>
        <w:t xml:space="preserve"> R </w:t>
      </w:r>
      <w:proofErr w:type="spellStart"/>
      <w:r>
        <w:t>Izady</w:t>
      </w:r>
      <w:proofErr w:type="spellEnd"/>
      <w:r>
        <w:t>, ‘The Kurds: A Concise Handbook’, 1992, pp. 80-82. Hard copy only</w:t>
      </w:r>
    </w:p>
  </w:footnote>
  <w:footnote w:id="6">
    <w:p w:rsidR="00AD4ADD" w:rsidRDefault="00AD4ADD" w:rsidP="00A27B45">
      <w:pPr>
        <w:pStyle w:val="FootnoteText"/>
      </w:pPr>
      <w:r>
        <w:rPr>
          <w:rStyle w:val="FootnoteReference"/>
        </w:rPr>
        <w:footnoteRef/>
      </w:r>
      <w:r>
        <w:t xml:space="preserve"> Paul John Rich, ‘Iraq and Rupert Hay’s Two Years in Kurdistan’, 2008, p. 59. Hard copy only</w:t>
      </w:r>
    </w:p>
  </w:footnote>
  <w:footnote w:id="7">
    <w:p w:rsidR="00AD4ADD" w:rsidRDefault="00AD4ADD" w:rsidP="00A27B45">
      <w:pPr>
        <w:pStyle w:val="FootnoteText"/>
      </w:pPr>
      <w:r>
        <w:rPr>
          <w:rStyle w:val="FootnoteReference"/>
        </w:rPr>
        <w:footnoteRef/>
      </w:r>
      <w:r>
        <w:t xml:space="preserve"> Paul John Rich, ‘Iraq and Rupert Hay’s Two Years in Kurdistan’, 2008, p. 59. Hard copy only</w:t>
      </w:r>
    </w:p>
  </w:footnote>
  <w:footnote w:id="8">
    <w:p w:rsidR="00AD4ADD" w:rsidRDefault="00AD4ADD" w:rsidP="00A27B45">
      <w:pPr>
        <w:pStyle w:val="FootnoteText"/>
      </w:pPr>
      <w:r>
        <w:rPr>
          <w:rStyle w:val="FootnoteReference"/>
        </w:rPr>
        <w:footnoteRef/>
      </w:r>
      <w:r>
        <w:t xml:space="preserve"> </w:t>
      </w:r>
      <w:proofErr w:type="spellStart"/>
      <w:r>
        <w:t>Mehrad</w:t>
      </w:r>
      <w:proofErr w:type="spellEnd"/>
      <w:r>
        <w:t xml:space="preserve"> R </w:t>
      </w:r>
      <w:proofErr w:type="spellStart"/>
      <w:r>
        <w:t>Izady</w:t>
      </w:r>
      <w:proofErr w:type="spellEnd"/>
      <w:r>
        <w:t>, ‘The Kurds: A Concise Handbook’, 1992, pp. 80-82. Hard copy only</w:t>
      </w:r>
    </w:p>
  </w:footnote>
  <w:footnote w:id="9">
    <w:p w:rsidR="00AD4ADD" w:rsidRDefault="00AD4ADD" w:rsidP="00A27B45">
      <w:pPr>
        <w:pStyle w:val="FootnoteText"/>
      </w:pPr>
      <w:r>
        <w:rPr>
          <w:rStyle w:val="FootnoteReference"/>
        </w:rPr>
        <w:footnoteRef/>
      </w:r>
      <w:r>
        <w:t xml:space="preserve"> Paul John Rich, ‘Iraq and Rupert Hay’s Two Years in Kurdistan’, 2008, p. 59. Hard copy only</w:t>
      </w:r>
    </w:p>
  </w:footnote>
  <w:footnote w:id="10">
    <w:p w:rsidR="00AD4ADD" w:rsidRDefault="00AD4ADD" w:rsidP="00FC07A8">
      <w:pPr>
        <w:pStyle w:val="FootnoteText"/>
      </w:pPr>
      <w:r>
        <w:rPr>
          <w:rStyle w:val="FootnoteReference"/>
        </w:rPr>
        <w:footnoteRef/>
      </w:r>
      <w:r>
        <w:t xml:space="preserve"> Edmund A </w:t>
      </w:r>
      <w:proofErr w:type="spellStart"/>
      <w:r>
        <w:t>Ghareeb</w:t>
      </w:r>
      <w:proofErr w:type="spellEnd"/>
      <w:r>
        <w:t xml:space="preserve"> and Beth Dougherty, ‘Historical Dictionary of Iraq’, 2004, pp. 152-153. Hard copy only</w:t>
      </w:r>
    </w:p>
  </w:footnote>
  <w:footnote w:id="11">
    <w:p w:rsidR="00AD4ADD" w:rsidRPr="0093644B" w:rsidRDefault="00AD4ADD" w:rsidP="00FC07A8">
      <w:pPr>
        <w:pStyle w:val="FootnoteText"/>
      </w:pPr>
      <w:r>
        <w:rPr>
          <w:rStyle w:val="FootnoteReference"/>
        </w:rPr>
        <w:footnoteRef/>
      </w:r>
      <w:r>
        <w:t xml:space="preserve"> George Black</w:t>
      </w:r>
      <w:r w:rsidRPr="0093644B">
        <w:t>, ‘Genocide in Iraq: The Anfal Campaign Against the Kurds’, 1993, p. 197</w:t>
      </w:r>
      <w:r>
        <w:t xml:space="preserve">. Hard copy only. </w:t>
      </w:r>
      <w:r w:rsidRPr="0093644B">
        <w:t xml:space="preserve"> </w:t>
      </w:r>
    </w:p>
  </w:footnote>
  <w:footnote w:id="12">
    <w:p w:rsidR="00AD4ADD" w:rsidRPr="009A3762" w:rsidRDefault="00AD4ADD" w:rsidP="009A3762">
      <w:pPr>
        <w:pStyle w:val="NoSpacing"/>
        <w:rPr>
          <w:sz w:val="20"/>
          <w:szCs w:val="20"/>
        </w:rPr>
      </w:pPr>
      <w:r w:rsidRPr="0093644B">
        <w:rPr>
          <w:rStyle w:val="FootnoteReference"/>
          <w:sz w:val="20"/>
          <w:szCs w:val="20"/>
        </w:rPr>
        <w:footnoteRef/>
      </w:r>
      <w:r w:rsidRPr="0093644B">
        <w:t xml:space="preserve"> </w:t>
      </w:r>
      <w:r>
        <w:rPr>
          <w:sz w:val="20"/>
          <w:szCs w:val="20"/>
        </w:rPr>
        <w:t>Encyclopaedia</w:t>
      </w:r>
      <w:r w:rsidRPr="009A3762">
        <w:rPr>
          <w:sz w:val="20"/>
          <w:szCs w:val="20"/>
        </w:rPr>
        <w:t xml:space="preserve"> </w:t>
      </w:r>
      <w:proofErr w:type="spellStart"/>
      <w:r w:rsidRPr="009A3762">
        <w:rPr>
          <w:sz w:val="20"/>
          <w:szCs w:val="20"/>
        </w:rPr>
        <w:t>Iranica</w:t>
      </w:r>
      <w:proofErr w:type="spellEnd"/>
      <w:r w:rsidRPr="009A3762">
        <w:rPr>
          <w:sz w:val="20"/>
          <w:szCs w:val="20"/>
        </w:rPr>
        <w:t xml:space="preserve">, Kurdish Tribes, 2004, </w:t>
      </w:r>
    </w:p>
    <w:p w:rsidR="00AD4ADD" w:rsidRPr="0093644B" w:rsidRDefault="004F5496" w:rsidP="009A3762">
      <w:pPr>
        <w:pStyle w:val="NoSpacing"/>
      </w:pPr>
      <w:hyperlink r:id="rId2" w:history="1">
        <w:r w:rsidR="00AD4ADD" w:rsidRPr="009A3762">
          <w:rPr>
            <w:rStyle w:val="Hyperlink"/>
            <w:sz w:val="20"/>
            <w:szCs w:val="20"/>
          </w:rPr>
          <w:t>http://www.iranicaonline.org/articles/kurdish-tribes</w:t>
        </w:r>
      </w:hyperlink>
      <w:r w:rsidR="00AD4ADD">
        <w:rPr>
          <w:sz w:val="20"/>
          <w:szCs w:val="20"/>
        </w:rPr>
        <w:t xml:space="preserve">. Date accessed: </w:t>
      </w:r>
      <w:r w:rsidR="00AD4ADD" w:rsidRPr="009A3762">
        <w:rPr>
          <w:sz w:val="20"/>
          <w:szCs w:val="20"/>
        </w:rPr>
        <w:t>30 September 2016</w:t>
      </w:r>
      <w:r w:rsidR="00AD4ADD" w:rsidRPr="0093644B">
        <w:t xml:space="preserve"> </w:t>
      </w:r>
    </w:p>
  </w:footnote>
  <w:footnote w:id="13">
    <w:p w:rsidR="00AD4ADD" w:rsidRDefault="00AD4ADD" w:rsidP="00033B4F">
      <w:pPr>
        <w:pStyle w:val="FootnoteText"/>
      </w:pPr>
      <w:r>
        <w:rPr>
          <w:rStyle w:val="FootnoteReference"/>
        </w:rPr>
        <w:footnoteRef/>
      </w:r>
      <w:r>
        <w:t xml:space="preserve"> </w:t>
      </w:r>
      <w:proofErr w:type="spellStart"/>
      <w:r>
        <w:t>Center</w:t>
      </w:r>
      <w:proofErr w:type="spellEnd"/>
      <w:r>
        <w:t xml:space="preserve"> for Strategic and International Studies (CSIS), ‘Iraq in Crisis’, May 2014, p.170, </w:t>
      </w:r>
      <w:hyperlink r:id="rId3" w:history="1">
        <w:r w:rsidRPr="002561FE">
          <w:rPr>
            <w:rStyle w:val="Hyperlink"/>
          </w:rPr>
          <w:t>https://csis-prod.s3.amazonaws.com/s3fs-public/legacy_files/files/publication/140513_Cordesman_IraqInCrisis_Web.pdf</w:t>
        </w:r>
      </w:hyperlink>
      <w:r>
        <w:t>. Date accessed: 30 September 2016</w:t>
      </w:r>
    </w:p>
  </w:footnote>
  <w:footnote w:id="14">
    <w:p w:rsidR="00AD4ADD" w:rsidRDefault="00AD4ADD" w:rsidP="00033B4F">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4" w:history="1">
        <w:r w:rsidRPr="002561FE">
          <w:rPr>
            <w:rStyle w:val="Hyperlink"/>
          </w:rPr>
          <w:t>https://sites.google.com/site/jaffakurdishtribe/home/books-and-papers/the-jaff-tribe-and-the-role-of-its-leadership</w:t>
        </w:r>
      </w:hyperlink>
      <w:r>
        <w:t>. Date accessed: 30 September 2016</w:t>
      </w:r>
    </w:p>
  </w:footnote>
  <w:footnote w:id="15">
    <w:p w:rsidR="00AD4ADD" w:rsidRDefault="00AD4ADD" w:rsidP="00033B4F">
      <w:pPr>
        <w:pStyle w:val="FootnoteText"/>
      </w:pPr>
      <w:r>
        <w:rPr>
          <w:rStyle w:val="FootnoteReference"/>
        </w:rPr>
        <w:footnoteRef/>
      </w:r>
      <w:r>
        <w:t xml:space="preserve"> </w:t>
      </w:r>
      <w:proofErr w:type="spellStart"/>
      <w:r>
        <w:t>Center</w:t>
      </w:r>
      <w:proofErr w:type="spellEnd"/>
      <w:r>
        <w:t xml:space="preserve"> for Strategic and International Studies (CSIS), ‘Iraq in Crisis’, May 2014, p.170, </w:t>
      </w:r>
      <w:hyperlink r:id="rId5" w:history="1">
        <w:r w:rsidRPr="002561FE">
          <w:rPr>
            <w:rStyle w:val="Hyperlink"/>
          </w:rPr>
          <w:t>https://csis-prod.s3.amazonaws.com/s3fs-public/legacy_files/files/publication/140513_Cordesman_IraqInCrisis_Web.pdf</w:t>
        </w:r>
      </w:hyperlink>
      <w:r>
        <w:t>. Date accessed: 30 September 2016</w:t>
      </w:r>
    </w:p>
  </w:footnote>
  <w:footnote w:id="16">
    <w:p w:rsidR="00AD4ADD" w:rsidRDefault="00AD4ADD" w:rsidP="00033B4F">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6" w:history="1">
        <w:r w:rsidRPr="002561FE">
          <w:rPr>
            <w:rStyle w:val="Hyperlink"/>
          </w:rPr>
          <w:t>https://sites.google.com/site/jaffakurdishtribe/home/books-and-papers/the-jaff-tribe-and-the-role-of-its-leadership</w:t>
        </w:r>
      </w:hyperlink>
      <w:r>
        <w:t xml:space="preserve">. Date accessed: 30 September 2016 </w:t>
      </w:r>
    </w:p>
  </w:footnote>
  <w:footnote w:id="17">
    <w:p w:rsidR="00AD4ADD" w:rsidRDefault="00AD4ADD" w:rsidP="009A3762">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7" w:history="1">
        <w:r w:rsidRPr="002561FE">
          <w:rPr>
            <w:rStyle w:val="Hyperlink"/>
          </w:rPr>
          <w:t>https://sites.google.com/site/jaffakurdishtribe/home/books-and-papers/the-jaff-tribe-and-the-role-of-its-leadership</w:t>
        </w:r>
      </w:hyperlink>
      <w:r>
        <w:t>. Date accessed: 30 September 2016</w:t>
      </w:r>
    </w:p>
  </w:footnote>
  <w:footnote w:id="18">
    <w:p w:rsidR="00AD4ADD" w:rsidRDefault="00AD4ADD" w:rsidP="009A3762">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8" w:history="1">
        <w:r w:rsidRPr="002561FE">
          <w:rPr>
            <w:rStyle w:val="Hyperlink"/>
          </w:rPr>
          <w:t>https://sites.google.com/site/jaffakurdishtribe/home/books-and-papers/the-jaff-tribe-and-the-role-of-its-leadership</w:t>
        </w:r>
      </w:hyperlink>
      <w:r>
        <w:t>. Date accessed: 30 September 2016</w:t>
      </w:r>
    </w:p>
  </w:footnote>
  <w:footnote w:id="19">
    <w:p w:rsidR="00AD4ADD" w:rsidRDefault="00AD4ADD" w:rsidP="009A3762">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9" w:history="1">
        <w:r w:rsidRPr="002561FE">
          <w:rPr>
            <w:rStyle w:val="Hyperlink"/>
          </w:rPr>
          <w:t>https://sites.google.com/site/jaffakurdishtribe/home/books-and-papers/the-jaff-tribe-and-the-role-of-its-leadership</w:t>
        </w:r>
      </w:hyperlink>
      <w:r>
        <w:t>. Date accessed: 30 September 2016</w:t>
      </w:r>
    </w:p>
  </w:footnote>
  <w:footnote w:id="20">
    <w:p w:rsidR="00AD4ADD" w:rsidRDefault="00AD4ADD" w:rsidP="009A3762">
      <w:pPr>
        <w:pStyle w:val="FootnoteText"/>
      </w:pPr>
      <w:r>
        <w:rPr>
          <w:rStyle w:val="FootnoteReference"/>
        </w:rPr>
        <w:footnoteRef/>
      </w:r>
      <w:r>
        <w:t xml:space="preserve"> </w:t>
      </w:r>
      <w:proofErr w:type="spellStart"/>
      <w:r>
        <w:t>Center</w:t>
      </w:r>
      <w:proofErr w:type="spellEnd"/>
      <w:r>
        <w:t xml:space="preserve"> for Strategic and International Studies (CSIS), ‘Iraq in Crisis’, May 2014, p.170, </w:t>
      </w:r>
      <w:hyperlink r:id="rId10" w:history="1">
        <w:r w:rsidRPr="002561FE">
          <w:rPr>
            <w:rStyle w:val="Hyperlink"/>
          </w:rPr>
          <w:t>https://csis-prod.s3.amazonaws.com/s3fs-public/legacy_files/files/publication/140513_Cordesman_IraqInCrisis_Web.pdf</w:t>
        </w:r>
      </w:hyperlink>
      <w:r>
        <w:t>. Date accessed: 30 September 2016</w:t>
      </w:r>
    </w:p>
  </w:footnote>
  <w:footnote w:id="21">
    <w:p w:rsidR="00AD4ADD" w:rsidRDefault="00AD4ADD" w:rsidP="009A3762">
      <w:pPr>
        <w:pStyle w:val="FootnoteText"/>
      </w:pPr>
      <w:r>
        <w:rPr>
          <w:rStyle w:val="FootnoteReference"/>
        </w:rPr>
        <w:footnoteRef/>
      </w:r>
      <w:r>
        <w:t xml:space="preserve"> </w:t>
      </w:r>
      <w:proofErr w:type="spellStart"/>
      <w:r>
        <w:t>Jaff</w:t>
      </w:r>
      <w:proofErr w:type="spellEnd"/>
      <w:r>
        <w:t xml:space="preserve">, A Kurdish Tribe, ‘The </w:t>
      </w:r>
      <w:proofErr w:type="spellStart"/>
      <w:r>
        <w:t>Jaff</w:t>
      </w:r>
      <w:proofErr w:type="spellEnd"/>
      <w:r>
        <w:t xml:space="preserve"> Tribe and the role of its leadership’, undated, </w:t>
      </w:r>
      <w:hyperlink r:id="rId11" w:history="1">
        <w:r w:rsidRPr="002561FE">
          <w:rPr>
            <w:rStyle w:val="Hyperlink"/>
          </w:rPr>
          <w:t>https://sites.google.com/site/jaffakurdishtribe/home/books-and-papers/the-jaff-tribe-and-the-role-of-its-leadership</w:t>
        </w:r>
      </w:hyperlink>
      <w:r>
        <w:t>. Date accessed: 30 September 2016</w:t>
      </w:r>
    </w:p>
  </w:footnote>
  <w:footnote w:id="22">
    <w:p w:rsidR="00AD4ADD" w:rsidRDefault="00AD4ADD" w:rsidP="008C68ED">
      <w:pPr>
        <w:pStyle w:val="FootnoteText"/>
      </w:pPr>
      <w:r>
        <w:rPr>
          <w:rStyle w:val="FootnoteReference"/>
        </w:rPr>
        <w:footnoteRef/>
      </w:r>
      <w:r>
        <w:t xml:space="preserve"> Perspectives on Terrorism, ‘The Iraqi Tribal Structure’, Vol 1, No 1 (2007), </w:t>
      </w:r>
      <w:hyperlink r:id="rId12" w:history="1">
        <w:r w:rsidRPr="0009216F">
          <w:rPr>
            <w:rStyle w:val="Hyperlink"/>
          </w:rPr>
          <w:t>http://www.terrorismanalysts.com/pt/index.php/pot/article/view/2/html</w:t>
        </w:r>
      </w:hyperlink>
      <w:r>
        <w:t xml:space="preserve">. Date accessed: 20 March 2017 </w:t>
      </w:r>
    </w:p>
  </w:footnote>
  <w:footnote w:id="23">
    <w:p w:rsidR="00AD4ADD" w:rsidRDefault="00AD4ADD" w:rsidP="00EC421B">
      <w:pPr>
        <w:pStyle w:val="FootnoteText"/>
      </w:pPr>
      <w:r>
        <w:rPr>
          <w:rStyle w:val="FootnoteReference"/>
        </w:rPr>
        <w:footnoteRef/>
      </w:r>
      <w:r>
        <w:t xml:space="preserve"> </w:t>
      </w:r>
      <w:proofErr w:type="spellStart"/>
      <w:r>
        <w:t>Jwaideh</w:t>
      </w:r>
      <w:proofErr w:type="spellEnd"/>
      <w:r>
        <w:t xml:space="preserve">, </w:t>
      </w:r>
      <w:proofErr w:type="spellStart"/>
      <w:r>
        <w:t>Wadie</w:t>
      </w:r>
      <w:proofErr w:type="spellEnd"/>
      <w:r>
        <w:t>, ‘The Kurdish National Movement: Its Origins and Development’, 1960, pp. 30-33. Hard copy only</w:t>
      </w:r>
    </w:p>
  </w:footnote>
  <w:footnote w:id="24">
    <w:p w:rsidR="00AD4ADD" w:rsidRDefault="00AD4ADD" w:rsidP="00266F7D">
      <w:pPr>
        <w:pStyle w:val="FootnoteText"/>
      </w:pPr>
      <w:r>
        <w:rPr>
          <w:rStyle w:val="FootnoteReference"/>
        </w:rPr>
        <w:footnoteRef/>
      </w:r>
      <w:r>
        <w:t xml:space="preserve"> Van </w:t>
      </w:r>
      <w:proofErr w:type="spellStart"/>
      <w:r>
        <w:t>Bruinessen</w:t>
      </w:r>
      <w:proofErr w:type="spellEnd"/>
      <w:r>
        <w:t xml:space="preserve">, Martin, ‘Kurds, states and tribes’, p. </w:t>
      </w:r>
      <w:proofErr w:type="gramStart"/>
      <w:r>
        <w:t>1,  in</w:t>
      </w:r>
      <w:proofErr w:type="gramEnd"/>
      <w:r>
        <w:t xml:space="preserve"> </w:t>
      </w:r>
      <w:proofErr w:type="spellStart"/>
      <w:r>
        <w:t>Jabar</w:t>
      </w:r>
      <w:proofErr w:type="spellEnd"/>
      <w:r>
        <w:t xml:space="preserve">, </w:t>
      </w:r>
      <w:proofErr w:type="spellStart"/>
      <w:r>
        <w:t>Faleh</w:t>
      </w:r>
      <w:proofErr w:type="spellEnd"/>
      <w:r>
        <w:t xml:space="preserve"> A and </w:t>
      </w:r>
      <w:proofErr w:type="spellStart"/>
      <w:r>
        <w:t>Dawod</w:t>
      </w:r>
      <w:proofErr w:type="spellEnd"/>
      <w:r>
        <w:t xml:space="preserve">, </w:t>
      </w:r>
      <w:proofErr w:type="spellStart"/>
      <w:r>
        <w:t>Hosham</w:t>
      </w:r>
      <w:proofErr w:type="spellEnd"/>
      <w:r>
        <w:t xml:space="preserve"> (eds), ‘Tribes and power: nationalism and ethnicity in the Middle East’, 2003, pp. 165-183. Hard copy only</w:t>
      </w:r>
    </w:p>
  </w:footnote>
  <w:footnote w:id="25">
    <w:p w:rsidR="00AD4ADD" w:rsidRDefault="00AD4ADD" w:rsidP="004817B1">
      <w:pPr>
        <w:pStyle w:val="FootnoteText"/>
      </w:pPr>
      <w:r>
        <w:rPr>
          <w:rStyle w:val="FootnoteReference"/>
        </w:rPr>
        <w:footnoteRef/>
      </w:r>
      <w:r>
        <w:t xml:space="preserve"> </w:t>
      </w:r>
      <w:proofErr w:type="spellStart"/>
      <w:r>
        <w:t>Zaken</w:t>
      </w:r>
      <w:proofErr w:type="spellEnd"/>
      <w:r>
        <w:t xml:space="preserve">, Mordechai, ‘Jewish Subjects and Their Tribal Chieftains in Kurdistan: A Study in Survival’ (p. 22), 2007. Hard copy only. </w:t>
      </w:r>
    </w:p>
  </w:footnote>
  <w:footnote w:id="26">
    <w:p w:rsidR="00AD4ADD" w:rsidRDefault="00AD4ADD" w:rsidP="007C6ACF">
      <w:pPr>
        <w:pStyle w:val="FootnoteText"/>
      </w:pPr>
      <w:r>
        <w:rPr>
          <w:rStyle w:val="FootnoteReference"/>
        </w:rPr>
        <w:footnoteRef/>
      </w:r>
      <w:r>
        <w:t xml:space="preserve"> The Huffington Post, ‘Kurdish Teenager’s “</w:t>
      </w:r>
      <w:proofErr w:type="spellStart"/>
      <w:r>
        <w:t>Honor</w:t>
      </w:r>
      <w:proofErr w:type="spellEnd"/>
      <w:r>
        <w:t xml:space="preserve"> Killing” Fades to Memory as Iraq Violence Swells’, 17 July 2014, </w:t>
      </w:r>
      <w:hyperlink r:id="rId13" w:history="1">
        <w:r w:rsidRPr="00B73915">
          <w:rPr>
            <w:rStyle w:val="Hyperlink"/>
          </w:rPr>
          <w:t>http://www.huffingtonpost.com/the-groundtruth-project/kurdish-teenagers-honor-k_b_5596318.html</w:t>
        </w:r>
      </w:hyperlink>
      <w:r>
        <w:t xml:space="preserve">. Date accessed: 16 March 2017 </w:t>
      </w:r>
    </w:p>
  </w:footnote>
  <w:footnote w:id="27">
    <w:p w:rsidR="00AD4ADD" w:rsidRDefault="00AD4ADD" w:rsidP="00510A29">
      <w:pPr>
        <w:pStyle w:val="FootnoteText"/>
      </w:pPr>
      <w:r>
        <w:rPr>
          <w:rStyle w:val="FootnoteReference"/>
        </w:rPr>
        <w:footnoteRef/>
      </w:r>
      <w:r>
        <w:t xml:space="preserve"> Minority Rights Group International and Ceasefire Centre for Civilian Rights, ‘The Lost Women of Iraq: Family-based violence during armed conflict’, November 2015, p. 29, </w:t>
      </w:r>
      <w:hyperlink r:id="rId14" w:history="1">
        <w:r w:rsidRPr="00B73915">
          <w:rPr>
            <w:rStyle w:val="Hyperlink"/>
          </w:rPr>
          <w:t>http://minorityrights.org/wp-content/uploads/2015/08/Lost-Women-English.pdf</w:t>
        </w:r>
      </w:hyperlink>
      <w:r>
        <w:t>. Date accessed: 16 March 2017</w:t>
      </w:r>
    </w:p>
  </w:footnote>
  <w:footnote w:id="28">
    <w:p w:rsidR="00AD4ADD" w:rsidRDefault="00AD4ADD" w:rsidP="00266F7D">
      <w:pPr>
        <w:pStyle w:val="FootnoteText"/>
      </w:pPr>
      <w:r>
        <w:rPr>
          <w:rStyle w:val="FootnoteReference"/>
        </w:rPr>
        <w:footnoteRef/>
      </w:r>
      <w:r>
        <w:t xml:space="preserve"> Al Monitor, ‘Can Iraq curb tribal disputes?’, 20 January 2016, </w:t>
      </w:r>
      <w:hyperlink r:id="rId15" w:history="1">
        <w:r w:rsidRPr="008E67C3">
          <w:rPr>
            <w:rStyle w:val="Hyperlink"/>
          </w:rPr>
          <w:t>http://www.al-monitor.com/pulse/originals/2016/01/iraq-tribes-armed-conflict.html</w:t>
        </w:r>
      </w:hyperlink>
      <w:r>
        <w:t xml:space="preserve">. Date accessed: 7 December 2016 </w:t>
      </w:r>
    </w:p>
  </w:footnote>
  <w:footnote w:id="29">
    <w:p w:rsidR="00AD4ADD" w:rsidRDefault="00AD4ADD" w:rsidP="005E2804">
      <w:pPr>
        <w:pStyle w:val="FootnoteText"/>
      </w:pPr>
      <w:r>
        <w:rPr>
          <w:rStyle w:val="FootnoteReference"/>
        </w:rPr>
        <w:footnoteRef/>
      </w:r>
      <w:r>
        <w:t xml:space="preserve"> Van </w:t>
      </w:r>
      <w:proofErr w:type="spellStart"/>
      <w:r>
        <w:t>Bruinessen</w:t>
      </w:r>
      <w:proofErr w:type="spellEnd"/>
      <w:r>
        <w:t xml:space="preserve">, Martin, ‘Kurds, states and tribes’, p. 3, in </w:t>
      </w:r>
      <w:proofErr w:type="spellStart"/>
      <w:r>
        <w:t>Jabar</w:t>
      </w:r>
      <w:proofErr w:type="spellEnd"/>
      <w:r>
        <w:t xml:space="preserve">, </w:t>
      </w:r>
      <w:proofErr w:type="spellStart"/>
      <w:r>
        <w:t>Faleh</w:t>
      </w:r>
      <w:proofErr w:type="spellEnd"/>
      <w:r>
        <w:t xml:space="preserve"> A and </w:t>
      </w:r>
      <w:proofErr w:type="spellStart"/>
      <w:r>
        <w:t>Dawod</w:t>
      </w:r>
      <w:proofErr w:type="spellEnd"/>
      <w:r>
        <w:t xml:space="preserve">, </w:t>
      </w:r>
      <w:proofErr w:type="spellStart"/>
      <w:r>
        <w:t>Hosham</w:t>
      </w:r>
      <w:proofErr w:type="spellEnd"/>
      <w:r>
        <w:t xml:space="preserve"> (eds), ‘Tribes and power: nationalism and ethnicity in the Middle East’, 2003, pp. 165-183. Hard copy only</w:t>
      </w:r>
    </w:p>
  </w:footnote>
  <w:footnote w:id="30">
    <w:p w:rsidR="00AD4ADD" w:rsidRDefault="00AD4ADD" w:rsidP="00BF57D8">
      <w:pPr>
        <w:pStyle w:val="FootnoteText"/>
      </w:pPr>
      <w:r>
        <w:rPr>
          <w:rStyle w:val="FootnoteReference"/>
        </w:rPr>
        <w:footnoteRef/>
      </w:r>
      <w:r>
        <w:t xml:space="preserve"> Perspectives on Terrorism, ‘The Iraqi Tribal Structure’, Vol 1, No 1 (2007), </w:t>
      </w:r>
      <w:hyperlink r:id="rId16" w:history="1">
        <w:r w:rsidRPr="0009216F">
          <w:rPr>
            <w:rStyle w:val="Hyperlink"/>
          </w:rPr>
          <w:t>http://www.terrorismanalysts.com/pt/index.php/pot/article/view/2/html</w:t>
        </w:r>
      </w:hyperlink>
      <w:r>
        <w:t>. Date accessed: 20 March 2017</w:t>
      </w:r>
    </w:p>
  </w:footnote>
  <w:footnote w:id="31">
    <w:p w:rsidR="00AD4ADD" w:rsidRDefault="00AD4ADD" w:rsidP="00BF57D8">
      <w:pPr>
        <w:pStyle w:val="FootnoteText"/>
      </w:pPr>
      <w:r>
        <w:rPr>
          <w:rStyle w:val="FootnoteReference"/>
        </w:rPr>
        <w:footnoteRef/>
      </w:r>
      <w:r>
        <w:t xml:space="preserve"> Perspectives on Terrorism, ‘The Iraqi Tribal Structure’, Vol 1, No 1 (2007), </w:t>
      </w:r>
      <w:hyperlink r:id="rId17" w:history="1">
        <w:r w:rsidRPr="0009216F">
          <w:rPr>
            <w:rStyle w:val="Hyperlink"/>
          </w:rPr>
          <w:t>http://www.terrorismanalysts.com/pt/index.php/pot/article/view/2/html</w:t>
        </w:r>
      </w:hyperlink>
      <w:r>
        <w:t>. Date accessed: 20 March 2017</w:t>
      </w:r>
    </w:p>
  </w:footnote>
  <w:footnote w:id="32">
    <w:p w:rsidR="00AD4ADD" w:rsidRDefault="00AD4ADD">
      <w:pPr>
        <w:pStyle w:val="FootnoteText"/>
      </w:pPr>
      <w:r>
        <w:rPr>
          <w:rStyle w:val="FootnoteReference"/>
        </w:rPr>
        <w:footnoteRef/>
      </w:r>
      <w:r>
        <w:t xml:space="preserve"> </w:t>
      </w:r>
      <w:proofErr w:type="spellStart"/>
      <w:r>
        <w:t>JRank</w:t>
      </w:r>
      <w:proofErr w:type="spellEnd"/>
      <w:r>
        <w:t xml:space="preserve">, Marriage and Family Encyclopaedias, ‘Kurdish Families – Kurdish Marriage Patterns’, </w:t>
      </w:r>
      <w:hyperlink r:id="rId18" w:history="1">
        <w:r w:rsidRPr="00462AE4">
          <w:rPr>
            <w:rStyle w:val="Hyperlink"/>
          </w:rPr>
          <w:t>http://family.jrank.org/pages/1026/Kurdish-Families-Kurdish-Marriage-Patterns.html</w:t>
        </w:r>
      </w:hyperlink>
      <w:r>
        <w:t>. Date accessed: 28 November 2016</w:t>
      </w:r>
    </w:p>
  </w:footnote>
  <w:footnote w:id="33">
    <w:p w:rsidR="00AD4ADD" w:rsidRDefault="00AD4ADD">
      <w:pPr>
        <w:pStyle w:val="FootnoteText"/>
      </w:pPr>
      <w:r>
        <w:rPr>
          <w:rStyle w:val="FootnoteReference"/>
        </w:rPr>
        <w:footnoteRef/>
      </w:r>
      <w:r>
        <w:t xml:space="preserve"> </w:t>
      </w:r>
      <w:proofErr w:type="spellStart"/>
      <w:r>
        <w:t>JRank</w:t>
      </w:r>
      <w:proofErr w:type="spellEnd"/>
      <w:r>
        <w:t xml:space="preserve">, Marriage and Family Encyclopaedias, ‘Kurdish Families – Kurdish Marriage Patterns’, </w:t>
      </w:r>
      <w:hyperlink r:id="rId19" w:history="1">
        <w:r w:rsidRPr="00462AE4">
          <w:rPr>
            <w:rStyle w:val="Hyperlink"/>
          </w:rPr>
          <w:t>http://family.jrank.org/pages/1026/Kurdish-Families-Kurdish-Marriage-Patterns.html</w:t>
        </w:r>
      </w:hyperlink>
      <w:r>
        <w:t>. Date accessed: 28 November 2016</w:t>
      </w:r>
    </w:p>
  </w:footnote>
  <w:footnote w:id="34">
    <w:p w:rsidR="00AD4ADD" w:rsidRDefault="00AD4ADD" w:rsidP="00F5032C">
      <w:pPr>
        <w:pStyle w:val="FootnoteText"/>
      </w:pPr>
      <w:r>
        <w:rPr>
          <w:rStyle w:val="FootnoteReference"/>
        </w:rPr>
        <w:footnoteRef/>
      </w:r>
      <w:r>
        <w:t xml:space="preserve"> </w:t>
      </w:r>
      <w:proofErr w:type="spellStart"/>
      <w:r>
        <w:t>Jwaideh</w:t>
      </w:r>
      <w:proofErr w:type="spellEnd"/>
      <w:r>
        <w:t xml:space="preserve">, </w:t>
      </w:r>
      <w:proofErr w:type="spellStart"/>
      <w:r>
        <w:t>Wadie</w:t>
      </w:r>
      <w:proofErr w:type="spellEnd"/>
      <w:r>
        <w:t>, ‘The Kurdish National Movement: Its Origins and Development’, 1960, p. 31. Hard copy only</w:t>
      </w:r>
    </w:p>
  </w:footnote>
  <w:footnote w:id="35">
    <w:p w:rsidR="00AD4ADD" w:rsidRDefault="00AD4ADD" w:rsidP="0060033F">
      <w:pPr>
        <w:pStyle w:val="FootnoteText"/>
      </w:pPr>
      <w:r>
        <w:rPr>
          <w:rStyle w:val="FootnoteReference"/>
        </w:rPr>
        <w:footnoteRef/>
      </w:r>
      <w:r>
        <w:t xml:space="preserve"> </w:t>
      </w:r>
      <w:proofErr w:type="spellStart"/>
      <w:r>
        <w:t>Zaken</w:t>
      </w:r>
      <w:proofErr w:type="spellEnd"/>
      <w:r>
        <w:t>, Mordechai, ‘Jewish Subjects and Their Tribal Chieftains in Kurdistan: A Study in Survival’, 2007, pp. 8-9. Hard copy only</w:t>
      </w:r>
    </w:p>
  </w:footnote>
  <w:footnote w:id="36">
    <w:p w:rsidR="00AD4ADD" w:rsidRDefault="00AD4ADD" w:rsidP="00F5032C">
      <w:pPr>
        <w:pStyle w:val="FootnoteText"/>
      </w:pPr>
      <w:r>
        <w:rPr>
          <w:rStyle w:val="FootnoteReference"/>
        </w:rPr>
        <w:footnoteRef/>
      </w:r>
      <w:r>
        <w:t xml:space="preserve"> Danish Refugee Council (DRS) and Danish Immigration Service (DIS), ‘The Kurdistan Region of Iraq (KRI) – Access, Possibility of Protection, Security and Humanitarian Situation – Report from fact finding mission to Erbil, the Kurdistan Region of Iraq (KRI) and Beirut, Lebanon, 26 September to 6 October 2015’, April 2016, p. 46, </w:t>
      </w:r>
      <w:hyperlink r:id="rId20" w:history="1">
        <w:r w:rsidRPr="00CC1391">
          <w:rPr>
            <w:rStyle w:val="Hyperlink"/>
          </w:rPr>
          <w:t>https://www.nyidanmark.dk/NR/rdonlyres/4B4E8C12-84B7-4ACB-8553-5E0218C5689A/0/FactfindingreportKurdistanRegionofIraq11042016.pdf</w:t>
        </w:r>
      </w:hyperlink>
      <w:r>
        <w:rPr>
          <w:shd w:val="clear" w:color="auto" w:fill="FFFFFF"/>
        </w:rPr>
        <w:t>. Date accessed: 13 December 2016</w:t>
      </w:r>
    </w:p>
  </w:footnote>
  <w:footnote w:id="37">
    <w:p w:rsidR="00AD4ADD" w:rsidRDefault="00AD4ADD" w:rsidP="0060033F">
      <w:pPr>
        <w:pStyle w:val="FootnoteText"/>
      </w:pPr>
      <w:r>
        <w:rPr>
          <w:rStyle w:val="FootnoteReference"/>
        </w:rPr>
        <w:footnoteRef/>
      </w:r>
      <w:r>
        <w:t xml:space="preserve"> Danish Refugee Council (DRS) and Danish Immigration Service (DIS), ‘The Kurdistan Region of Iraq (KRI) – Access, Possibility of Protection, Security and Humanitarian Situation – Report from fact finding mission to Erbil, the Kurdistan Region of Iraq (KRI) and Beirut, Lebanon, 26 September to 6 October 2015’, April 2016, p. 50, </w:t>
      </w:r>
      <w:hyperlink r:id="rId21" w:history="1">
        <w:r w:rsidRPr="00CC1391">
          <w:rPr>
            <w:rStyle w:val="Hyperlink"/>
          </w:rPr>
          <w:t>https://www.nyidanmark.dk/NR/rdonlyres/4B4E8C12-84B7-4ACB-8553-5E0218C5689A/0/FactfindingreportKurdistanRegionofIraq11042016.pdf</w:t>
        </w:r>
      </w:hyperlink>
      <w:r>
        <w:rPr>
          <w:shd w:val="clear" w:color="auto" w:fill="FFFFFF"/>
        </w:rPr>
        <w:t xml:space="preserve">. Date accessed: 13 December </w:t>
      </w:r>
      <w:r w:rsidRPr="00471FAB">
        <w:rPr>
          <w:shd w:val="clear" w:color="auto" w:fill="FFFFFF"/>
        </w:rPr>
        <w:t>2016</w:t>
      </w:r>
    </w:p>
  </w:footnote>
  <w:footnote w:id="38">
    <w:p w:rsidR="00AD4ADD" w:rsidRDefault="00AD4ADD" w:rsidP="00F5032C">
      <w:pPr>
        <w:pStyle w:val="FootnoteText"/>
      </w:pPr>
      <w:r>
        <w:rPr>
          <w:rStyle w:val="FootnoteReference"/>
        </w:rPr>
        <w:footnoteRef/>
      </w:r>
      <w:r>
        <w:t xml:space="preserve"> Al Monitor, ‘Can Iraq curb tribal disputes?’, 20 January 2016, </w:t>
      </w:r>
      <w:hyperlink r:id="rId22" w:history="1">
        <w:r w:rsidRPr="008E67C3">
          <w:rPr>
            <w:rStyle w:val="Hyperlink"/>
          </w:rPr>
          <w:t>http://www.al-monitor.com/pulse/originals/2016/01/iraq-tribes-armed-conflict.html</w:t>
        </w:r>
      </w:hyperlink>
      <w:r>
        <w:t>. Date accessed: 7 December 2016</w:t>
      </w:r>
    </w:p>
  </w:footnote>
  <w:footnote w:id="39">
    <w:p w:rsidR="00AD4ADD" w:rsidRDefault="00AD4ADD" w:rsidP="006566B5">
      <w:pPr>
        <w:pStyle w:val="FootnoteText"/>
      </w:pPr>
      <w:r>
        <w:rPr>
          <w:rStyle w:val="FootnoteReference"/>
        </w:rPr>
        <w:footnoteRef/>
      </w:r>
      <w:r>
        <w:t xml:space="preserve"> Perspectives on Terrorism, ‘The Iraqi Tribal Structure’, Vol 1, No 1 (2007), </w:t>
      </w:r>
      <w:hyperlink r:id="rId23" w:history="1">
        <w:r w:rsidRPr="0009216F">
          <w:rPr>
            <w:rStyle w:val="Hyperlink"/>
          </w:rPr>
          <w:t>http://www.terrorismanalysts.com/pt/index.php/pot/article/view/2/html</w:t>
        </w:r>
      </w:hyperlink>
      <w:r>
        <w:t>. Date accessed: 22 August 2016</w:t>
      </w:r>
    </w:p>
  </w:footnote>
  <w:footnote w:id="40">
    <w:p w:rsidR="00AD4ADD" w:rsidRDefault="00AD4ADD" w:rsidP="00906B75">
      <w:pPr>
        <w:pStyle w:val="FootnoteText"/>
      </w:pPr>
      <w:r>
        <w:rPr>
          <w:rStyle w:val="FootnoteReference"/>
        </w:rPr>
        <w:footnoteRef/>
      </w:r>
      <w:r>
        <w:t xml:space="preserve"> </w:t>
      </w:r>
      <w:proofErr w:type="spellStart"/>
      <w:r>
        <w:t>JRank</w:t>
      </w:r>
      <w:proofErr w:type="spellEnd"/>
      <w:r>
        <w:t xml:space="preserve">, Marriage and Family Encyclopaedias, ‘Kurdish Families – Kurdish Marriage Patterns’, </w:t>
      </w:r>
      <w:hyperlink r:id="rId24" w:history="1">
        <w:r w:rsidRPr="00462AE4">
          <w:rPr>
            <w:rStyle w:val="Hyperlink"/>
          </w:rPr>
          <w:t>http://family.jrank.org/pages/1026/Kurdish-Families-Kurdish-Marriage-Patterns.html</w:t>
        </w:r>
      </w:hyperlink>
      <w:r>
        <w:t>. Date accessed:  28 November 2016</w:t>
      </w:r>
    </w:p>
  </w:footnote>
  <w:footnote w:id="41">
    <w:p w:rsidR="00AD4ADD" w:rsidRDefault="00AD4ADD" w:rsidP="008E53F7">
      <w:pPr>
        <w:pStyle w:val="FootnoteText"/>
      </w:pPr>
      <w:r>
        <w:rPr>
          <w:rStyle w:val="FootnoteReference"/>
        </w:rPr>
        <w:footnoteRef/>
      </w:r>
      <w:r>
        <w:t xml:space="preserve"> </w:t>
      </w:r>
      <w:proofErr w:type="spellStart"/>
      <w:r>
        <w:t>Jwaideh</w:t>
      </w:r>
      <w:proofErr w:type="spellEnd"/>
      <w:r>
        <w:t xml:space="preserve">, </w:t>
      </w:r>
      <w:proofErr w:type="spellStart"/>
      <w:r>
        <w:t>Wadie</w:t>
      </w:r>
      <w:proofErr w:type="spellEnd"/>
      <w:r>
        <w:t>, ‘The Kurdish National Movement: Its Origins and Development’, 1960, p. 34</w:t>
      </w:r>
    </w:p>
  </w:footnote>
  <w:footnote w:id="42">
    <w:p w:rsidR="00AD4ADD" w:rsidRDefault="00AD4ADD" w:rsidP="006566B5">
      <w:pPr>
        <w:pStyle w:val="FootnoteText"/>
      </w:pPr>
      <w:r>
        <w:rPr>
          <w:rStyle w:val="FootnoteReference"/>
        </w:rPr>
        <w:footnoteRef/>
      </w:r>
      <w:r>
        <w:t xml:space="preserve"> Perspectives on Terrorism, ‘The Iraqi Tribal Structure’, Vol 1, No 1 (2007), </w:t>
      </w:r>
      <w:hyperlink r:id="rId25" w:history="1">
        <w:r w:rsidRPr="0009216F">
          <w:rPr>
            <w:rStyle w:val="Hyperlink"/>
          </w:rPr>
          <w:t>http://www.terrorismanalysts.com/pt/index.php/pot/article/view/2/html</w:t>
        </w:r>
      </w:hyperlink>
      <w:r>
        <w:t>. Date accessed: 22 August 2016</w:t>
      </w:r>
    </w:p>
  </w:footnote>
  <w:footnote w:id="43">
    <w:p w:rsidR="00AD4ADD" w:rsidRDefault="00AD4ADD" w:rsidP="003C1230">
      <w:pPr>
        <w:pStyle w:val="FootnoteText"/>
      </w:pPr>
      <w:r>
        <w:rPr>
          <w:rStyle w:val="FootnoteReference"/>
        </w:rPr>
        <w:footnoteRef/>
      </w:r>
      <w:r>
        <w:t xml:space="preserve"> Van </w:t>
      </w:r>
      <w:proofErr w:type="spellStart"/>
      <w:r>
        <w:t>Bruinessen</w:t>
      </w:r>
      <w:proofErr w:type="spellEnd"/>
      <w:r>
        <w:t xml:space="preserve">, Martin, ‘Kurds, states and tribes’, p. </w:t>
      </w:r>
      <w:proofErr w:type="gramStart"/>
      <w:r>
        <w:t>7,  in</w:t>
      </w:r>
      <w:proofErr w:type="gramEnd"/>
      <w:r>
        <w:t xml:space="preserve"> </w:t>
      </w:r>
      <w:proofErr w:type="spellStart"/>
      <w:r>
        <w:t>Jabar</w:t>
      </w:r>
      <w:proofErr w:type="spellEnd"/>
      <w:r>
        <w:t xml:space="preserve">, </w:t>
      </w:r>
      <w:proofErr w:type="spellStart"/>
      <w:r>
        <w:t>Faleh</w:t>
      </w:r>
      <w:proofErr w:type="spellEnd"/>
      <w:r>
        <w:t xml:space="preserve"> A and </w:t>
      </w:r>
      <w:proofErr w:type="spellStart"/>
      <w:r>
        <w:t>Dawod</w:t>
      </w:r>
      <w:proofErr w:type="spellEnd"/>
      <w:r>
        <w:t xml:space="preserve">, </w:t>
      </w:r>
      <w:proofErr w:type="spellStart"/>
      <w:r>
        <w:t>Hosham</w:t>
      </w:r>
      <w:proofErr w:type="spellEnd"/>
      <w:r>
        <w:t xml:space="preserve"> (eds), ‘Tribes and power: nationalism and ethnicity in the Middle East’, 2003, pp. 165-183. Hard copy only</w:t>
      </w:r>
    </w:p>
  </w:footnote>
  <w:footnote w:id="44">
    <w:p w:rsidR="00AD4ADD" w:rsidRDefault="00AD4ADD" w:rsidP="00417499">
      <w:pPr>
        <w:pStyle w:val="FootnoteText"/>
      </w:pPr>
      <w:r>
        <w:rPr>
          <w:rStyle w:val="FootnoteReference"/>
        </w:rPr>
        <w:footnoteRef/>
      </w:r>
      <w:r>
        <w:t xml:space="preserve"> The New York Times, ‘Threats and Responses: Northern Iraq; Feud Between Kurdish Clans Creates Its Own War’, 24 February 2003, </w:t>
      </w:r>
      <w:hyperlink r:id="rId26" w:history="1">
        <w:r w:rsidRPr="00DF6C85">
          <w:rPr>
            <w:rStyle w:val="Hyperlink"/>
          </w:rPr>
          <w:t>http://www.nytimes.com/2003/02/24/world/threats-responses-northern-iraq-feud-between-kurdish-clans-creates-its-own-war.html</w:t>
        </w:r>
      </w:hyperlink>
      <w:r>
        <w:t xml:space="preserve">. Date accessed: 8 December 2016 </w:t>
      </w:r>
    </w:p>
  </w:footnote>
  <w:footnote w:id="45">
    <w:p w:rsidR="00AD4ADD" w:rsidRDefault="00AD4ADD" w:rsidP="00417499">
      <w:pPr>
        <w:pStyle w:val="FootnoteText"/>
      </w:pPr>
      <w:r>
        <w:rPr>
          <w:rStyle w:val="FootnoteReference"/>
        </w:rPr>
        <w:footnoteRef/>
      </w:r>
      <w:r>
        <w:t xml:space="preserve"> Al Monitor, ‘Can Iraq curb tribal disputes?’, 20 January 2016, </w:t>
      </w:r>
      <w:hyperlink r:id="rId27" w:history="1">
        <w:r w:rsidRPr="008E67C3">
          <w:rPr>
            <w:rStyle w:val="Hyperlink"/>
          </w:rPr>
          <w:t>http://www.al-monitor.com/pulse/originals/2016/01/iraq-tribes-armed-conflict.html</w:t>
        </w:r>
      </w:hyperlink>
      <w:r>
        <w:t xml:space="preserve">. Date accessed: 7 December 2016 </w:t>
      </w:r>
    </w:p>
  </w:footnote>
  <w:footnote w:id="46">
    <w:p w:rsidR="00AD4ADD" w:rsidRDefault="00AD4ADD" w:rsidP="006566B5">
      <w:pPr>
        <w:pStyle w:val="FootnoteText"/>
      </w:pPr>
      <w:r>
        <w:rPr>
          <w:rStyle w:val="FootnoteReference"/>
        </w:rPr>
        <w:footnoteRef/>
      </w:r>
      <w:r>
        <w:t xml:space="preserve"> </w:t>
      </w:r>
      <w:proofErr w:type="spellStart"/>
      <w:r>
        <w:t>Jwaideh</w:t>
      </w:r>
      <w:proofErr w:type="spellEnd"/>
      <w:r>
        <w:t xml:space="preserve">, </w:t>
      </w:r>
      <w:proofErr w:type="spellStart"/>
      <w:r>
        <w:t>Wadie</w:t>
      </w:r>
      <w:proofErr w:type="spellEnd"/>
      <w:r>
        <w:t>, ‘The Kurdish National Movement: Its Origins and Development’, 1960, p.34. Hard copy only</w:t>
      </w:r>
    </w:p>
  </w:footnote>
  <w:footnote w:id="47">
    <w:p w:rsidR="00AD4ADD" w:rsidRDefault="00AD4ADD">
      <w:pPr>
        <w:pStyle w:val="FootnoteText"/>
      </w:pPr>
      <w:r>
        <w:rPr>
          <w:rStyle w:val="FootnoteReference"/>
        </w:rPr>
        <w:footnoteRef/>
      </w:r>
      <w:r>
        <w:t xml:space="preserve"> </w:t>
      </w:r>
      <w:proofErr w:type="spellStart"/>
      <w:r>
        <w:t>Zaken</w:t>
      </w:r>
      <w:proofErr w:type="spellEnd"/>
      <w:r>
        <w:t>, Mordechai, ‘Jewish Subjects and Their Tribal Chieftains in Kurdistan: A Study in Survival’, 2007, pp. 8-9. Hard copy only</w:t>
      </w:r>
    </w:p>
  </w:footnote>
  <w:footnote w:id="48">
    <w:p w:rsidR="00AD4ADD" w:rsidRDefault="00AD4ADD" w:rsidP="00906B75">
      <w:pPr>
        <w:pStyle w:val="FootnoteText"/>
      </w:pPr>
      <w:r>
        <w:rPr>
          <w:rStyle w:val="FootnoteReference"/>
        </w:rPr>
        <w:footnoteRef/>
      </w:r>
      <w:r>
        <w:t xml:space="preserve"> </w:t>
      </w:r>
      <w:proofErr w:type="spellStart"/>
      <w:r>
        <w:t>JRank</w:t>
      </w:r>
      <w:proofErr w:type="spellEnd"/>
      <w:r>
        <w:t xml:space="preserve">, Marriage and Family Encyclopaedias, ‘Kurdish Families – Kurdish Marriage Patterns’, </w:t>
      </w:r>
      <w:hyperlink r:id="rId28" w:history="1">
        <w:r w:rsidRPr="00462AE4">
          <w:rPr>
            <w:rStyle w:val="Hyperlink"/>
          </w:rPr>
          <w:t>http://family.jrank.org/pages/1026/Kurdish-Families-Kurdish-Marriage-Patterns.html</w:t>
        </w:r>
      </w:hyperlink>
      <w:r>
        <w:t>. Date accessed:  28 November 2016</w:t>
      </w:r>
    </w:p>
  </w:footnote>
  <w:footnote w:id="49">
    <w:p w:rsidR="00AD4ADD" w:rsidRDefault="00AD4ADD" w:rsidP="0060033F">
      <w:pPr>
        <w:pStyle w:val="FootnoteText"/>
      </w:pPr>
      <w:r>
        <w:rPr>
          <w:rStyle w:val="FootnoteReference"/>
        </w:rPr>
        <w:footnoteRef/>
      </w:r>
      <w:r>
        <w:t xml:space="preserve"> </w:t>
      </w:r>
      <w:proofErr w:type="spellStart"/>
      <w:r>
        <w:t>Jwaideh</w:t>
      </w:r>
      <w:proofErr w:type="spellEnd"/>
      <w:r>
        <w:t xml:space="preserve">, </w:t>
      </w:r>
      <w:proofErr w:type="spellStart"/>
      <w:r>
        <w:t>Wadie</w:t>
      </w:r>
      <w:proofErr w:type="spellEnd"/>
      <w:r>
        <w:t xml:space="preserve">, ‘The Kurdish National Movement: Its Origins and Development’, </w:t>
      </w:r>
      <w:proofErr w:type="gramStart"/>
      <w:r>
        <w:t>1960,pp.</w:t>
      </w:r>
      <w:proofErr w:type="gramEnd"/>
      <w:r>
        <w:t xml:space="preserve"> 34-35. Hard copy only</w:t>
      </w:r>
    </w:p>
  </w:footnote>
  <w:footnote w:id="50">
    <w:p w:rsidR="00AD4ADD" w:rsidRDefault="00AD4ADD" w:rsidP="0060033F">
      <w:pPr>
        <w:pStyle w:val="FootnoteText"/>
      </w:pPr>
      <w:r>
        <w:rPr>
          <w:rStyle w:val="FootnoteReference"/>
        </w:rPr>
        <w:footnoteRef/>
      </w:r>
      <w:r>
        <w:t xml:space="preserve"> Perspectives on Terrorism, ‘The Iraqi Tribal Structure’, Vol 1, No 1 (2007), </w:t>
      </w:r>
      <w:hyperlink r:id="rId29" w:history="1">
        <w:r w:rsidRPr="0009216F">
          <w:rPr>
            <w:rStyle w:val="Hyperlink"/>
          </w:rPr>
          <w:t>http://www.terrorismanalysts.com/pt/index.php/pot/article/view/2/html</w:t>
        </w:r>
      </w:hyperlink>
      <w:r>
        <w:t xml:space="preserve">. Date accessed: 22 August 2016 </w:t>
      </w:r>
    </w:p>
  </w:footnote>
  <w:footnote w:id="51">
    <w:p w:rsidR="00AD4ADD" w:rsidRDefault="00AD4ADD" w:rsidP="0060033F">
      <w:pPr>
        <w:pStyle w:val="FootnoteText"/>
      </w:pPr>
      <w:r>
        <w:rPr>
          <w:rStyle w:val="FootnoteReference"/>
        </w:rPr>
        <w:footnoteRef/>
      </w:r>
      <w:r>
        <w:t xml:space="preserve"> </w:t>
      </w:r>
      <w:proofErr w:type="spellStart"/>
      <w:r>
        <w:t>JRank</w:t>
      </w:r>
      <w:proofErr w:type="spellEnd"/>
      <w:r>
        <w:t xml:space="preserve">, Marriage and Family Encyclopaedias, ‘Kurdish Families – Kurdish Marriage Patterns’, </w:t>
      </w:r>
      <w:hyperlink r:id="rId30" w:history="1">
        <w:r w:rsidRPr="00462AE4">
          <w:rPr>
            <w:rStyle w:val="Hyperlink"/>
          </w:rPr>
          <w:t>http://family.jrank.org/pages/1026/Kurdish-Families-Kurdish-Marriage-Patterns.html</w:t>
        </w:r>
      </w:hyperlink>
      <w:r>
        <w:t>. Date accessed: 28 November 2016</w:t>
      </w:r>
    </w:p>
  </w:footnote>
  <w:footnote w:id="52">
    <w:p w:rsidR="00AD4ADD" w:rsidRDefault="00AD4ADD">
      <w:pPr>
        <w:pStyle w:val="FootnoteText"/>
      </w:pPr>
      <w:r>
        <w:rPr>
          <w:rStyle w:val="FootnoteReference"/>
        </w:rPr>
        <w:footnoteRef/>
      </w:r>
      <w:r>
        <w:t xml:space="preserve"> Danish Refugee Council (DRS) and Danish Immigration Service (DIS), ‘The Kurdistan Region of Iraq (KRI) – Access, Possibility of Protection, Security and Humanitarian Situation – Report from fact finding mission to Erbil, the Kurdistan Region of Iraq (KRI) and Beirut, Lebanon, 26 September to 6 </w:t>
      </w:r>
      <w:r w:rsidR="000D78A5">
        <w:t>October 2015’, April 2016, p. 74</w:t>
      </w:r>
      <w:r>
        <w:t xml:space="preserve">, </w:t>
      </w:r>
      <w:hyperlink r:id="rId31" w:history="1">
        <w:r w:rsidRPr="00CC1391">
          <w:rPr>
            <w:rStyle w:val="Hyperlink"/>
          </w:rPr>
          <w:t>https://www.nyidanmark.dk/NR/rdonlyres/4B4E8C12-84B7-4ACB-8553-5E0218C5689A/0/FactfindingreportKurdistanRegionofIraq11042016.pdf</w:t>
        </w:r>
      </w:hyperlink>
      <w:r>
        <w:rPr>
          <w:shd w:val="clear" w:color="auto" w:fill="FFFFFF"/>
        </w:rPr>
        <w:t>. Date accessed: 8 June 2017</w:t>
      </w:r>
    </w:p>
  </w:footnote>
  <w:footnote w:id="53">
    <w:p w:rsidR="00AD4ADD" w:rsidRDefault="00AD4ADD">
      <w:pPr>
        <w:pStyle w:val="FootnoteText"/>
      </w:pPr>
      <w:r>
        <w:rPr>
          <w:rStyle w:val="FootnoteReference"/>
        </w:rPr>
        <w:footnoteRef/>
      </w:r>
      <w:r>
        <w:t xml:space="preserve"> UN High Commissioner for Refugees (UNHCR), UNHCR Position on Returns to Iraq, 14 November 2016, fn 84, </w:t>
      </w:r>
      <w:hyperlink r:id="rId32" w:history="1">
        <w:r w:rsidRPr="00B71E94">
          <w:rPr>
            <w:rStyle w:val="Hyperlink"/>
          </w:rPr>
          <w:t>http://www.refworld.org/docid/58299e694.html</w:t>
        </w:r>
      </w:hyperlink>
      <w:r>
        <w:t xml:space="preserve">. Date accessed: 21 March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496" w:rsidRDefault="004F5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6485" o:spid="_x0000_s12292" type="#_x0000_t136" style="position:absolute;margin-left:0;margin-top:0;width:494.85pt;height:141.35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DD" w:rsidRDefault="004F5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6486" o:spid="_x0000_s12293" type="#_x0000_t136" style="position:absolute;margin-left:0;margin-top:0;width:494.85pt;height:141.35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Pr>
        <w:noProof/>
        <w:lang w:eastAsia="en-GB"/>
      </w:rPr>
      <w:pict>
        <v:rect id="_x0000_s12289" style="position:absolute;margin-left:-71.9pt;margin-top:-34.65pt;width:22.7pt;height:905.4pt;z-index:251660288" fillcolor="#8f23b3" stroked="f" strokecolor="#8f23b3"/>
      </w:pict>
    </w:r>
  </w:p>
  <w:p w:rsidR="00AD4ADD" w:rsidRDefault="00AD4A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DD" w:rsidRDefault="004F54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6484" o:spid="_x0000_s12291" type="#_x0000_t136" style="position:absolute;margin-left:0;margin-top:0;width:494.85pt;height:141.35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rsidR="00AD4ADD" w:rsidRDefault="00AD4ADD">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pPr>
      <w:pStyle w:val="Header"/>
    </w:pPr>
  </w:p>
  <w:p w:rsidR="00AD4ADD" w:rsidRDefault="00AD4A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23B8"/>
    <w:multiLevelType w:val="hybridMultilevel"/>
    <w:tmpl w:val="A11E6764"/>
    <w:lvl w:ilvl="0" w:tplc="C8E8077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34C18"/>
    <w:multiLevelType w:val="hybridMultilevel"/>
    <w:tmpl w:val="BD32BC02"/>
    <w:lvl w:ilvl="0" w:tplc="4A10C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34AC1"/>
    <w:multiLevelType w:val="hybridMultilevel"/>
    <w:tmpl w:val="28280B8C"/>
    <w:lvl w:ilvl="0" w:tplc="CFDE0174">
      <w:start w:val="1"/>
      <w:numFmt w:val="decimal"/>
      <w:pStyle w:val="paragraphtext"/>
      <w:lvlText w:val="%1."/>
      <w:lvlJc w:val="left"/>
      <w:pPr>
        <w:ind w:left="360" w:hanging="360"/>
      </w:pPr>
      <w:rPr>
        <w:rFonts w:ascii="Arial" w:hAnsi="Arial" w:hint="default"/>
        <w:b w:val="0"/>
        <w:i w:val="0"/>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3AE1C99"/>
    <w:multiLevelType w:val="multilevel"/>
    <w:tmpl w:val="179C164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83CA9"/>
    <w:multiLevelType w:val="hybridMultilevel"/>
    <w:tmpl w:val="B80E720C"/>
    <w:lvl w:ilvl="0" w:tplc="EA10FABC">
      <w:start w:val="4"/>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6543666"/>
    <w:multiLevelType w:val="hybridMultilevel"/>
    <w:tmpl w:val="4D58BF8C"/>
    <w:lvl w:ilvl="0" w:tplc="29B2DE00">
      <w:start w:val="6"/>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D6F7134"/>
    <w:multiLevelType w:val="hybridMultilevel"/>
    <w:tmpl w:val="327E9D18"/>
    <w:lvl w:ilvl="0" w:tplc="845669E0">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8A74B7D"/>
    <w:multiLevelType w:val="hybridMultilevel"/>
    <w:tmpl w:val="1D989230"/>
    <w:lvl w:ilvl="0" w:tplc="A39E5EC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8EF054D"/>
    <w:multiLevelType w:val="hybridMultilevel"/>
    <w:tmpl w:val="580E835A"/>
    <w:lvl w:ilvl="0" w:tplc="2AF43C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C91AA5"/>
    <w:multiLevelType w:val="hybridMultilevel"/>
    <w:tmpl w:val="69462AA2"/>
    <w:lvl w:ilvl="0" w:tplc="2B5A95B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CC706AE"/>
    <w:multiLevelType w:val="hybridMultilevel"/>
    <w:tmpl w:val="8A962F8A"/>
    <w:lvl w:ilvl="0" w:tplc="4C00EA6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D247F02"/>
    <w:multiLevelType w:val="multilevel"/>
    <w:tmpl w:val="B6B82CE0"/>
    <w:lvl w:ilvl="0">
      <w:start w:val="1"/>
      <w:numFmt w:val="decimal"/>
      <w:pStyle w:val="Heading2"/>
      <w:lvlText w:val="%1."/>
      <w:lvlJc w:val="left"/>
      <w:pPr>
        <w:ind w:left="1080" w:hanging="360"/>
      </w:pPr>
    </w:lvl>
    <w:lvl w:ilvl="1">
      <w:start w:val="1"/>
      <w:numFmt w:val="decimal"/>
      <w:pStyle w:val="Heading3"/>
      <w:isLgl/>
      <w:lvlText w:val="%1.%2"/>
      <w:lvlJc w:val="left"/>
      <w:pPr>
        <w:ind w:left="1110" w:hanging="390"/>
      </w:pPr>
      <w:rPr>
        <w:rFonts w:hint="default"/>
      </w:rPr>
    </w:lvl>
    <w:lvl w:ilvl="2">
      <w:start w:val="1"/>
      <w:numFmt w:val="decimal"/>
      <w:pStyle w:val="ListParagraph"/>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A30716"/>
    <w:multiLevelType w:val="hybridMultilevel"/>
    <w:tmpl w:val="08DE8C5E"/>
    <w:lvl w:ilvl="0" w:tplc="9426EB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E3EFD"/>
    <w:multiLevelType w:val="hybridMultilevel"/>
    <w:tmpl w:val="F9BC2346"/>
    <w:lvl w:ilvl="0" w:tplc="C990410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EB157F7"/>
    <w:multiLevelType w:val="hybridMultilevel"/>
    <w:tmpl w:val="87623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512166"/>
    <w:multiLevelType w:val="hybridMultilevel"/>
    <w:tmpl w:val="D6586DF2"/>
    <w:lvl w:ilvl="0" w:tplc="0478B92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8702330"/>
    <w:multiLevelType w:val="hybridMultilevel"/>
    <w:tmpl w:val="504E2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2578D"/>
    <w:multiLevelType w:val="hybridMultilevel"/>
    <w:tmpl w:val="5902104A"/>
    <w:lvl w:ilvl="0" w:tplc="59C2F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34A0C"/>
    <w:multiLevelType w:val="multilevel"/>
    <w:tmpl w:val="EF32EB20"/>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9" w15:restartNumberingAfterBreak="0">
    <w:nsid w:val="57FF1334"/>
    <w:multiLevelType w:val="hybridMultilevel"/>
    <w:tmpl w:val="A8AC583C"/>
    <w:lvl w:ilvl="0" w:tplc="F5F089A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89228BB"/>
    <w:multiLevelType w:val="hybridMultilevel"/>
    <w:tmpl w:val="22EAD758"/>
    <w:lvl w:ilvl="0" w:tplc="BA503C2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3" w15:restartNumberingAfterBreak="0">
    <w:nsid w:val="5D8A46BA"/>
    <w:multiLevelType w:val="hybridMultilevel"/>
    <w:tmpl w:val="0A88833C"/>
    <w:lvl w:ilvl="0" w:tplc="C2BA13B0">
      <w:start w:val="2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F6DA1"/>
    <w:multiLevelType w:val="hybridMultilevel"/>
    <w:tmpl w:val="AE28CA00"/>
    <w:lvl w:ilvl="0" w:tplc="D8B4115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405510B"/>
    <w:multiLevelType w:val="hybridMultilevel"/>
    <w:tmpl w:val="44249968"/>
    <w:lvl w:ilvl="0" w:tplc="B0C298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3B2D73"/>
    <w:multiLevelType w:val="hybridMultilevel"/>
    <w:tmpl w:val="2F820168"/>
    <w:lvl w:ilvl="0" w:tplc="2BB2C340">
      <w:start w:val="1"/>
      <w:numFmt w:val="bullet"/>
      <w:lvlText w:val=""/>
      <w:lvlJc w:val="left"/>
      <w:pPr>
        <w:tabs>
          <w:tab w:val="num" w:pos="567"/>
        </w:tabs>
        <w:ind w:left="567" w:hanging="283"/>
      </w:pPr>
      <w:rPr>
        <w:rFonts w:ascii="Symbol" w:hAnsi="Symbol" w:hint="default"/>
      </w:rPr>
    </w:lvl>
    <w:lvl w:ilvl="1" w:tplc="23A6DD3E" w:tentative="1">
      <w:start w:val="1"/>
      <w:numFmt w:val="bullet"/>
      <w:lvlText w:val="o"/>
      <w:lvlJc w:val="left"/>
      <w:pPr>
        <w:ind w:left="1440" w:hanging="360"/>
      </w:pPr>
      <w:rPr>
        <w:rFonts w:ascii="Courier New" w:hAnsi="Courier New" w:cs="Courier New" w:hint="default"/>
      </w:rPr>
    </w:lvl>
    <w:lvl w:ilvl="2" w:tplc="2A960C9C">
      <w:start w:val="1"/>
      <w:numFmt w:val="bullet"/>
      <w:lvlText w:val=""/>
      <w:lvlJc w:val="left"/>
      <w:pPr>
        <w:ind w:left="2160" w:hanging="360"/>
      </w:pPr>
      <w:rPr>
        <w:rFonts w:ascii="Wingdings" w:hAnsi="Wingdings" w:hint="default"/>
      </w:rPr>
    </w:lvl>
    <w:lvl w:ilvl="3" w:tplc="3216DBF8" w:tentative="1">
      <w:start w:val="1"/>
      <w:numFmt w:val="bullet"/>
      <w:lvlText w:val=""/>
      <w:lvlJc w:val="left"/>
      <w:pPr>
        <w:ind w:left="2880" w:hanging="360"/>
      </w:pPr>
      <w:rPr>
        <w:rFonts w:ascii="Symbol" w:hAnsi="Symbol" w:hint="default"/>
      </w:rPr>
    </w:lvl>
    <w:lvl w:ilvl="4" w:tplc="7136840C" w:tentative="1">
      <w:start w:val="1"/>
      <w:numFmt w:val="bullet"/>
      <w:lvlText w:val="o"/>
      <w:lvlJc w:val="left"/>
      <w:pPr>
        <w:ind w:left="3600" w:hanging="360"/>
      </w:pPr>
      <w:rPr>
        <w:rFonts w:ascii="Courier New" w:hAnsi="Courier New" w:cs="Courier New" w:hint="default"/>
      </w:rPr>
    </w:lvl>
    <w:lvl w:ilvl="5" w:tplc="468E28BE" w:tentative="1">
      <w:start w:val="1"/>
      <w:numFmt w:val="bullet"/>
      <w:lvlText w:val=""/>
      <w:lvlJc w:val="left"/>
      <w:pPr>
        <w:ind w:left="4320" w:hanging="360"/>
      </w:pPr>
      <w:rPr>
        <w:rFonts w:ascii="Wingdings" w:hAnsi="Wingdings" w:hint="default"/>
      </w:rPr>
    </w:lvl>
    <w:lvl w:ilvl="6" w:tplc="5A721D58" w:tentative="1">
      <w:start w:val="1"/>
      <w:numFmt w:val="bullet"/>
      <w:lvlText w:val=""/>
      <w:lvlJc w:val="left"/>
      <w:pPr>
        <w:ind w:left="5040" w:hanging="360"/>
      </w:pPr>
      <w:rPr>
        <w:rFonts w:ascii="Symbol" w:hAnsi="Symbol" w:hint="default"/>
      </w:rPr>
    </w:lvl>
    <w:lvl w:ilvl="7" w:tplc="1908C7F4" w:tentative="1">
      <w:start w:val="1"/>
      <w:numFmt w:val="bullet"/>
      <w:lvlText w:val="o"/>
      <w:lvlJc w:val="left"/>
      <w:pPr>
        <w:ind w:left="5760" w:hanging="360"/>
      </w:pPr>
      <w:rPr>
        <w:rFonts w:ascii="Courier New" w:hAnsi="Courier New" w:cs="Courier New" w:hint="default"/>
      </w:rPr>
    </w:lvl>
    <w:lvl w:ilvl="8" w:tplc="71E8398C" w:tentative="1">
      <w:start w:val="1"/>
      <w:numFmt w:val="bullet"/>
      <w:lvlText w:val=""/>
      <w:lvlJc w:val="left"/>
      <w:pPr>
        <w:ind w:left="6480" w:hanging="360"/>
      </w:pPr>
      <w:rPr>
        <w:rFonts w:ascii="Wingdings" w:hAnsi="Wingdings" w:hint="default"/>
      </w:rPr>
    </w:lvl>
  </w:abstractNum>
  <w:abstractNum w:abstractNumId="27" w15:restartNumberingAfterBreak="0">
    <w:nsid w:val="6BE45D62"/>
    <w:multiLevelType w:val="hybridMultilevel"/>
    <w:tmpl w:val="E3D04618"/>
    <w:lvl w:ilvl="0" w:tplc="F81E60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D2791"/>
    <w:multiLevelType w:val="hybridMultilevel"/>
    <w:tmpl w:val="11B00C8C"/>
    <w:lvl w:ilvl="0" w:tplc="08090019">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76160480"/>
    <w:multiLevelType w:val="multilevel"/>
    <w:tmpl w:val="C67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813164"/>
    <w:multiLevelType w:val="hybridMultilevel"/>
    <w:tmpl w:val="0A06D584"/>
    <w:lvl w:ilvl="0" w:tplc="B89A9960">
      <w:start w:val="1"/>
      <w:numFmt w:val="lowerLetter"/>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1"/>
  </w:num>
  <w:num w:numId="3">
    <w:abstractNumId w:val="3"/>
  </w:num>
  <w:num w:numId="4">
    <w:abstractNumId w:val="21"/>
  </w:num>
  <w:num w:numId="5">
    <w:abstractNumId w:val="4"/>
  </w:num>
  <w:num w:numId="6">
    <w:abstractNumId w:val="2"/>
  </w:num>
  <w:num w:numId="7">
    <w:abstractNumId w:val="13"/>
  </w:num>
  <w:num w:numId="8">
    <w:abstractNumId w:val="28"/>
  </w:num>
  <w:num w:numId="9">
    <w:abstractNumId w:val="5"/>
  </w:num>
  <w:num w:numId="10">
    <w:abstractNumId w:val="10"/>
  </w:num>
  <w:num w:numId="11">
    <w:abstractNumId w:val="7"/>
  </w:num>
  <w:num w:numId="12">
    <w:abstractNumId w:val="15"/>
  </w:num>
  <w:num w:numId="13">
    <w:abstractNumId w:val="11"/>
  </w:num>
  <w:num w:numId="14">
    <w:abstractNumId w:val="12"/>
  </w:num>
  <w:num w:numId="15">
    <w:abstractNumId w:val="20"/>
  </w:num>
  <w:num w:numId="16">
    <w:abstractNumId w:val="19"/>
  </w:num>
  <w:num w:numId="17">
    <w:abstractNumId w:val="1"/>
  </w:num>
  <w:num w:numId="18">
    <w:abstractNumId w:val="8"/>
  </w:num>
  <w:num w:numId="19">
    <w:abstractNumId w:val="22"/>
  </w:num>
  <w:num w:numId="20">
    <w:abstractNumId w:val="18"/>
  </w:num>
  <w:num w:numId="21">
    <w:abstractNumId w:val="30"/>
  </w:num>
  <w:num w:numId="22">
    <w:abstractNumId w:val="9"/>
  </w:num>
  <w:num w:numId="23">
    <w:abstractNumId w:val="17"/>
  </w:num>
  <w:num w:numId="24">
    <w:abstractNumId w:val="14"/>
  </w:num>
  <w:num w:numId="25">
    <w:abstractNumId w:val="11"/>
    <w:lvlOverride w:ilvl="0">
      <w:startOverride w:val="1"/>
    </w:lvlOverride>
  </w:num>
  <w:num w:numId="26">
    <w:abstractNumId w:val="11"/>
    <w:lvlOverride w:ilvl="0">
      <w:startOverride w:val="1"/>
    </w:lvlOverride>
  </w:num>
  <w:num w:numId="27">
    <w:abstractNumId w:val="11"/>
    <w:lvlOverride w:ilvl="0">
      <w:startOverride w:val="11"/>
    </w:lvlOverride>
    <w:lvlOverride w:ilvl="1">
      <w:startOverride w:val="3"/>
    </w:lvlOverride>
    <w:lvlOverride w:ilvl="2">
      <w:startOverride w:val="2"/>
    </w:lvlOverride>
  </w:num>
  <w:num w:numId="28">
    <w:abstractNumId w:val="11"/>
    <w:lvlOverride w:ilvl="0">
      <w:startOverride w:val="11"/>
    </w:lvlOverride>
    <w:lvlOverride w:ilvl="1">
      <w:startOverride w:val="3"/>
    </w:lvlOverride>
    <w:lvlOverride w:ilvl="2">
      <w:startOverride w:val="2"/>
    </w:lvlOverride>
  </w:num>
  <w:num w:numId="29">
    <w:abstractNumId w:val="24"/>
  </w:num>
  <w:num w:numId="30">
    <w:abstractNumId w:val="29"/>
    <w:lvlOverride w:ilvl="0">
      <w:startOverride w:val="10"/>
    </w:lvlOverride>
  </w:num>
  <w:num w:numId="31">
    <w:abstractNumId w:val="0"/>
  </w:num>
  <w:num w:numId="32">
    <w:abstractNumId w:val="27"/>
  </w:num>
  <w:num w:numId="33">
    <w:abstractNumId w:val="16"/>
  </w:num>
  <w:num w:numId="34">
    <w:abstractNumId w:val="23"/>
  </w:num>
  <w:num w:numId="35">
    <w:abstractNumId w:val="25"/>
  </w:num>
  <w:num w:numId="3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59B"/>
    <w:rsid w:val="000006B0"/>
    <w:rsid w:val="00001591"/>
    <w:rsid w:val="00003BC0"/>
    <w:rsid w:val="000043F0"/>
    <w:rsid w:val="00004801"/>
    <w:rsid w:val="00005E7E"/>
    <w:rsid w:val="00006017"/>
    <w:rsid w:val="000063D5"/>
    <w:rsid w:val="000064D8"/>
    <w:rsid w:val="00007A59"/>
    <w:rsid w:val="0001058E"/>
    <w:rsid w:val="0001125A"/>
    <w:rsid w:val="0001287E"/>
    <w:rsid w:val="00013791"/>
    <w:rsid w:val="00013CA5"/>
    <w:rsid w:val="00016063"/>
    <w:rsid w:val="000211B5"/>
    <w:rsid w:val="00021B45"/>
    <w:rsid w:val="00023EEE"/>
    <w:rsid w:val="000243C1"/>
    <w:rsid w:val="00024B5F"/>
    <w:rsid w:val="000263F7"/>
    <w:rsid w:val="000314A2"/>
    <w:rsid w:val="00031CDF"/>
    <w:rsid w:val="0003239D"/>
    <w:rsid w:val="00033B4F"/>
    <w:rsid w:val="00033D5B"/>
    <w:rsid w:val="0003488C"/>
    <w:rsid w:val="00035288"/>
    <w:rsid w:val="000364B7"/>
    <w:rsid w:val="000379DC"/>
    <w:rsid w:val="0004171E"/>
    <w:rsid w:val="00041AD2"/>
    <w:rsid w:val="000422F4"/>
    <w:rsid w:val="0004335F"/>
    <w:rsid w:val="00043BB8"/>
    <w:rsid w:val="00047AA5"/>
    <w:rsid w:val="000509D5"/>
    <w:rsid w:val="00053585"/>
    <w:rsid w:val="00054B1E"/>
    <w:rsid w:val="00055E69"/>
    <w:rsid w:val="00056B58"/>
    <w:rsid w:val="00057848"/>
    <w:rsid w:val="0006033C"/>
    <w:rsid w:val="00061680"/>
    <w:rsid w:val="00061894"/>
    <w:rsid w:val="0006238F"/>
    <w:rsid w:val="000676A6"/>
    <w:rsid w:val="000715BB"/>
    <w:rsid w:val="0007518E"/>
    <w:rsid w:val="0007537D"/>
    <w:rsid w:val="000766F0"/>
    <w:rsid w:val="00085C07"/>
    <w:rsid w:val="0008707D"/>
    <w:rsid w:val="00087C5B"/>
    <w:rsid w:val="00090ECA"/>
    <w:rsid w:val="000912E7"/>
    <w:rsid w:val="000922AD"/>
    <w:rsid w:val="00092895"/>
    <w:rsid w:val="000962A8"/>
    <w:rsid w:val="000A1D05"/>
    <w:rsid w:val="000A42D6"/>
    <w:rsid w:val="000A4906"/>
    <w:rsid w:val="000A6CAC"/>
    <w:rsid w:val="000A71D2"/>
    <w:rsid w:val="000A730F"/>
    <w:rsid w:val="000A7D53"/>
    <w:rsid w:val="000B1359"/>
    <w:rsid w:val="000B1A8B"/>
    <w:rsid w:val="000B1BF9"/>
    <w:rsid w:val="000B3534"/>
    <w:rsid w:val="000B4A65"/>
    <w:rsid w:val="000B5039"/>
    <w:rsid w:val="000B6064"/>
    <w:rsid w:val="000C0210"/>
    <w:rsid w:val="000C0685"/>
    <w:rsid w:val="000C154D"/>
    <w:rsid w:val="000C1648"/>
    <w:rsid w:val="000C21D9"/>
    <w:rsid w:val="000C3F17"/>
    <w:rsid w:val="000C4ABB"/>
    <w:rsid w:val="000D2C63"/>
    <w:rsid w:val="000D5290"/>
    <w:rsid w:val="000D52FE"/>
    <w:rsid w:val="000D78A5"/>
    <w:rsid w:val="000E058B"/>
    <w:rsid w:val="000E13F1"/>
    <w:rsid w:val="000E37F1"/>
    <w:rsid w:val="000E40D1"/>
    <w:rsid w:val="000E4576"/>
    <w:rsid w:val="000E4BCE"/>
    <w:rsid w:val="000E52E4"/>
    <w:rsid w:val="000E6160"/>
    <w:rsid w:val="000E75CD"/>
    <w:rsid w:val="000E773A"/>
    <w:rsid w:val="000F0246"/>
    <w:rsid w:val="000F0A54"/>
    <w:rsid w:val="000F2A58"/>
    <w:rsid w:val="000F2B41"/>
    <w:rsid w:val="000F3B2E"/>
    <w:rsid w:val="000F54AC"/>
    <w:rsid w:val="000F71A9"/>
    <w:rsid w:val="000F7A99"/>
    <w:rsid w:val="00100156"/>
    <w:rsid w:val="00100729"/>
    <w:rsid w:val="001030FF"/>
    <w:rsid w:val="001035CC"/>
    <w:rsid w:val="00104430"/>
    <w:rsid w:val="00105B7C"/>
    <w:rsid w:val="00115912"/>
    <w:rsid w:val="00121616"/>
    <w:rsid w:val="00121739"/>
    <w:rsid w:val="00121C57"/>
    <w:rsid w:val="00122C4B"/>
    <w:rsid w:val="00124525"/>
    <w:rsid w:val="0012607F"/>
    <w:rsid w:val="00126FE6"/>
    <w:rsid w:val="00130653"/>
    <w:rsid w:val="001316E4"/>
    <w:rsid w:val="00133D32"/>
    <w:rsid w:val="00135108"/>
    <w:rsid w:val="0013557E"/>
    <w:rsid w:val="00140614"/>
    <w:rsid w:val="0014185B"/>
    <w:rsid w:val="00141D56"/>
    <w:rsid w:val="00144AD8"/>
    <w:rsid w:val="0014551B"/>
    <w:rsid w:val="00145C49"/>
    <w:rsid w:val="00147851"/>
    <w:rsid w:val="00147C3F"/>
    <w:rsid w:val="00151EEC"/>
    <w:rsid w:val="00153173"/>
    <w:rsid w:val="001576C8"/>
    <w:rsid w:val="00160942"/>
    <w:rsid w:val="001615FE"/>
    <w:rsid w:val="00161D6A"/>
    <w:rsid w:val="001644CD"/>
    <w:rsid w:val="001652B5"/>
    <w:rsid w:val="00165DC0"/>
    <w:rsid w:val="00167804"/>
    <w:rsid w:val="00167911"/>
    <w:rsid w:val="00167A8A"/>
    <w:rsid w:val="00171B51"/>
    <w:rsid w:val="00171EDB"/>
    <w:rsid w:val="00172708"/>
    <w:rsid w:val="001740C5"/>
    <w:rsid w:val="00174882"/>
    <w:rsid w:val="0017693D"/>
    <w:rsid w:val="00176D73"/>
    <w:rsid w:val="00177850"/>
    <w:rsid w:val="001824D8"/>
    <w:rsid w:val="00182726"/>
    <w:rsid w:val="00182943"/>
    <w:rsid w:val="001856A6"/>
    <w:rsid w:val="00185B1E"/>
    <w:rsid w:val="00190775"/>
    <w:rsid w:val="00190DDA"/>
    <w:rsid w:val="00191C83"/>
    <w:rsid w:val="00192266"/>
    <w:rsid w:val="00192500"/>
    <w:rsid w:val="00194944"/>
    <w:rsid w:val="00197E25"/>
    <w:rsid w:val="001A21EF"/>
    <w:rsid w:val="001A2BE0"/>
    <w:rsid w:val="001A3EFF"/>
    <w:rsid w:val="001A43BB"/>
    <w:rsid w:val="001A6248"/>
    <w:rsid w:val="001A667E"/>
    <w:rsid w:val="001B0259"/>
    <w:rsid w:val="001B03CE"/>
    <w:rsid w:val="001B04D2"/>
    <w:rsid w:val="001B133F"/>
    <w:rsid w:val="001B1E40"/>
    <w:rsid w:val="001B1F6E"/>
    <w:rsid w:val="001B26CB"/>
    <w:rsid w:val="001B488F"/>
    <w:rsid w:val="001B4917"/>
    <w:rsid w:val="001B5A56"/>
    <w:rsid w:val="001B70C0"/>
    <w:rsid w:val="001B7305"/>
    <w:rsid w:val="001B7E74"/>
    <w:rsid w:val="001C062A"/>
    <w:rsid w:val="001C2533"/>
    <w:rsid w:val="001C269E"/>
    <w:rsid w:val="001C3DF5"/>
    <w:rsid w:val="001C40F9"/>
    <w:rsid w:val="001C4790"/>
    <w:rsid w:val="001C4FC9"/>
    <w:rsid w:val="001C5767"/>
    <w:rsid w:val="001C6A38"/>
    <w:rsid w:val="001C7D3B"/>
    <w:rsid w:val="001D0C51"/>
    <w:rsid w:val="001D2409"/>
    <w:rsid w:val="001D30B5"/>
    <w:rsid w:val="001D30BA"/>
    <w:rsid w:val="001D541B"/>
    <w:rsid w:val="001D6FDD"/>
    <w:rsid w:val="001D7B53"/>
    <w:rsid w:val="001D7D58"/>
    <w:rsid w:val="001D7DE4"/>
    <w:rsid w:val="001E32F4"/>
    <w:rsid w:val="001E666B"/>
    <w:rsid w:val="001E6D40"/>
    <w:rsid w:val="001F05E4"/>
    <w:rsid w:val="001F1313"/>
    <w:rsid w:val="001F25CB"/>
    <w:rsid w:val="001F2F28"/>
    <w:rsid w:val="001F341A"/>
    <w:rsid w:val="001F57D7"/>
    <w:rsid w:val="001F638B"/>
    <w:rsid w:val="001F7C9F"/>
    <w:rsid w:val="0020053E"/>
    <w:rsid w:val="00200CE2"/>
    <w:rsid w:val="00201549"/>
    <w:rsid w:val="002021A7"/>
    <w:rsid w:val="00202C44"/>
    <w:rsid w:val="00202F57"/>
    <w:rsid w:val="00205709"/>
    <w:rsid w:val="0020610C"/>
    <w:rsid w:val="00207D92"/>
    <w:rsid w:val="00207EB4"/>
    <w:rsid w:val="0021004C"/>
    <w:rsid w:val="002149B8"/>
    <w:rsid w:val="00217720"/>
    <w:rsid w:val="002179FF"/>
    <w:rsid w:val="00217E18"/>
    <w:rsid w:val="0022006B"/>
    <w:rsid w:val="00220E0F"/>
    <w:rsid w:val="00220E6C"/>
    <w:rsid w:val="00224F47"/>
    <w:rsid w:val="00225E62"/>
    <w:rsid w:val="00226320"/>
    <w:rsid w:val="00226E18"/>
    <w:rsid w:val="002319FF"/>
    <w:rsid w:val="00232005"/>
    <w:rsid w:val="002331E1"/>
    <w:rsid w:val="00240687"/>
    <w:rsid w:val="002408AC"/>
    <w:rsid w:val="00241F1D"/>
    <w:rsid w:val="00242A50"/>
    <w:rsid w:val="00242A7E"/>
    <w:rsid w:val="00243DBF"/>
    <w:rsid w:val="00251CCE"/>
    <w:rsid w:val="00252172"/>
    <w:rsid w:val="002524E7"/>
    <w:rsid w:val="00252B91"/>
    <w:rsid w:val="00253536"/>
    <w:rsid w:val="0025375D"/>
    <w:rsid w:val="0025474E"/>
    <w:rsid w:val="00254D35"/>
    <w:rsid w:val="00257197"/>
    <w:rsid w:val="002579BE"/>
    <w:rsid w:val="00260F8B"/>
    <w:rsid w:val="0026116B"/>
    <w:rsid w:val="0026138C"/>
    <w:rsid w:val="002636C3"/>
    <w:rsid w:val="002641F8"/>
    <w:rsid w:val="00266F7D"/>
    <w:rsid w:val="00267A60"/>
    <w:rsid w:val="00270BFD"/>
    <w:rsid w:val="00270C8D"/>
    <w:rsid w:val="0027316A"/>
    <w:rsid w:val="002731F0"/>
    <w:rsid w:val="0027358F"/>
    <w:rsid w:val="0027371D"/>
    <w:rsid w:val="00275A76"/>
    <w:rsid w:val="00276F0E"/>
    <w:rsid w:val="002777DA"/>
    <w:rsid w:val="002778EE"/>
    <w:rsid w:val="00277D3C"/>
    <w:rsid w:val="00282BA4"/>
    <w:rsid w:val="00282CAB"/>
    <w:rsid w:val="00283B20"/>
    <w:rsid w:val="00283BA0"/>
    <w:rsid w:val="00284047"/>
    <w:rsid w:val="00285E65"/>
    <w:rsid w:val="00286CE3"/>
    <w:rsid w:val="00287B6E"/>
    <w:rsid w:val="0029195F"/>
    <w:rsid w:val="002933B3"/>
    <w:rsid w:val="00296B2D"/>
    <w:rsid w:val="0029746D"/>
    <w:rsid w:val="002A06E9"/>
    <w:rsid w:val="002A1110"/>
    <w:rsid w:val="002A114B"/>
    <w:rsid w:val="002A2FBC"/>
    <w:rsid w:val="002A5457"/>
    <w:rsid w:val="002A597D"/>
    <w:rsid w:val="002B182B"/>
    <w:rsid w:val="002B2119"/>
    <w:rsid w:val="002B3EC0"/>
    <w:rsid w:val="002B4592"/>
    <w:rsid w:val="002B58AD"/>
    <w:rsid w:val="002B5F73"/>
    <w:rsid w:val="002B6268"/>
    <w:rsid w:val="002B640E"/>
    <w:rsid w:val="002B65BA"/>
    <w:rsid w:val="002C026D"/>
    <w:rsid w:val="002C09C0"/>
    <w:rsid w:val="002C14B3"/>
    <w:rsid w:val="002C19CD"/>
    <w:rsid w:val="002C20C2"/>
    <w:rsid w:val="002C2242"/>
    <w:rsid w:val="002C2615"/>
    <w:rsid w:val="002C4796"/>
    <w:rsid w:val="002C4A99"/>
    <w:rsid w:val="002C70DB"/>
    <w:rsid w:val="002C7E99"/>
    <w:rsid w:val="002D313F"/>
    <w:rsid w:val="002D4941"/>
    <w:rsid w:val="002D6B3F"/>
    <w:rsid w:val="002D7282"/>
    <w:rsid w:val="002D7311"/>
    <w:rsid w:val="002D7627"/>
    <w:rsid w:val="002D76BB"/>
    <w:rsid w:val="002E005A"/>
    <w:rsid w:val="002E1DCE"/>
    <w:rsid w:val="002E4ED1"/>
    <w:rsid w:val="002E5B54"/>
    <w:rsid w:val="002E5D31"/>
    <w:rsid w:val="002E6AD1"/>
    <w:rsid w:val="002E6DF1"/>
    <w:rsid w:val="002F35C8"/>
    <w:rsid w:val="002F3E4B"/>
    <w:rsid w:val="002F5492"/>
    <w:rsid w:val="002F6356"/>
    <w:rsid w:val="002F78C4"/>
    <w:rsid w:val="0030041C"/>
    <w:rsid w:val="00300685"/>
    <w:rsid w:val="00302767"/>
    <w:rsid w:val="00303365"/>
    <w:rsid w:val="00304D52"/>
    <w:rsid w:val="00305093"/>
    <w:rsid w:val="00305B35"/>
    <w:rsid w:val="0030710B"/>
    <w:rsid w:val="00307A6F"/>
    <w:rsid w:val="00310828"/>
    <w:rsid w:val="0031407B"/>
    <w:rsid w:val="00314FA3"/>
    <w:rsid w:val="00317210"/>
    <w:rsid w:val="00317C1E"/>
    <w:rsid w:val="00317D1F"/>
    <w:rsid w:val="00322AD3"/>
    <w:rsid w:val="003238E5"/>
    <w:rsid w:val="00324BAB"/>
    <w:rsid w:val="00327408"/>
    <w:rsid w:val="00330BD9"/>
    <w:rsid w:val="00331642"/>
    <w:rsid w:val="00332996"/>
    <w:rsid w:val="00332E2B"/>
    <w:rsid w:val="0033364D"/>
    <w:rsid w:val="003337CE"/>
    <w:rsid w:val="0033423C"/>
    <w:rsid w:val="003361F7"/>
    <w:rsid w:val="00336300"/>
    <w:rsid w:val="00336FC0"/>
    <w:rsid w:val="00340549"/>
    <w:rsid w:val="0034102E"/>
    <w:rsid w:val="00342876"/>
    <w:rsid w:val="00344A62"/>
    <w:rsid w:val="00347CD7"/>
    <w:rsid w:val="003533B0"/>
    <w:rsid w:val="00353816"/>
    <w:rsid w:val="0035499B"/>
    <w:rsid w:val="00355E50"/>
    <w:rsid w:val="00356273"/>
    <w:rsid w:val="00360974"/>
    <w:rsid w:val="00361894"/>
    <w:rsid w:val="0036346C"/>
    <w:rsid w:val="00363A83"/>
    <w:rsid w:val="00364A3A"/>
    <w:rsid w:val="00370AC0"/>
    <w:rsid w:val="00371374"/>
    <w:rsid w:val="00371C57"/>
    <w:rsid w:val="00372083"/>
    <w:rsid w:val="003729AD"/>
    <w:rsid w:val="00380C5D"/>
    <w:rsid w:val="00382422"/>
    <w:rsid w:val="00383813"/>
    <w:rsid w:val="00383CE8"/>
    <w:rsid w:val="003845F1"/>
    <w:rsid w:val="00384E88"/>
    <w:rsid w:val="0038599E"/>
    <w:rsid w:val="00386D04"/>
    <w:rsid w:val="00386E4E"/>
    <w:rsid w:val="003903D5"/>
    <w:rsid w:val="00390593"/>
    <w:rsid w:val="00393D2B"/>
    <w:rsid w:val="00395A28"/>
    <w:rsid w:val="00395B10"/>
    <w:rsid w:val="003A2BEE"/>
    <w:rsid w:val="003A69F6"/>
    <w:rsid w:val="003B0B78"/>
    <w:rsid w:val="003B3FBB"/>
    <w:rsid w:val="003B408F"/>
    <w:rsid w:val="003B4317"/>
    <w:rsid w:val="003B4FA5"/>
    <w:rsid w:val="003B71BF"/>
    <w:rsid w:val="003C0B6E"/>
    <w:rsid w:val="003C1230"/>
    <w:rsid w:val="003C23E1"/>
    <w:rsid w:val="003C5C8F"/>
    <w:rsid w:val="003C7F4D"/>
    <w:rsid w:val="003D03CE"/>
    <w:rsid w:val="003D2151"/>
    <w:rsid w:val="003D2D88"/>
    <w:rsid w:val="003D2DAD"/>
    <w:rsid w:val="003D2FEC"/>
    <w:rsid w:val="003D3AC5"/>
    <w:rsid w:val="003D4079"/>
    <w:rsid w:val="003D410B"/>
    <w:rsid w:val="003D707A"/>
    <w:rsid w:val="003D730D"/>
    <w:rsid w:val="003E19B7"/>
    <w:rsid w:val="003E22EC"/>
    <w:rsid w:val="003E2738"/>
    <w:rsid w:val="003E3317"/>
    <w:rsid w:val="003E3A8D"/>
    <w:rsid w:val="003E3CCC"/>
    <w:rsid w:val="003E3D58"/>
    <w:rsid w:val="003E4598"/>
    <w:rsid w:val="003E4A8A"/>
    <w:rsid w:val="003F312D"/>
    <w:rsid w:val="003F455C"/>
    <w:rsid w:val="003F770B"/>
    <w:rsid w:val="00402A97"/>
    <w:rsid w:val="004032FD"/>
    <w:rsid w:val="0040345C"/>
    <w:rsid w:val="00403C2E"/>
    <w:rsid w:val="00410CE0"/>
    <w:rsid w:val="00412A39"/>
    <w:rsid w:val="00412EDD"/>
    <w:rsid w:val="00414279"/>
    <w:rsid w:val="004145F6"/>
    <w:rsid w:val="00416CE2"/>
    <w:rsid w:val="00417499"/>
    <w:rsid w:val="0042394D"/>
    <w:rsid w:val="00425226"/>
    <w:rsid w:val="00426C26"/>
    <w:rsid w:val="00427083"/>
    <w:rsid w:val="00430380"/>
    <w:rsid w:val="0043159C"/>
    <w:rsid w:val="004317D3"/>
    <w:rsid w:val="00433F65"/>
    <w:rsid w:val="00434ED3"/>
    <w:rsid w:val="00435136"/>
    <w:rsid w:val="00435C3C"/>
    <w:rsid w:val="00442E76"/>
    <w:rsid w:val="00443450"/>
    <w:rsid w:val="00443677"/>
    <w:rsid w:val="00444574"/>
    <w:rsid w:val="004448F8"/>
    <w:rsid w:val="00444E8C"/>
    <w:rsid w:val="00444F06"/>
    <w:rsid w:val="00446922"/>
    <w:rsid w:val="0045006C"/>
    <w:rsid w:val="0045163C"/>
    <w:rsid w:val="0045227E"/>
    <w:rsid w:val="004535EA"/>
    <w:rsid w:val="004539C1"/>
    <w:rsid w:val="00456EBE"/>
    <w:rsid w:val="004604C3"/>
    <w:rsid w:val="00463F2B"/>
    <w:rsid w:val="0046788D"/>
    <w:rsid w:val="004718D3"/>
    <w:rsid w:val="00471FAB"/>
    <w:rsid w:val="00472463"/>
    <w:rsid w:val="00472E71"/>
    <w:rsid w:val="004733FA"/>
    <w:rsid w:val="00474ECC"/>
    <w:rsid w:val="00475DA3"/>
    <w:rsid w:val="004801AA"/>
    <w:rsid w:val="00481134"/>
    <w:rsid w:val="00481667"/>
    <w:rsid w:val="004817B1"/>
    <w:rsid w:val="0048302F"/>
    <w:rsid w:val="00484618"/>
    <w:rsid w:val="00484778"/>
    <w:rsid w:val="00485DEE"/>
    <w:rsid w:val="00485E6F"/>
    <w:rsid w:val="004900AF"/>
    <w:rsid w:val="0049176F"/>
    <w:rsid w:val="00492CBA"/>
    <w:rsid w:val="00492D7D"/>
    <w:rsid w:val="00493F52"/>
    <w:rsid w:val="00495749"/>
    <w:rsid w:val="0049731F"/>
    <w:rsid w:val="004979F2"/>
    <w:rsid w:val="004A001D"/>
    <w:rsid w:val="004A0DB3"/>
    <w:rsid w:val="004A4163"/>
    <w:rsid w:val="004A419C"/>
    <w:rsid w:val="004A513A"/>
    <w:rsid w:val="004A7771"/>
    <w:rsid w:val="004B1392"/>
    <w:rsid w:val="004B2EE2"/>
    <w:rsid w:val="004B4595"/>
    <w:rsid w:val="004B4A76"/>
    <w:rsid w:val="004B4D08"/>
    <w:rsid w:val="004B5487"/>
    <w:rsid w:val="004B575A"/>
    <w:rsid w:val="004B6496"/>
    <w:rsid w:val="004B7FE7"/>
    <w:rsid w:val="004C025D"/>
    <w:rsid w:val="004C6A2A"/>
    <w:rsid w:val="004C6A95"/>
    <w:rsid w:val="004C6B4E"/>
    <w:rsid w:val="004C6E90"/>
    <w:rsid w:val="004D01DE"/>
    <w:rsid w:val="004D0D2A"/>
    <w:rsid w:val="004D0D91"/>
    <w:rsid w:val="004D40CC"/>
    <w:rsid w:val="004D67F4"/>
    <w:rsid w:val="004E0F79"/>
    <w:rsid w:val="004E183C"/>
    <w:rsid w:val="004E1C64"/>
    <w:rsid w:val="004E26DA"/>
    <w:rsid w:val="004E2A47"/>
    <w:rsid w:val="004E2B81"/>
    <w:rsid w:val="004E3665"/>
    <w:rsid w:val="004E4471"/>
    <w:rsid w:val="004E51AF"/>
    <w:rsid w:val="004E6D00"/>
    <w:rsid w:val="004E79DD"/>
    <w:rsid w:val="004F0EEF"/>
    <w:rsid w:val="004F2940"/>
    <w:rsid w:val="004F4EBA"/>
    <w:rsid w:val="004F5496"/>
    <w:rsid w:val="004F584C"/>
    <w:rsid w:val="004F5A5C"/>
    <w:rsid w:val="004F6C4A"/>
    <w:rsid w:val="004F7F3F"/>
    <w:rsid w:val="005011DD"/>
    <w:rsid w:val="00505252"/>
    <w:rsid w:val="00507766"/>
    <w:rsid w:val="00507FB9"/>
    <w:rsid w:val="005101B1"/>
    <w:rsid w:val="00510A29"/>
    <w:rsid w:val="005128C3"/>
    <w:rsid w:val="005150A1"/>
    <w:rsid w:val="00515F72"/>
    <w:rsid w:val="00520F2B"/>
    <w:rsid w:val="00520F7D"/>
    <w:rsid w:val="00521CD0"/>
    <w:rsid w:val="00522A49"/>
    <w:rsid w:val="00523A2C"/>
    <w:rsid w:val="00524DDD"/>
    <w:rsid w:val="00525253"/>
    <w:rsid w:val="005252C0"/>
    <w:rsid w:val="005267A5"/>
    <w:rsid w:val="00526927"/>
    <w:rsid w:val="00530A41"/>
    <w:rsid w:val="0053169C"/>
    <w:rsid w:val="00531FCE"/>
    <w:rsid w:val="005336C4"/>
    <w:rsid w:val="00534DCD"/>
    <w:rsid w:val="0053616A"/>
    <w:rsid w:val="005361FF"/>
    <w:rsid w:val="00536D83"/>
    <w:rsid w:val="0054052C"/>
    <w:rsid w:val="0054066D"/>
    <w:rsid w:val="00541C63"/>
    <w:rsid w:val="00542AF3"/>
    <w:rsid w:val="00543C2E"/>
    <w:rsid w:val="00543DC5"/>
    <w:rsid w:val="00545EA9"/>
    <w:rsid w:val="005524D6"/>
    <w:rsid w:val="00554840"/>
    <w:rsid w:val="00555556"/>
    <w:rsid w:val="0055763A"/>
    <w:rsid w:val="005620FC"/>
    <w:rsid w:val="005622E4"/>
    <w:rsid w:val="005624FE"/>
    <w:rsid w:val="00564D98"/>
    <w:rsid w:val="00566D4C"/>
    <w:rsid w:val="00567F02"/>
    <w:rsid w:val="005718DE"/>
    <w:rsid w:val="00571D2D"/>
    <w:rsid w:val="005728D8"/>
    <w:rsid w:val="005753A8"/>
    <w:rsid w:val="005808FE"/>
    <w:rsid w:val="00581FD8"/>
    <w:rsid w:val="0058276A"/>
    <w:rsid w:val="00582CEF"/>
    <w:rsid w:val="0058450C"/>
    <w:rsid w:val="00591DC2"/>
    <w:rsid w:val="00593EF9"/>
    <w:rsid w:val="0059405C"/>
    <w:rsid w:val="00596092"/>
    <w:rsid w:val="00596964"/>
    <w:rsid w:val="00597843"/>
    <w:rsid w:val="005A07B6"/>
    <w:rsid w:val="005A33ED"/>
    <w:rsid w:val="005A5F86"/>
    <w:rsid w:val="005B040A"/>
    <w:rsid w:val="005B09F3"/>
    <w:rsid w:val="005B1CE3"/>
    <w:rsid w:val="005B2BE9"/>
    <w:rsid w:val="005B2EB3"/>
    <w:rsid w:val="005B34DF"/>
    <w:rsid w:val="005B51DC"/>
    <w:rsid w:val="005B5812"/>
    <w:rsid w:val="005B6584"/>
    <w:rsid w:val="005B69B0"/>
    <w:rsid w:val="005B7E37"/>
    <w:rsid w:val="005C4A65"/>
    <w:rsid w:val="005C50C1"/>
    <w:rsid w:val="005C67FE"/>
    <w:rsid w:val="005C7415"/>
    <w:rsid w:val="005C7B1F"/>
    <w:rsid w:val="005D0EF2"/>
    <w:rsid w:val="005D31E8"/>
    <w:rsid w:val="005D3E82"/>
    <w:rsid w:val="005D4BB4"/>
    <w:rsid w:val="005D7E42"/>
    <w:rsid w:val="005E07BF"/>
    <w:rsid w:val="005E0C1B"/>
    <w:rsid w:val="005E2804"/>
    <w:rsid w:val="005E2F30"/>
    <w:rsid w:val="005E30E8"/>
    <w:rsid w:val="005E37CB"/>
    <w:rsid w:val="005E4275"/>
    <w:rsid w:val="005E4AC3"/>
    <w:rsid w:val="005E4B84"/>
    <w:rsid w:val="005E755D"/>
    <w:rsid w:val="005E7F7A"/>
    <w:rsid w:val="005F1E04"/>
    <w:rsid w:val="005F1E5F"/>
    <w:rsid w:val="005F2807"/>
    <w:rsid w:val="005F2AAF"/>
    <w:rsid w:val="005F39BD"/>
    <w:rsid w:val="005F500D"/>
    <w:rsid w:val="0060033F"/>
    <w:rsid w:val="00601094"/>
    <w:rsid w:val="006023CB"/>
    <w:rsid w:val="00603B7B"/>
    <w:rsid w:val="00605C65"/>
    <w:rsid w:val="00605FCD"/>
    <w:rsid w:val="00606B53"/>
    <w:rsid w:val="00606D11"/>
    <w:rsid w:val="00606FDB"/>
    <w:rsid w:val="0060785E"/>
    <w:rsid w:val="006078B9"/>
    <w:rsid w:val="00610039"/>
    <w:rsid w:val="00610C80"/>
    <w:rsid w:val="006110B5"/>
    <w:rsid w:val="0061277B"/>
    <w:rsid w:val="00612A81"/>
    <w:rsid w:val="0061756D"/>
    <w:rsid w:val="006213D2"/>
    <w:rsid w:val="006231F1"/>
    <w:rsid w:val="00624865"/>
    <w:rsid w:val="00624E04"/>
    <w:rsid w:val="00625930"/>
    <w:rsid w:val="00625F7F"/>
    <w:rsid w:val="006320AD"/>
    <w:rsid w:val="0063302F"/>
    <w:rsid w:val="00634BC8"/>
    <w:rsid w:val="0063552E"/>
    <w:rsid w:val="00635C58"/>
    <w:rsid w:val="00636750"/>
    <w:rsid w:val="006367E9"/>
    <w:rsid w:val="00637851"/>
    <w:rsid w:val="00640657"/>
    <w:rsid w:val="00641438"/>
    <w:rsid w:val="00643519"/>
    <w:rsid w:val="00644BFF"/>
    <w:rsid w:val="006505FA"/>
    <w:rsid w:val="00650E3B"/>
    <w:rsid w:val="00651F65"/>
    <w:rsid w:val="00653531"/>
    <w:rsid w:val="006537AD"/>
    <w:rsid w:val="006560EA"/>
    <w:rsid w:val="006566B5"/>
    <w:rsid w:val="006570FA"/>
    <w:rsid w:val="006573EC"/>
    <w:rsid w:val="006610A1"/>
    <w:rsid w:val="0066224E"/>
    <w:rsid w:val="00663151"/>
    <w:rsid w:val="006653B3"/>
    <w:rsid w:val="006654BD"/>
    <w:rsid w:val="00665F18"/>
    <w:rsid w:val="00666328"/>
    <w:rsid w:val="00666380"/>
    <w:rsid w:val="00666EBC"/>
    <w:rsid w:val="00667609"/>
    <w:rsid w:val="0067041D"/>
    <w:rsid w:val="006704B5"/>
    <w:rsid w:val="00671DC4"/>
    <w:rsid w:val="006736EE"/>
    <w:rsid w:val="00673C49"/>
    <w:rsid w:val="00674537"/>
    <w:rsid w:val="00675D22"/>
    <w:rsid w:val="006811EE"/>
    <w:rsid w:val="00681A26"/>
    <w:rsid w:val="00683B58"/>
    <w:rsid w:val="006846DE"/>
    <w:rsid w:val="00684BB9"/>
    <w:rsid w:val="00685107"/>
    <w:rsid w:val="006854F0"/>
    <w:rsid w:val="006855EF"/>
    <w:rsid w:val="00685724"/>
    <w:rsid w:val="00686111"/>
    <w:rsid w:val="00686538"/>
    <w:rsid w:val="00686CBD"/>
    <w:rsid w:val="006872FD"/>
    <w:rsid w:val="00687725"/>
    <w:rsid w:val="006900E5"/>
    <w:rsid w:val="006907AE"/>
    <w:rsid w:val="00693645"/>
    <w:rsid w:val="006943C8"/>
    <w:rsid w:val="00694E3C"/>
    <w:rsid w:val="00694E51"/>
    <w:rsid w:val="00695723"/>
    <w:rsid w:val="0069638A"/>
    <w:rsid w:val="00697BAF"/>
    <w:rsid w:val="006A16FF"/>
    <w:rsid w:val="006A74B1"/>
    <w:rsid w:val="006A7616"/>
    <w:rsid w:val="006B0DDC"/>
    <w:rsid w:val="006B14C6"/>
    <w:rsid w:val="006B16FE"/>
    <w:rsid w:val="006B1BAC"/>
    <w:rsid w:val="006B1C63"/>
    <w:rsid w:val="006B3E49"/>
    <w:rsid w:val="006B4863"/>
    <w:rsid w:val="006B6225"/>
    <w:rsid w:val="006B7E4F"/>
    <w:rsid w:val="006C03EB"/>
    <w:rsid w:val="006C26BE"/>
    <w:rsid w:val="006C3542"/>
    <w:rsid w:val="006C3795"/>
    <w:rsid w:val="006C3A9D"/>
    <w:rsid w:val="006C56CF"/>
    <w:rsid w:val="006C6B96"/>
    <w:rsid w:val="006D013F"/>
    <w:rsid w:val="006D04C5"/>
    <w:rsid w:val="006D13D5"/>
    <w:rsid w:val="006D4599"/>
    <w:rsid w:val="006D4B24"/>
    <w:rsid w:val="006D5364"/>
    <w:rsid w:val="006D7728"/>
    <w:rsid w:val="006E3297"/>
    <w:rsid w:val="006E4074"/>
    <w:rsid w:val="006E4CB2"/>
    <w:rsid w:val="006E686E"/>
    <w:rsid w:val="006E6EA4"/>
    <w:rsid w:val="006F0D7C"/>
    <w:rsid w:val="006F1F8D"/>
    <w:rsid w:val="006F29A6"/>
    <w:rsid w:val="006F4D20"/>
    <w:rsid w:val="006F4F0E"/>
    <w:rsid w:val="006F575C"/>
    <w:rsid w:val="006F6294"/>
    <w:rsid w:val="00700D18"/>
    <w:rsid w:val="00701122"/>
    <w:rsid w:val="00703B8D"/>
    <w:rsid w:val="00704016"/>
    <w:rsid w:val="00706926"/>
    <w:rsid w:val="00706BED"/>
    <w:rsid w:val="00710D1E"/>
    <w:rsid w:val="007110C4"/>
    <w:rsid w:val="00711B45"/>
    <w:rsid w:val="00714975"/>
    <w:rsid w:val="0071572F"/>
    <w:rsid w:val="00716420"/>
    <w:rsid w:val="00721267"/>
    <w:rsid w:val="00722245"/>
    <w:rsid w:val="007236FC"/>
    <w:rsid w:val="00723CEB"/>
    <w:rsid w:val="007242E8"/>
    <w:rsid w:val="00724B68"/>
    <w:rsid w:val="007265E2"/>
    <w:rsid w:val="00726F8D"/>
    <w:rsid w:val="00730032"/>
    <w:rsid w:val="00731E76"/>
    <w:rsid w:val="0073321D"/>
    <w:rsid w:val="0073497B"/>
    <w:rsid w:val="00734F63"/>
    <w:rsid w:val="007366BD"/>
    <w:rsid w:val="007408A2"/>
    <w:rsid w:val="00741B25"/>
    <w:rsid w:val="00741BBD"/>
    <w:rsid w:val="00743555"/>
    <w:rsid w:val="00743D3D"/>
    <w:rsid w:val="00744177"/>
    <w:rsid w:val="00744ADD"/>
    <w:rsid w:val="007479BF"/>
    <w:rsid w:val="007515B6"/>
    <w:rsid w:val="00752F37"/>
    <w:rsid w:val="00753E13"/>
    <w:rsid w:val="007611AD"/>
    <w:rsid w:val="00761844"/>
    <w:rsid w:val="007644C7"/>
    <w:rsid w:val="00764DE7"/>
    <w:rsid w:val="007666D8"/>
    <w:rsid w:val="00767E4B"/>
    <w:rsid w:val="007701AA"/>
    <w:rsid w:val="00770E16"/>
    <w:rsid w:val="00771FE7"/>
    <w:rsid w:val="00772088"/>
    <w:rsid w:val="007732B3"/>
    <w:rsid w:val="007732D1"/>
    <w:rsid w:val="00773DA6"/>
    <w:rsid w:val="00773DD3"/>
    <w:rsid w:val="00775144"/>
    <w:rsid w:val="00775415"/>
    <w:rsid w:val="00776395"/>
    <w:rsid w:val="00780342"/>
    <w:rsid w:val="00781124"/>
    <w:rsid w:val="007812FB"/>
    <w:rsid w:val="007824BC"/>
    <w:rsid w:val="00782AD4"/>
    <w:rsid w:val="00782F5D"/>
    <w:rsid w:val="00784494"/>
    <w:rsid w:val="00784670"/>
    <w:rsid w:val="0078578C"/>
    <w:rsid w:val="00786AAD"/>
    <w:rsid w:val="00786BD1"/>
    <w:rsid w:val="007907FE"/>
    <w:rsid w:val="00790DD0"/>
    <w:rsid w:val="00791618"/>
    <w:rsid w:val="00791944"/>
    <w:rsid w:val="00795D5D"/>
    <w:rsid w:val="007A1F71"/>
    <w:rsid w:val="007A246C"/>
    <w:rsid w:val="007A2CD4"/>
    <w:rsid w:val="007A3BA5"/>
    <w:rsid w:val="007A6889"/>
    <w:rsid w:val="007B0F45"/>
    <w:rsid w:val="007B20AE"/>
    <w:rsid w:val="007B36D0"/>
    <w:rsid w:val="007B500A"/>
    <w:rsid w:val="007B5027"/>
    <w:rsid w:val="007B57BA"/>
    <w:rsid w:val="007B65F0"/>
    <w:rsid w:val="007B74BB"/>
    <w:rsid w:val="007C0D30"/>
    <w:rsid w:val="007C3206"/>
    <w:rsid w:val="007C3AAF"/>
    <w:rsid w:val="007C442A"/>
    <w:rsid w:val="007C49B0"/>
    <w:rsid w:val="007C51C5"/>
    <w:rsid w:val="007C62E1"/>
    <w:rsid w:val="007C6ACF"/>
    <w:rsid w:val="007C78A3"/>
    <w:rsid w:val="007D5EDE"/>
    <w:rsid w:val="007D625A"/>
    <w:rsid w:val="007D6F3D"/>
    <w:rsid w:val="007D7179"/>
    <w:rsid w:val="007E0343"/>
    <w:rsid w:val="007E08CD"/>
    <w:rsid w:val="007E20B9"/>
    <w:rsid w:val="007E26EF"/>
    <w:rsid w:val="007E2942"/>
    <w:rsid w:val="007E3BCA"/>
    <w:rsid w:val="007E462E"/>
    <w:rsid w:val="007E4A13"/>
    <w:rsid w:val="007E5CD9"/>
    <w:rsid w:val="007E626C"/>
    <w:rsid w:val="007E7CBD"/>
    <w:rsid w:val="007F0796"/>
    <w:rsid w:val="007F0C52"/>
    <w:rsid w:val="007F0EE3"/>
    <w:rsid w:val="007F2923"/>
    <w:rsid w:val="007F5987"/>
    <w:rsid w:val="007F5D1B"/>
    <w:rsid w:val="00801272"/>
    <w:rsid w:val="0080191E"/>
    <w:rsid w:val="008039BF"/>
    <w:rsid w:val="008039EF"/>
    <w:rsid w:val="008042C8"/>
    <w:rsid w:val="00805F32"/>
    <w:rsid w:val="0080760A"/>
    <w:rsid w:val="00810F85"/>
    <w:rsid w:val="00812A02"/>
    <w:rsid w:val="00812B00"/>
    <w:rsid w:val="00814561"/>
    <w:rsid w:val="00814AD5"/>
    <w:rsid w:val="00816159"/>
    <w:rsid w:val="00816517"/>
    <w:rsid w:val="008165C3"/>
    <w:rsid w:val="00816B9B"/>
    <w:rsid w:val="008176F3"/>
    <w:rsid w:val="00820B6A"/>
    <w:rsid w:val="00821106"/>
    <w:rsid w:val="008248A2"/>
    <w:rsid w:val="00824C17"/>
    <w:rsid w:val="008261C9"/>
    <w:rsid w:val="008314C9"/>
    <w:rsid w:val="008318A3"/>
    <w:rsid w:val="00831DB1"/>
    <w:rsid w:val="008328A8"/>
    <w:rsid w:val="00833A0D"/>
    <w:rsid w:val="008346BB"/>
    <w:rsid w:val="00834B85"/>
    <w:rsid w:val="00836694"/>
    <w:rsid w:val="0083773E"/>
    <w:rsid w:val="0083791D"/>
    <w:rsid w:val="008420A4"/>
    <w:rsid w:val="00843FCC"/>
    <w:rsid w:val="00845B7A"/>
    <w:rsid w:val="00845D06"/>
    <w:rsid w:val="00846276"/>
    <w:rsid w:val="00846A04"/>
    <w:rsid w:val="00847251"/>
    <w:rsid w:val="00847E6F"/>
    <w:rsid w:val="00850B6B"/>
    <w:rsid w:val="00851B2B"/>
    <w:rsid w:val="0085299A"/>
    <w:rsid w:val="0085723D"/>
    <w:rsid w:val="0085748A"/>
    <w:rsid w:val="00857C2F"/>
    <w:rsid w:val="008604BE"/>
    <w:rsid w:val="00862F2C"/>
    <w:rsid w:val="00863F54"/>
    <w:rsid w:val="0086587F"/>
    <w:rsid w:val="00865ECF"/>
    <w:rsid w:val="00870900"/>
    <w:rsid w:val="00871BFA"/>
    <w:rsid w:val="008720F4"/>
    <w:rsid w:val="0087355B"/>
    <w:rsid w:val="008737DF"/>
    <w:rsid w:val="00873864"/>
    <w:rsid w:val="008747F2"/>
    <w:rsid w:val="00875F05"/>
    <w:rsid w:val="00875FAA"/>
    <w:rsid w:val="00876A1C"/>
    <w:rsid w:val="00880791"/>
    <w:rsid w:val="008847B3"/>
    <w:rsid w:val="00890246"/>
    <w:rsid w:val="008919D7"/>
    <w:rsid w:val="00891D95"/>
    <w:rsid w:val="00891F39"/>
    <w:rsid w:val="00894C6C"/>
    <w:rsid w:val="0089606B"/>
    <w:rsid w:val="0089618D"/>
    <w:rsid w:val="00896669"/>
    <w:rsid w:val="00897480"/>
    <w:rsid w:val="008976DD"/>
    <w:rsid w:val="008A01B2"/>
    <w:rsid w:val="008A1990"/>
    <w:rsid w:val="008A2553"/>
    <w:rsid w:val="008A25F9"/>
    <w:rsid w:val="008A3675"/>
    <w:rsid w:val="008A38BA"/>
    <w:rsid w:val="008A51F0"/>
    <w:rsid w:val="008A5DD3"/>
    <w:rsid w:val="008A7F0B"/>
    <w:rsid w:val="008B0DF1"/>
    <w:rsid w:val="008B1D39"/>
    <w:rsid w:val="008B2B62"/>
    <w:rsid w:val="008B2D10"/>
    <w:rsid w:val="008B31AE"/>
    <w:rsid w:val="008B3471"/>
    <w:rsid w:val="008B369F"/>
    <w:rsid w:val="008B3895"/>
    <w:rsid w:val="008B4864"/>
    <w:rsid w:val="008B5A0F"/>
    <w:rsid w:val="008B5D53"/>
    <w:rsid w:val="008B61AE"/>
    <w:rsid w:val="008C169C"/>
    <w:rsid w:val="008C1842"/>
    <w:rsid w:val="008C24FB"/>
    <w:rsid w:val="008C6381"/>
    <w:rsid w:val="008C68ED"/>
    <w:rsid w:val="008D056C"/>
    <w:rsid w:val="008D0BDA"/>
    <w:rsid w:val="008D136B"/>
    <w:rsid w:val="008D5382"/>
    <w:rsid w:val="008D5C77"/>
    <w:rsid w:val="008D69BF"/>
    <w:rsid w:val="008D7502"/>
    <w:rsid w:val="008E0DC3"/>
    <w:rsid w:val="008E1B67"/>
    <w:rsid w:val="008E2B18"/>
    <w:rsid w:val="008E2DFC"/>
    <w:rsid w:val="008E39A4"/>
    <w:rsid w:val="008E430E"/>
    <w:rsid w:val="008E53F7"/>
    <w:rsid w:val="008E73EB"/>
    <w:rsid w:val="008E742F"/>
    <w:rsid w:val="008F013C"/>
    <w:rsid w:val="008F0440"/>
    <w:rsid w:val="008F0875"/>
    <w:rsid w:val="008F11E4"/>
    <w:rsid w:val="008F276D"/>
    <w:rsid w:val="008F2B61"/>
    <w:rsid w:val="008F2D8F"/>
    <w:rsid w:val="008F30F4"/>
    <w:rsid w:val="008F3E94"/>
    <w:rsid w:val="008F4A2A"/>
    <w:rsid w:val="008F53DE"/>
    <w:rsid w:val="008F5517"/>
    <w:rsid w:val="008F6217"/>
    <w:rsid w:val="008F7E57"/>
    <w:rsid w:val="008F7F0E"/>
    <w:rsid w:val="009009BE"/>
    <w:rsid w:val="009022C0"/>
    <w:rsid w:val="00906B75"/>
    <w:rsid w:val="009137BA"/>
    <w:rsid w:val="00913C44"/>
    <w:rsid w:val="009164CB"/>
    <w:rsid w:val="00916D38"/>
    <w:rsid w:val="00917380"/>
    <w:rsid w:val="009201BA"/>
    <w:rsid w:val="00920449"/>
    <w:rsid w:val="009218FC"/>
    <w:rsid w:val="009224D1"/>
    <w:rsid w:val="00923E92"/>
    <w:rsid w:val="00924BDB"/>
    <w:rsid w:val="00926295"/>
    <w:rsid w:val="009269A6"/>
    <w:rsid w:val="00927C94"/>
    <w:rsid w:val="00927FF3"/>
    <w:rsid w:val="00932342"/>
    <w:rsid w:val="00933686"/>
    <w:rsid w:val="00933EE0"/>
    <w:rsid w:val="00935581"/>
    <w:rsid w:val="00936313"/>
    <w:rsid w:val="00937F95"/>
    <w:rsid w:val="00940042"/>
    <w:rsid w:val="009413A8"/>
    <w:rsid w:val="009414B7"/>
    <w:rsid w:val="00943D7D"/>
    <w:rsid w:val="009448D3"/>
    <w:rsid w:val="00945685"/>
    <w:rsid w:val="0094773D"/>
    <w:rsid w:val="00947C38"/>
    <w:rsid w:val="0095050D"/>
    <w:rsid w:val="00953158"/>
    <w:rsid w:val="00955D2C"/>
    <w:rsid w:val="00956797"/>
    <w:rsid w:val="00956B55"/>
    <w:rsid w:val="00960BF5"/>
    <w:rsid w:val="00962F07"/>
    <w:rsid w:val="00963E76"/>
    <w:rsid w:val="00967992"/>
    <w:rsid w:val="00967DAB"/>
    <w:rsid w:val="00971C18"/>
    <w:rsid w:val="00972BC6"/>
    <w:rsid w:val="009735F6"/>
    <w:rsid w:val="0097400F"/>
    <w:rsid w:val="009759F5"/>
    <w:rsid w:val="009765CF"/>
    <w:rsid w:val="00977A9C"/>
    <w:rsid w:val="00977BE6"/>
    <w:rsid w:val="00977E99"/>
    <w:rsid w:val="00981B6F"/>
    <w:rsid w:val="00981EF5"/>
    <w:rsid w:val="009847E2"/>
    <w:rsid w:val="0098552E"/>
    <w:rsid w:val="0098761C"/>
    <w:rsid w:val="00991B81"/>
    <w:rsid w:val="00992ADA"/>
    <w:rsid w:val="009930F0"/>
    <w:rsid w:val="0099425F"/>
    <w:rsid w:val="00994403"/>
    <w:rsid w:val="009949BD"/>
    <w:rsid w:val="0099646D"/>
    <w:rsid w:val="0099674A"/>
    <w:rsid w:val="00996918"/>
    <w:rsid w:val="009A1785"/>
    <w:rsid w:val="009A2049"/>
    <w:rsid w:val="009A271B"/>
    <w:rsid w:val="009A312B"/>
    <w:rsid w:val="009A3762"/>
    <w:rsid w:val="009A4261"/>
    <w:rsid w:val="009A64C9"/>
    <w:rsid w:val="009B05C1"/>
    <w:rsid w:val="009B06E3"/>
    <w:rsid w:val="009B0C7C"/>
    <w:rsid w:val="009B1CB6"/>
    <w:rsid w:val="009B2A11"/>
    <w:rsid w:val="009B5C63"/>
    <w:rsid w:val="009B732B"/>
    <w:rsid w:val="009C0935"/>
    <w:rsid w:val="009C0938"/>
    <w:rsid w:val="009C1B6C"/>
    <w:rsid w:val="009C22D3"/>
    <w:rsid w:val="009C2628"/>
    <w:rsid w:val="009C2E40"/>
    <w:rsid w:val="009C38B4"/>
    <w:rsid w:val="009C4A6F"/>
    <w:rsid w:val="009C60AB"/>
    <w:rsid w:val="009C7004"/>
    <w:rsid w:val="009D0A9A"/>
    <w:rsid w:val="009D1E59"/>
    <w:rsid w:val="009D35B8"/>
    <w:rsid w:val="009D6CAD"/>
    <w:rsid w:val="009D7004"/>
    <w:rsid w:val="009D7228"/>
    <w:rsid w:val="009E1594"/>
    <w:rsid w:val="009E2C10"/>
    <w:rsid w:val="009E479F"/>
    <w:rsid w:val="009E4807"/>
    <w:rsid w:val="009E71EB"/>
    <w:rsid w:val="009E76B8"/>
    <w:rsid w:val="009F099D"/>
    <w:rsid w:val="009F1C48"/>
    <w:rsid w:val="009F2B73"/>
    <w:rsid w:val="009F3504"/>
    <w:rsid w:val="009F392E"/>
    <w:rsid w:val="009F3DDF"/>
    <w:rsid w:val="009F4B66"/>
    <w:rsid w:val="009F7679"/>
    <w:rsid w:val="00A0010F"/>
    <w:rsid w:val="00A00562"/>
    <w:rsid w:val="00A023DD"/>
    <w:rsid w:val="00A02A0B"/>
    <w:rsid w:val="00A0312D"/>
    <w:rsid w:val="00A03173"/>
    <w:rsid w:val="00A04FC6"/>
    <w:rsid w:val="00A06052"/>
    <w:rsid w:val="00A07EB8"/>
    <w:rsid w:val="00A10F68"/>
    <w:rsid w:val="00A110AA"/>
    <w:rsid w:val="00A11980"/>
    <w:rsid w:val="00A11FAB"/>
    <w:rsid w:val="00A12EA9"/>
    <w:rsid w:val="00A13CD9"/>
    <w:rsid w:val="00A14203"/>
    <w:rsid w:val="00A149A2"/>
    <w:rsid w:val="00A156AD"/>
    <w:rsid w:val="00A21BD4"/>
    <w:rsid w:val="00A24420"/>
    <w:rsid w:val="00A248EF"/>
    <w:rsid w:val="00A262A6"/>
    <w:rsid w:val="00A27B45"/>
    <w:rsid w:val="00A30C7C"/>
    <w:rsid w:val="00A31D3B"/>
    <w:rsid w:val="00A35D57"/>
    <w:rsid w:val="00A36053"/>
    <w:rsid w:val="00A36D34"/>
    <w:rsid w:val="00A37054"/>
    <w:rsid w:val="00A37BD2"/>
    <w:rsid w:val="00A40867"/>
    <w:rsid w:val="00A40D57"/>
    <w:rsid w:val="00A40E0F"/>
    <w:rsid w:val="00A411F5"/>
    <w:rsid w:val="00A43AF3"/>
    <w:rsid w:val="00A456EE"/>
    <w:rsid w:val="00A46D86"/>
    <w:rsid w:val="00A47181"/>
    <w:rsid w:val="00A473B2"/>
    <w:rsid w:val="00A5115A"/>
    <w:rsid w:val="00A51630"/>
    <w:rsid w:val="00A516D4"/>
    <w:rsid w:val="00A51F56"/>
    <w:rsid w:val="00A524BF"/>
    <w:rsid w:val="00A5274F"/>
    <w:rsid w:val="00A531AB"/>
    <w:rsid w:val="00A538BA"/>
    <w:rsid w:val="00A53A28"/>
    <w:rsid w:val="00A553F7"/>
    <w:rsid w:val="00A55BDD"/>
    <w:rsid w:val="00A56A7F"/>
    <w:rsid w:val="00A57629"/>
    <w:rsid w:val="00A57892"/>
    <w:rsid w:val="00A5791E"/>
    <w:rsid w:val="00A608FE"/>
    <w:rsid w:val="00A60BC8"/>
    <w:rsid w:val="00A61117"/>
    <w:rsid w:val="00A621DD"/>
    <w:rsid w:val="00A657EF"/>
    <w:rsid w:val="00A670AB"/>
    <w:rsid w:val="00A70477"/>
    <w:rsid w:val="00A71C0E"/>
    <w:rsid w:val="00A75A02"/>
    <w:rsid w:val="00A75C01"/>
    <w:rsid w:val="00A77082"/>
    <w:rsid w:val="00A773FD"/>
    <w:rsid w:val="00A77441"/>
    <w:rsid w:val="00A839FE"/>
    <w:rsid w:val="00A83F37"/>
    <w:rsid w:val="00A86FEF"/>
    <w:rsid w:val="00A90C19"/>
    <w:rsid w:val="00A912AA"/>
    <w:rsid w:val="00A91B03"/>
    <w:rsid w:val="00A92EBB"/>
    <w:rsid w:val="00A93FFB"/>
    <w:rsid w:val="00A94027"/>
    <w:rsid w:val="00A944BE"/>
    <w:rsid w:val="00A9630B"/>
    <w:rsid w:val="00A9732C"/>
    <w:rsid w:val="00AA0971"/>
    <w:rsid w:val="00AA202E"/>
    <w:rsid w:val="00AA2482"/>
    <w:rsid w:val="00AA31BA"/>
    <w:rsid w:val="00AA3833"/>
    <w:rsid w:val="00AA64D9"/>
    <w:rsid w:val="00AA6E26"/>
    <w:rsid w:val="00AB1B0C"/>
    <w:rsid w:val="00AB3813"/>
    <w:rsid w:val="00AB5B0F"/>
    <w:rsid w:val="00AB69DC"/>
    <w:rsid w:val="00AB6AD0"/>
    <w:rsid w:val="00AB730C"/>
    <w:rsid w:val="00AB76A5"/>
    <w:rsid w:val="00AC3574"/>
    <w:rsid w:val="00AC3677"/>
    <w:rsid w:val="00AC4167"/>
    <w:rsid w:val="00AC497C"/>
    <w:rsid w:val="00AC7B2A"/>
    <w:rsid w:val="00AC7F14"/>
    <w:rsid w:val="00AD04FE"/>
    <w:rsid w:val="00AD140E"/>
    <w:rsid w:val="00AD3298"/>
    <w:rsid w:val="00AD496A"/>
    <w:rsid w:val="00AD4ADD"/>
    <w:rsid w:val="00AD4C0B"/>
    <w:rsid w:val="00AD581D"/>
    <w:rsid w:val="00AD6331"/>
    <w:rsid w:val="00AD7345"/>
    <w:rsid w:val="00AE08BA"/>
    <w:rsid w:val="00AE149F"/>
    <w:rsid w:val="00AE753C"/>
    <w:rsid w:val="00AE7E90"/>
    <w:rsid w:val="00AF1745"/>
    <w:rsid w:val="00AF1E3B"/>
    <w:rsid w:val="00AF4D69"/>
    <w:rsid w:val="00AF6A43"/>
    <w:rsid w:val="00AF6B72"/>
    <w:rsid w:val="00AF6CDA"/>
    <w:rsid w:val="00AF6DFF"/>
    <w:rsid w:val="00B024DE"/>
    <w:rsid w:val="00B0279C"/>
    <w:rsid w:val="00B02ADF"/>
    <w:rsid w:val="00B03471"/>
    <w:rsid w:val="00B0426D"/>
    <w:rsid w:val="00B04A12"/>
    <w:rsid w:val="00B0613A"/>
    <w:rsid w:val="00B0624E"/>
    <w:rsid w:val="00B07530"/>
    <w:rsid w:val="00B07649"/>
    <w:rsid w:val="00B1090D"/>
    <w:rsid w:val="00B10AE4"/>
    <w:rsid w:val="00B11634"/>
    <w:rsid w:val="00B12595"/>
    <w:rsid w:val="00B12BE1"/>
    <w:rsid w:val="00B12BE5"/>
    <w:rsid w:val="00B14581"/>
    <w:rsid w:val="00B1676A"/>
    <w:rsid w:val="00B2129F"/>
    <w:rsid w:val="00B21F7B"/>
    <w:rsid w:val="00B2320B"/>
    <w:rsid w:val="00B24F19"/>
    <w:rsid w:val="00B253A6"/>
    <w:rsid w:val="00B25C95"/>
    <w:rsid w:val="00B27729"/>
    <w:rsid w:val="00B27742"/>
    <w:rsid w:val="00B27D85"/>
    <w:rsid w:val="00B307ED"/>
    <w:rsid w:val="00B30D4A"/>
    <w:rsid w:val="00B312CA"/>
    <w:rsid w:val="00B313E5"/>
    <w:rsid w:val="00B342D8"/>
    <w:rsid w:val="00B351A1"/>
    <w:rsid w:val="00B376E8"/>
    <w:rsid w:val="00B40C17"/>
    <w:rsid w:val="00B4747E"/>
    <w:rsid w:val="00B47E4A"/>
    <w:rsid w:val="00B502BF"/>
    <w:rsid w:val="00B50FB1"/>
    <w:rsid w:val="00B51D8B"/>
    <w:rsid w:val="00B52BFF"/>
    <w:rsid w:val="00B619F4"/>
    <w:rsid w:val="00B646A8"/>
    <w:rsid w:val="00B64D73"/>
    <w:rsid w:val="00B65D04"/>
    <w:rsid w:val="00B666ED"/>
    <w:rsid w:val="00B72896"/>
    <w:rsid w:val="00B73391"/>
    <w:rsid w:val="00B739B8"/>
    <w:rsid w:val="00B74E69"/>
    <w:rsid w:val="00B74FF7"/>
    <w:rsid w:val="00B752B3"/>
    <w:rsid w:val="00B76138"/>
    <w:rsid w:val="00B814B2"/>
    <w:rsid w:val="00B859DD"/>
    <w:rsid w:val="00B8783D"/>
    <w:rsid w:val="00B9026D"/>
    <w:rsid w:val="00B90BDF"/>
    <w:rsid w:val="00B90F07"/>
    <w:rsid w:val="00B90F36"/>
    <w:rsid w:val="00B91692"/>
    <w:rsid w:val="00B923FB"/>
    <w:rsid w:val="00B93F6D"/>
    <w:rsid w:val="00B9412B"/>
    <w:rsid w:val="00B94634"/>
    <w:rsid w:val="00B969D0"/>
    <w:rsid w:val="00B97DA6"/>
    <w:rsid w:val="00BA1904"/>
    <w:rsid w:val="00BA2512"/>
    <w:rsid w:val="00BA2789"/>
    <w:rsid w:val="00BA281A"/>
    <w:rsid w:val="00BA3444"/>
    <w:rsid w:val="00BA738C"/>
    <w:rsid w:val="00BB3403"/>
    <w:rsid w:val="00BB42A5"/>
    <w:rsid w:val="00BB4D66"/>
    <w:rsid w:val="00BB5136"/>
    <w:rsid w:val="00BC06DA"/>
    <w:rsid w:val="00BC1566"/>
    <w:rsid w:val="00BC1D32"/>
    <w:rsid w:val="00BC2029"/>
    <w:rsid w:val="00BC36A5"/>
    <w:rsid w:val="00BC3CE5"/>
    <w:rsid w:val="00BC6B2C"/>
    <w:rsid w:val="00BD0588"/>
    <w:rsid w:val="00BD09FA"/>
    <w:rsid w:val="00BD2CE2"/>
    <w:rsid w:val="00BD2FBA"/>
    <w:rsid w:val="00BD35BD"/>
    <w:rsid w:val="00BD4497"/>
    <w:rsid w:val="00BD4DBF"/>
    <w:rsid w:val="00BD6DAD"/>
    <w:rsid w:val="00BD74AD"/>
    <w:rsid w:val="00BE0B18"/>
    <w:rsid w:val="00BE1567"/>
    <w:rsid w:val="00BE5379"/>
    <w:rsid w:val="00BE58E5"/>
    <w:rsid w:val="00BE69FD"/>
    <w:rsid w:val="00BE6D72"/>
    <w:rsid w:val="00BE7339"/>
    <w:rsid w:val="00BE7B29"/>
    <w:rsid w:val="00BF1B09"/>
    <w:rsid w:val="00BF4F0E"/>
    <w:rsid w:val="00BF57D8"/>
    <w:rsid w:val="00C00CE9"/>
    <w:rsid w:val="00C01C8C"/>
    <w:rsid w:val="00C02A4E"/>
    <w:rsid w:val="00C02D82"/>
    <w:rsid w:val="00C036A6"/>
    <w:rsid w:val="00C070F5"/>
    <w:rsid w:val="00C075E7"/>
    <w:rsid w:val="00C1013C"/>
    <w:rsid w:val="00C103DF"/>
    <w:rsid w:val="00C11320"/>
    <w:rsid w:val="00C12F6B"/>
    <w:rsid w:val="00C13948"/>
    <w:rsid w:val="00C13FD2"/>
    <w:rsid w:val="00C15DCE"/>
    <w:rsid w:val="00C21A19"/>
    <w:rsid w:val="00C248C7"/>
    <w:rsid w:val="00C25292"/>
    <w:rsid w:val="00C2538A"/>
    <w:rsid w:val="00C271C8"/>
    <w:rsid w:val="00C3009E"/>
    <w:rsid w:val="00C305EC"/>
    <w:rsid w:val="00C306AA"/>
    <w:rsid w:val="00C30B0E"/>
    <w:rsid w:val="00C34902"/>
    <w:rsid w:val="00C3726A"/>
    <w:rsid w:val="00C413EE"/>
    <w:rsid w:val="00C41C89"/>
    <w:rsid w:val="00C4323B"/>
    <w:rsid w:val="00C44E39"/>
    <w:rsid w:val="00C451DA"/>
    <w:rsid w:val="00C47582"/>
    <w:rsid w:val="00C476D2"/>
    <w:rsid w:val="00C52FFC"/>
    <w:rsid w:val="00C547A8"/>
    <w:rsid w:val="00C55252"/>
    <w:rsid w:val="00C5673A"/>
    <w:rsid w:val="00C56816"/>
    <w:rsid w:val="00C61328"/>
    <w:rsid w:val="00C618A9"/>
    <w:rsid w:val="00C61C6B"/>
    <w:rsid w:val="00C62859"/>
    <w:rsid w:val="00C62A1F"/>
    <w:rsid w:val="00C6566B"/>
    <w:rsid w:val="00C65EE8"/>
    <w:rsid w:val="00C67713"/>
    <w:rsid w:val="00C67CAC"/>
    <w:rsid w:val="00C71406"/>
    <w:rsid w:val="00C71C0F"/>
    <w:rsid w:val="00C7617D"/>
    <w:rsid w:val="00C77CD7"/>
    <w:rsid w:val="00C8210D"/>
    <w:rsid w:val="00C826E8"/>
    <w:rsid w:val="00C832C7"/>
    <w:rsid w:val="00C86173"/>
    <w:rsid w:val="00C86E1B"/>
    <w:rsid w:val="00C90C9C"/>
    <w:rsid w:val="00C92035"/>
    <w:rsid w:val="00C929FE"/>
    <w:rsid w:val="00C94660"/>
    <w:rsid w:val="00C94720"/>
    <w:rsid w:val="00C9688A"/>
    <w:rsid w:val="00CA0608"/>
    <w:rsid w:val="00CA1086"/>
    <w:rsid w:val="00CA12AB"/>
    <w:rsid w:val="00CA3A87"/>
    <w:rsid w:val="00CA4A7E"/>
    <w:rsid w:val="00CA505C"/>
    <w:rsid w:val="00CA5FA8"/>
    <w:rsid w:val="00CA6033"/>
    <w:rsid w:val="00CA7932"/>
    <w:rsid w:val="00CB3002"/>
    <w:rsid w:val="00CB3ABF"/>
    <w:rsid w:val="00CB54E2"/>
    <w:rsid w:val="00CB5FA1"/>
    <w:rsid w:val="00CC1960"/>
    <w:rsid w:val="00CC2126"/>
    <w:rsid w:val="00CC309A"/>
    <w:rsid w:val="00CC43C4"/>
    <w:rsid w:val="00CC43E3"/>
    <w:rsid w:val="00CC73B2"/>
    <w:rsid w:val="00CD0C70"/>
    <w:rsid w:val="00CD1642"/>
    <w:rsid w:val="00CD21BA"/>
    <w:rsid w:val="00CD264C"/>
    <w:rsid w:val="00CD2BC0"/>
    <w:rsid w:val="00CD2F1C"/>
    <w:rsid w:val="00CD3BA6"/>
    <w:rsid w:val="00CD3CBB"/>
    <w:rsid w:val="00CD4C34"/>
    <w:rsid w:val="00CD5459"/>
    <w:rsid w:val="00CD5508"/>
    <w:rsid w:val="00CD6767"/>
    <w:rsid w:val="00CD7B29"/>
    <w:rsid w:val="00CE0B54"/>
    <w:rsid w:val="00CE0C44"/>
    <w:rsid w:val="00CE13A9"/>
    <w:rsid w:val="00CE2880"/>
    <w:rsid w:val="00CE351A"/>
    <w:rsid w:val="00CE4386"/>
    <w:rsid w:val="00CF3B4E"/>
    <w:rsid w:val="00CF485F"/>
    <w:rsid w:val="00CF55F8"/>
    <w:rsid w:val="00CF5D12"/>
    <w:rsid w:val="00D002F3"/>
    <w:rsid w:val="00D035CE"/>
    <w:rsid w:val="00D076D9"/>
    <w:rsid w:val="00D1020F"/>
    <w:rsid w:val="00D107E5"/>
    <w:rsid w:val="00D11C14"/>
    <w:rsid w:val="00D12E7F"/>
    <w:rsid w:val="00D131F7"/>
    <w:rsid w:val="00D13C35"/>
    <w:rsid w:val="00D157E7"/>
    <w:rsid w:val="00D1594A"/>
    <w:rsid w:val="00D176D1"/>
    <w:rsid w:val="00D17D4E"/>
    <w:rsid w:val="00D21FC5"/>
    <w:rsid w:val="00D22CA4"/>
    <w:rsid w:val="00D240A7"/>
    <w:rsid w:val="00D24529"/>
    <w:rsid w:val="00D24B76"/>
    <w:rsid w:val="00D25E2E"/>
    <w:rsid w:val="00D27570"/>
    <w:rsid w:val="00D30C7F"/>
    <w:rsid w:val="00D32328"/>
    <w:rsid w:val="00D32B66"/>
    <w:rsid w:val="00D34E1F"/>
    <w:rsid w:val="00D3516E"/>
    <w:rsid w:val="00D35351"/>
    <w:rsid w:val="00D376D6"/>
    <w:rsid w:val="00D405E5"/>
    <w:rsid w:val="00D415AE"/>
    <w:rsid w:val="00D41B31"/>
    <w:rsid w:val="00D44CCB"/>
    <w:rsid w:val="00D44D0C"/>
    <w:rsid w:val="00D45593"/>
    <w:rsid w:val="00D507AE"/>
    <w:rsid w:val="00D50E02"/>
    <w:rsid w:val="00D52CCA"/>
    <w:rsid w:val="00D55D37"/>
    <w:rsid w:val="00D56791"/>
    <w:rsid w:val="00D57EBF"/>
    <w:rsid w:val="00D6008D"/>
    <w:rsid w:val="00D60092"/>
    <w:rsid w:val="00D60413"/>
    <w:rsid w:val="00D6203B"/>
    <w:rsid w:val="00D6297F"/>
    <w:rsid w:val="00D62F33"/>
    <w:rsid w:val="00D635F8"/>
    <w:rsid w:val="00D6408F"/>
    <w:rsid w:val="00D64622"/>
    <w:rsid w:val="00D66085"/>
    <w:rsid w:val="00D6743F"/>
    <w:rsid w:val="00D703E7"/>
    <w:rsid w:val="00D715BE"/>
    <w:rsid w:val="00D719D9"/>
    <w:rsid w:val="00D7214D"/>
    <w:rsid w:val="00D728BE"/>
    <w:rsid w:val="00D735CA"/>
    <w:rsid w:val="00D75D4D"/>
    <w:rsid w:val="00D76EE5"/>
    <w:rsid w:val="00D77FAA"/>
    <w:rsid w:val="00D8332A"/>
    <w:rsid w:val="00D84F2C"/>
    <w:rsid w:val="00D852DC"/>
    <w:rsid w:val="00D8786C"/>
    <w:rsid w:val="00D90FC2"/>
    <w:rsid w:val="00D91F7D"/>
    <w:rsid w:val="00D92D07"/>
    <w:rsid w:val="00D92EAB"/>
    <w:rsid w:val="00D93CC6"/>
    <w:rsid w:val="00D96A9D"/>
    <w:rsid w:val="00DA0DAD"/>
    <w:rsid w:val="00DA1E45"/>
    <w:rsid w:val="00DA5094"/>
    <w:rsid w:val="00DA555F"/>
    <w:rsid w:val="00DA6AD2"/>
    <w:rsid w:val="00DB07F8"/>
    <w:rsid w:val="00DB43C5"/>
    <w:rsid w:val="00DB65B3"/>
    <w:rsid w:val="00DB6F02"/>
    <w:rsid w:val="00DB76E1"/>
    <w:rsid w:val="00DC0546"/>
    <w:rsid w:val="00DC1A90"/>
    <w:rsid w:val="00DC34FD"/>
    <w:rsid w:val="00DC51E9"/>
    <w:rsid w:val="00DC554E"/>
    <w:rsid w:val="00DC6F05"/>
    <w:rsid w:val="00DC7528"/>
    <w:rsid w:val="00DC7611"/>
    <w:rsid w:val="00DD1350"/>
    <w:rsid w:val="00DD25D4"/>
    <w:rsid w:val="00DD2623"/>
    <w:rsid w:val="00DD2E63"/>
    <w:rsid w:val="00DD3F0E"/>
    <w:rsid w:val="00DD45AF"/>
    <w:rsid w:val="00DD47E4"/>
    <w:rsid w:val="00DD55E3"/>
    <w:rsid w:val="00DD784E"/>
    <w:rsid w:val="00DE0294"/>
    <w:rsid w:val="00DE15B7"/>
    <w:rsid w:val="00DE2C60"/>
    <w:rsid w:val="00DE3B6B"/>
    <w:rsid w:val="00DE4FAA"/>
    <w:rsid w:val="00DE5D42"/>
    <w:rsid w:val="00DE6439"/>
    <w:rsid w:val="00DE6D46"/>
    <w:rsid w:val="00DF0494"/>
    <w:rsid w:val="00DF0B9B"/>
    <w:rsid w:val="00DF22DD"/>
    <w:rsid w:val="00DF4CC8"/>
    <w:rsid w:val="00DF586B"/>
    <w:rsid w:val="00DF5D71"/>
    <w:rsid w:val="00DF6C0F"/>
    <w:rsid w:val="00E00E90"/>
    <w:rsid w:val="00E01191"/>
    <w:rsid w:val="00E025DB"/>
    <w:rsid w:val="00E02DB4"/>
    <w:rsid w:val="00E03FB9"/>
    <w:rsid w:val="00E062FB"/>
    <w:rsid w:val="00E10A10"/>
    <w:rsid w:val="00E11B32"/>
    <w:rsid w:val="00E1290F"/>
    <w:rsid w:val="00E1699E"/>
    <w:rsid w:val="00E219FB"/>
    <w:rsid w:val="00E21AFE"/>
    <w:rsid w:val="00E21F24"/>
    <w:rsid w:val="00E22936"/>
    <w:rsid w:val="00E24450"/>
    <w:rsid w:val="00E24D29"/>
    <w:rsid w:val="00E27210"/>
    <w:rsid w:val="00E27C20"/>
    <w:rsid w:val="00E30D5E"/>
    <w:rsid w:val="00E31750"/>
    <w:rsid w:val="00E33004"/>
    <w:rsid w:val="00E335D1"/>
    <w:rsid w:val="00E373E6"/>
    <w:rsid w:val="00E409C3"/>
    <w:rsid w:val="00E40A7F"/>
    <w:rsid w:val="00E40BEB"/>
    <w:rsid w:val="00E424AE"/>
    <w:rsid w:val="00E43010"/>
    <w:rsid w:val="00E43B64"/>
    <w:rsid w:val="00E44CB3"/>
    <w:rsid w:val="00E46782"/>
    <w:rsid w:val="00E5195A"/>
    <w:rsid w:val="00E5246F"/>
    <w:rsid w:val="00E54D89"/>
    <w:rsid w:val="00E572C7"/>
    <w:rsid w:val="00E60B38"/>
    <w:rsid w:val="00E61490"/>
    <w:rsid w:val="00E61D26"/>
    <w:rsid w:val="00E61D6E"/>
    <w:rsid w:val="00E62028"/>
    <w:rsid w:val="00E62069"/>
    <w:rsid w:val="00E6226F"/>
    <w:rsid w:val="00E62A4C"/>
    <w:rsid w:val="00E62CCF"/>
    <w:rsid w:val="00E6460D"/>
    <w:rsid w:val="00E724CF"/>
    <w:rsid w:val="00E727C5"/>
    <w:rsid w:val="00E73842"/>
    <w:rsid w:val="00E74E69"/>
    <w:rsid w:val="00E76597"/>
    <w:rsid w:val="00E77354"/>
    <w:rsid w:val="00E800B9"/>
    <w:rsid w:val="00E8046E"/>
    <w:rsid w:val="00E80EAF"/>
    <w:rsid w:val="00E832A5"/>
    <w:rsid w:val="00E84926"/>
    <w:rsid w:val="00E8577A"/>
    <w:rsid w:val="00E87ED7"/>
    <w:rsid w:val="00E9126F"/>
    <w:rsid w:val="00E94120"/>
    <w:rsid w:val="00E94988"/>
    <w:rsid w:val="00E94C3C"/>
    <w:rsid w:val="00E94F02"/>
    <w:rsid w:val="00E95F6F"/>
    <w:rsid w:val="00EA0CC8"/>
    <w:rsid w:val="00EA0D9F"/>
    <w:rsid w:val="00EA18AD"/>
    <w:rsid w:val="00EA1F4C"/>
    <w:rsid w:val="00EA1FB5"/>
    <w:rsid w:val="00EA391C"/>
    <w:rsid w:val="00EB02DE"/>
    <w:rsid w:val="00EB3F27"/>
    <w:rsid w:val="00EB44B4"/>
    <w:rsid w:val="00EB4B4B"/>
    <w:rsid w:val="00EB5F2E"/>
    <w:rsid w:val="00EB678F"/>
    <w:rsid w:val="00EB680B"/>
    <w:rsid w:val="00EC0826"/>
    <w:rsid w:val="00EC13FC"/>
    <w:rsid w:val="00EC2068"/>
    <w:rsid w:val="00EC2113"/>
    <w:rsid w:val="00EC35C7"/>
    <w:rsid w:val="00EC421B"/>
    <w:rsid w:val="00EC5C2B"/>
    <w:rsid w:val="00EC7DF2"/>
    <w:rsid w:val="00EC7EFB"/>
    <w:rsid w:val="00ED032C"/>
    <w:rsid w:val="00ED0ACA"/>
    <w:rsid w:val="00ED3EDA"/>
    <w:rsid w:val="00ED6669"/>
    <w:rsid w:val="00ED67A7"/>
    <w:rsid w:val="00ED68F0"/>
    <w:rsid w:val="00ED77A9"/>
    <w:rsid w:val="00EE0369"/>
    <w:rsid w:val="00EE08BD"/>
    <w:rsid w:val="00EE118A"/>
    <w:rsid w:val="00EE2C4A"/>
    <w:rsid w:val="00EE2E55"/>
    <w:rsid w:val="00EE3011"/>
    <w:rsid w:val="00EE397D"/>
    <w:rsid w:val="00EE3AD9"/>
    <w:rsid w:val="00EE3C6E"/>
    <w:rsid w:val="00EE5C0A"/>
    <w:rsid w:val="00EE6239"/>
    <w:rsid w:val="00EE6E4C"/>
    <w:rsid w:val="00EE7AE7"/>
    <w:rsid w:val="00EE7BA2"/>
    <w:rsid w:val="00EF0D6D"/>
    <w:rsid w:val="00EF0DD6"/>
    <w:rsid w:val="00EF12E6"/>
    <w:rsid w:val="00EF210D"/>
    <w:rsid w:val="00EF3DBB"/>
    <w:rsid w:val="00F01433"/>
    <w:rsid w:val="00F037FC"/>
    <w:rsid w:val="00F04E9E"/>
    <w:rsid w:val="00F064CD"/>
    <w:rsid w:val="00F06F1D"/>
    <w:rsid w:val="00F12E20"/>
    <w:rsid w:val="00F13050"/>
    <w:rsid w:val="00F13205"/>
    <w:rsid w:val="00F1388D"/>
    <w:rsid w:val="00F158C7"/>
    <w:rsid w:val="00F15D94"/>
    <w:rsid w:val="00F15FC2"/>
    <w:rsid w:val="00F1669C"/>
    <w:rsid w:val="00F16A74"/>
    <w:rsid w:val="00F2181E"/>
    <w:rsid w:val="00F21AB2"/>
    <w:rsid w:val="00F22913"/>
    <w:rsid w:val="00F235B8"/>
    <w:rsid w:val="00F23E81"/>
    <w:rsid w:val="00F25234"/>
    <w:rsid w:val="00F25F2F"/>
    <w:rsid w:val="00F26728"/>
    <w:rsid w:val="00F268A6"/>
    <w:rsid w:val="00F318AC"/>
    <w:rsid w:val="00F3282B"/>
    <w:rsid w:val="00F35096"/>
    <w:rsid w:val="00F35F54"/>
    <w:rsid w:val="00F37820"/>
    <w:rsid w:val="00F40F0A"/>
    <w:rsid w:val="00F42CD1"/>
    <w:rsid w:val="00F4330E"/>
    <w:rsid w:val="00F45172"/>
    <w:rsid w:val="00F458D4"/>
    <w:rsid w:val="00F4773D"/>
    <w:rsid w:val="00F5032C"/>
    <w:rsid w:val="00F52212"/>
    <w:rsid w:val="00F53FFE"/>
    <w:rsid w:val="00F544BF"/>
    <w:rsid w:val="00F574B2"/>
    <w:rsid w:val="00F6085E"/>
    <w:rsid w:val="00F61BC0"/>
    <w:rsid w:val="00F62CD7"/>
    <w:rsid w:val="00F63E01"/>
    <w:rsid w:val="00F63F46"/>
    <w:rsid w:val="00F63F73"/>
    <w:rsid w:val="00F6495F"/>
    <w:rsid w:val="00F6630E"/>
    <w:rsid w:val="00F66821"/>
    <w:rsid w:val="00F704DE"/>
    <w:rsid w:val="00F71D61"/>
    <w:rsid w:val="00F7550E"/>
    <w:rsid w:val="00F75C46"/>
    <w:rsid w:val="00F76D8D"/>
    <w:rsid w:val="00F8385C"/>
    <w:rsid w:val="00F83EE3"/>
    <w:rsid w:val="00F84031"/>
    <w:rsid w:val="00F854C6"/>
    <w:rsid w:val="00F85CC4"/>
    <w:rsid w:val="00F87F3E"/>
    <w:rsid w:val="00F907D7"/>
    <w:rsid w:val="00F9152E"/>
    <w:rsid w:val="00F91ACA"/>
    <w:rsid w:val="00F9312B"/>
    <w:rsid w:val="00F969E3"/>
    <w:rsid w:val="00F97DE4"/>
    <w:rsid w:val="00FA24A2"/>
    <w:rsid w:val="00FA5748"/>
    <w:rsid w:val="00FB3FAB"/>
    <w:rsid w:val="00FB529C"/>
    <w:rsid w:val="00FB763A"/>
    <w:rsid w:val="00FB7CE5"/>
    <w:rsid w:val="00FC07A8"/>
    <w:rsid w:val="00FC0B27"/>
    <w:rsid w:val="00FC4C50"/>
    <w:rsid w:val="00FC5549"/>
    <w:rsid w:val="00FC72F7"/>
    <w:rsid w:val="00FC7EB5"/>
    <w:rsid w:val="00FD22E8"/>
    <w:rsid w:val="00FD23FC"/>
    <w:rsid w:val="00FD29FD"/>
    <w:rsid w:val="00FD7DB6"/>
    <w:rsid w:val="00FE02E4"/>
    <w:rsid w:val="00FE0C08"/>
    <w:rsid w:val="00FE127F"/>
    <w:rsid w:val="00FE20ED"/>
    <w:rsid w:val="00FE3E58"/>
    <w:rsid w:val="00FE5730"/>
    <w:rsid w:val="00FE6AF5"/>
    <w:rsid w:val="00FF0E0B"/>
    <w:rsid w:val="00FF0F6B"/>
    <w:rsid w:val="00FF18AF"/>
    <w:rsid w:val="00FF2506"/>
    <w:rsid w:val="00FF2F20"/>
    <w:rsid w:val="00FF5105"/>
    <w:rsid w:val="00FF5991"/>
    <w:rsid w:val="00FF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6B1BDB69"/>
  <w15:docId w15:val="{FA32AF1F-E21C-454E-9824-FFDA0F21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260F8B"/>
    <w:pPr>
      <w:tabs>
        <w:tab w:val="left" w:pos="709"/>
        <w:tab w:val="right" w:leader="dot" w:pos="9016"/>
      </w:tabs>
      <w:spacing w:after="100"/>
      <w:ind w:left="240"/>
    </w:pPr>
    <w:rPr>
      <w:noProof/>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1C062A"/>
  </w:style>
  <w:style w:type="character" w:styleId="Emphasis">
    <w:name w:val="Emphasis"/>
    <w:basedOn w:val="DefaultParagraphFont"/>
    <w:uiPriority w:val="20"/>
    <w:qFormat/>
    <w:rsid w:val="00DA0DAD"/>
    <w:rPr>
      <w:i/>
      <w:iCs/>
    </w:rPr>
  </w:style>
  <w:style w:type="paragraph" w:styleId="NormalWeb">
    <w:name w:val="Normal (Web)"/>
    <w:basedOn w:val="Normal"/>
    <w:uiPriority w:val="99"/>
    <w:unhideWhenUsed/>
    <w:rsid w:val="005753A8"/>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B93F6D"/>
  </w:style>
  <w:style w:type="paragraph" w:customStyle="1" w:styleId="rtejustify">
    <w:name w:val="rtejustify"/>
    <w:basedOn w:val="Normal"/>
    <w:rsid w:val="006704B5"/>
    <w:pPr>
      <w:spacing w:before="100" w:beforeAutospacing="1" w:after="100" w:afterAutospacing="1"/>
    </w:pPr>
    <w:rPr>
      <w:rFonts w:ascii="Times New Roman" w:eastAsia="Times New Roman" w:hAnsi="Times New Roman" w:cs="Times New Roman"/>
      <w:szCs w:val="24"/>
      <w:lang w:eastAsia="en-GB"/>
    </w:rPr>
  </w:style>
  <w:style w:type="character" w:customStyle="1" w:styleId="A4">
    <w:name w:val="A4"/>
    <w:uiPriority w:val="99"/>
    <w:rsid w:val="006573EC"/>
    <w:rPr>
      <w:rFonts w:cs="Franklin Gothic Book"/>
      <w:color w:val="211D1E"/>
      <w:sz w:val="20"/>
      <w:szCs w:val="20"/>
    </w:rPr>
  </w:style>
  <w:style w:type="paragraph" w:customStyle="1" w:styleId="CPITChangeRecordText">
    <w:name w:val="CPIT Change Record Text"/>
    <w:basedOn w:val="Normal"/>
    <w:qFormat/>
    <w:rsid w:val="00FD22E8"/>
    <w:pPr>
      <w:spacing w:before="60" w:after="60" w:line="276" w:lineRule="auto"/>
    </w:pPr>
    <w:rPr>
      <w:rFonts w:eastAsia="Times New Roman" w:cs="Times New Roman"/>
      <w:szCs w:val="20"/>
      <w:lang w:eastAsia="en-GB"/>
    </w:rPr>
  </w:style>
  <w:style w:type="character" w:customStyle="1" w:styleId="A12">
    <w:name w:val="A12"/>
    <w:uiPriority w:val="99"/>
    <w:rsid w:val="008F11E4"/>
    <w:rPr>
      <w:rFonts w:cs="Franklin Gothic Book"/>
      <w:color w:val="211D1E"/>
      <w:sz w:val="11"/>
      <w:szCs w:val="11"/>
    </w:rPr>
  </w:style>
  <w:style w:type="paragraph" w:customStyle="1" w:styleId="Pa2">
    <w:name w:val="Pa2"/>
    <w:basedOn w:val="Normal"/>
    <w:next w:val="Normal"/>
    <w:uiPriority w:val="99"/>
    <w:rsid w:val="00F71D61"/>
    <w:pPr>
      <w:autoSpaceDE w:val="0"/>
      <w:autoSpaceDN w:val="0"/>
      <w:adjustRightInd w:val="0"/>
      <w:spacing w:after="0" w:line="241" w:lineRule="atLeast"/>
    </w:pPr>
    <w:rPr>
      <w:rFonts w:ascii="Franklin Gothic Heavy" w:hAnsi="Franklin Gothic Heavy"/>
      <w:szCs w:val="24"/>
    </w:rPr>
  </w:style>
  <w:style w:type="character" w:customStyle="1" w:styleId="A9">
    <w:name w:val="A9"/>
    <w:uiPriority w:val="99"/>
    <w:rsid w:val="00F71D61"/>
    <w:rPr>
      <w:rFonts w:cs="Franklin Gothic Heavy"/>
      <w:color w:val="211D1E"/>
      <w:sz w:val="18"/>
      <w:szCs w:val="18"/>
    </w:rPr>
  </w:style>
  <w:style w:type="paragraph" w:customStyle="1" w:styleId="paragraphtext">
    <w:name w:val="paragraph text"/>
    <w:basedOn w:val="Normal"/>
    <w:qFormat/>
    <w:rsid w:val="007A1F71"/>
    <w:pPr>
      <w:numPr>
        <w:numId w:val="6"/>
      </w:numPr>
      <w:spacing w:after="240"/>
      <w:ind w:left="-17" w:hanging="720"/>
    </w:pPr>
    <w:rPr>
      <w:rFonts w:eastAsia="Times New Roman" w:cs="Times New Roman"/>
      <w:color w:val="000000"/>
      <w:szCs w:val="24"/>
      <w:lang w:eastAsia="en-GB"/>
    </w:rPr>
  </w:style>
  <w:style w:type="paragraph" w:customStyle="1" w:styleId="Default">
    <w:name w:val="Default"/>
    <w:rsid w:val="0031407B"/>
    <w:pPr>
      <w:autoSpaceDE w:val="0"/>
      <w:autoSpaceDN w:val="0"/>
      <w:adjustRightInd w:val="0"/>
      <w:spacing w:after="0" w:line="240" w:lineRule="auto"/>
    </w:pPr>
    <w:rPr>
      <w:rFonts w:ascii="Calibri" w:hAnsi="Calibri" w:cs="Calibri"/>
      <w:color w:val="000000"/>
      <w:szCs w:val="24"/>
    </w:rPr>
  </w:style>
  <w:style w:type="paragraph" w:customStyle="1" w:styleId="COI-NumPara">
    <w:name w:val="COI-Num Para"/>
    <w:rsid w:val="00C271C8"/>
    <w:pPr>
      <w:spacing w:after="240" w:line="240" w:lineRule="auto"/>
      <w:ind w:left="-737"/>
    </w:pPr>
    <w:rPr>
      <w:rFonts w:eastAsia="Times New Roman" w:cs="Times New Roman"/>
      <w:color w:val="000000"/>
      <w:szCs w:val="24"/>
      <w:lang w:eastAsia="en-GB"/>
    </w:rPr>
  </w:style>
  <w:style w:type="paragraph" w:customStyle="1" w:styleId="COI-Quote">
    <w:name w:val="COI-Quote"/>
    <w:rsid w:val="00C271C8"/>
    <w:pPr>
      <w:spacing w:after="240" w:line="240" w:lineRule="auto"/>
    </w:pPr>
    <w:rPr>
      <w:rFonts w:eastAsia="Times New Roman" w:cs="Times New Roman"/>
      <w:color w:val="000000"/>
      <w:szCs w:val="24"/>
      <w:lang w:eastAsia="en-GB"/>
    </w:rPr>
  </w:style>
  <w:style w:type="character" w:styleId="Strong">
    <w:name w:val="Strong"/>
    <w:basedOn w:val="DefaultParagraphFont"/>
    <w:uiPriority w:val="22"/>
    <w:qFormat/>
    <w:rsid w:val="00BB42A5"/>
    <w:rPr>
      <w:b/>
      <w:bCs/>
    </w:rPr>
  </w:style>
  <w:style w:type="paragraph" w:customStyle="1" w:styleId="para">
    <w:name w:val="para"/>
    <w:basedOn w:val="Normal"/>
    <w:rsid w:val="004F5A5C"/>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3831">
      <w:bodyDiv w:val="1"/>
      <w:marLeft w:val="0"/>
      <w:marRight w:val="0"/>
      <w:marTop w:val="0"/>
      <w:marBottom w:val="0"/>
      <w:divBdr>
        <w:top w:val="none" w:sz="0" w:space="0" w:color="auto"/>
        <w:left w:val="none" w:sz="0" w:space="0" w:color="auto"/>
        <w:bottom w:val="none" w:sz="0" w:space="0" w:color="auto"/>
        <w:right w:val="none" w:sz="0" w:space="0" w:color="auto"/>
      </w:divBdr>
    </w:div>
    <w:div w:id="302736661">
      <w:bodyDiv w:val="1"/>
      <w:marLeft w:val="0"/>
      <w:marRight w:val="0"/>
      <w:marTop w:val="0"/>
      <w:marBottom w:val="0"/>
      <w:divBdr>
        <w:top w:val="none" w:sz="0" w:space="0" w:color="auto"/>
        <w:left w:val="none" w:sz="0" w:space="0" w:color="auto"/>
        <w:bottom w:val="none" w:sz="0" w:space="0" w:color="auto"/>
        <w:right w:val="none" w:sz="0" w:space="0" w:color="auto"/>
      </w:divBdr>
    </w:div>
    <w:div w:id="303704789">
      <w:bodyDiv w:val="1"/>
      <w:marLeft w:val="0"/>
      <w:marRight w:val="0"/>
      <w:marTop w:val="0"/>
      <w:marBottom w:val="0"/>
      <w:divBdr>
        <w:top w:val="none" w:sz="0" w:space="0" w:color="auto"/>
        <w:left w:val="none" w:sz="0" w:space="0" w:color="auto"/>
        <w:bottom w:val="none" w:sz="0" w:space="0" w:color="auto"/>
        <w:right w:val="none" w:sz="0" w:space="0" w:color="auto"/>
      </w:divBdr>
    </w:div>
    <w:div w:id="348683967">
      <w:bodyDiv w:val="1"/>
      <w:marLeft w:val="0"/>
      <w:marRight w:val="0"/>
      <w:marTop w:val="0"/>
      <w:marBottom w:val="0"/>
      <w:divBdr>
        <w:top w:val="none" w:sz="0" w:space="0" w:color="auto"/>
        <w:left w:val="none" w:sz="0" w:space="0" w:color="auto"/>
        <w:bottom w:val="none" w:sz="0" w:space="0" w:color="auto"/>
        <w:right w:val="none" w:sz="0" w:space="0" w:color="auto"/>
      </w:divBdr>
    </w:div>
    <w:div w:id="427506891">
      <w:bodyDiv w:val="1"/>
      <w:marLeft w:val="0"/>
      <w:marRight w:val="0"/>
      <w:marTop w:val="0"/>
      <w:marBottom w:val="0"/>
      <w:divBdr>
        <w:top w:val="none" w:sz="0" w:space="0" w:color="auto"/>
        <w:left w:val="none" w:sz="0" w:space="0" w:color="auto"/>
        <w:bottom w:val="none" w:sz="0" w:space="0" w:color="auto"/>
        <w:right w:val="none" w:sz="0" w:space="0" w:color="auto"/>
      </w:divBdr>
    </w:div>
    <w:div w:id="496531660">
      <w:bodyDiv w:val="1"/>
      <w:marLeft w:val="0"/>
      <w:marRight w:val="0"/>
      <w:marTop w:val="0"/>
      <w:marBottom w:val="0"/>
      <w:divBdr>
        <w:top w:val="none" w:sz="0" w:space="0" w:color="auto"/>
        <w:left w:val="none" w:sz="0" w:space="0" w:color="auto"/>
        <w:bottom w:val="none" w:sz="0" w:space="0" w:color="auto"/>
        <w:right w:val="none" w:sz="0" w:space="0" w:color="auto"/>
      </w:divBdr>
    </w:div>
    <w:div w:id="521284979">
      <w:bodyDiv w:val="1"/>
      <w:marLeft w:val="0"/>
      <w:marRight w:val="0"/>
      <w:marTop w:val="0"/>
      <w:marBottom w:val="0"/>
      <w:divBdr>
        <w:top w:val="none" w:sz="0" w:space="0" w:color="auto"/>
        <w:left w:val="none" w:sz="0" w:space="0" w:color="auto"/>
        <w:bottom w:val="none" w:sz="0" w:space="0" w:color="auto"/>
        <w:right w:val="none" w:sz="0" w:space="0" w:color="auto"/>
      </w:divBdr>
    </w:div>
    <w:div w:id="576943390">
      <w:bodyDiv w:val="1"/>
      <w:marLeft w:val="0"/>
      <w:marRight w:val="0"/>
      <w:marTop w:val="0"/>
      <w:marBottom w:val="0"/>
      <w:divBdr>
        <w:top w:val="none" w:sz="0" w:space="0" w:color="auto"/>
        <w:left w:val="none" w:sz="0" w:space="0" w:color="auto"/>
        <w:bottom w:val="none" w:sz="0" w:space="0" w:color="auto"/>
        <w:right w:val="none" w:sz="0" w:space="0" w:color="auto"/>
      </w:divBdr>
      <w:divsChild>
        <w:div w:id="910702710">
          <w:marLeft w:val="10"/>
          <w:marRight w:val="0"/>
          <w:marTop w:val="0"/>
          <w:marBottom w:val="0"/>
          <w:divBdr>
            <w:top w:val="none" w:sz="0" w:space="0" w:color="auto"/>
            <w:left w:val="none" w:sz="0" w:space="0" w:color="auto"/>
            <w:bottom w:val="none" w:sz="0" w:space="0" w:color="auto"/>
            <w:right w:val="none" w:sz="0" w:space="0" w:color="auto"/>
          </w:divBdr>
        </w:div>
      </w:divsChild>
    </w:div>
    <w:div w:id="621422670">
      <w:bodyDiv w:val="1"/>
      <w:marLeft w:val="0"/>
      <w:marRight w:val="0"/>
      <w:marTop w:val="0"/>
      <w:marBottom w:val="0"/>
      <w:divBdr>
        <w:top w:val="none" w:sz="0" w:space="0" w:color="auto"/>
        <w:left w:val="none" w:sz="0" w:space="0" w:color="auto"/>
        <w:bottom w:val="none" w:sz="0" w:space="0" w:color="auto"/>
        <w:right w:val="none" w:sz="0" w:space="0" w:color="auto"/>
      </w:divBdr>
      <w:divsChild>
        <w:div w:id="313728994">
          <w:marLeft w:val="0"/>
          <w:marRight w:val="0"/>
          <w:marTop w:val="0"/>
          <w:marBottom w:val="0"/>
          <w:divBdr>
            <w:top w:val="none" w:sz="0" w:space="0" w:color="auto"/>
            <w:left w:val="none" w:sz="0" w:space="0" w:color="auto"/>
            <w:bottom w:val="none" w:sz="0" w:space="0" w:color="auto"/>
            <w:right w:val="none" w:sz="0" w:space="0" w:color="auto"/>
          </w:divBdr>
          <w:divsChild>
            <w:div w:id="5065530">
              <w:marLeft w:val="0"/>
              <w:marRight w:val="0"/>
              <w:marTop w:val="0"/>
              <w:marBottom w:val="0"/>
              <w:divBdr>
                <w:top w:val="none" w:sz="0" w:space="0" w:color="auto"/>
                <w:left w:val="none" w:sz="0" w:space="0" w:color="auto"/>
                <w:bottom w:val="none" w:sz="0" w:space="0" w:color="auto"/>
                <w:right w:val="none" w:sz="0" w:space="0" w:color="auto"/>
              </w:divBdr>
              <w:divsChild>
                <w:div w:id="16367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6183">
      <w:bodyDiv w:val="1"/>
      <w:marLeft w:val="0"/>
      <w:marRight w:val="0"/>
      <w:marTop w:val="0"/>
      <w:marBottom w:val="0"/>
      <w:divBdr>
        <w:top w:val="none" w:sz="0" w:space="0" w:color="auto"/>
        <w:left w:val="none" w:sz="0" w:space="0" w:color="auto"/>
        <w:bottom w:val="none" w:sz="0" w:space="0" w:color="auto"/>
        <w:right w:val="none" w:sz="0" w:space="0" w:color="auto"/>
      </w:divBdr>
    </w:div>
    <w:div w:id="637035242">
      <w:bodyDiv w:val="1"/>
      <w:marLeft w:val="0"/>
      <w:marRight w:val="0"/>
      <w:marTop w:val="0"/>
      <w:marBottom w:val="0"/>
      <w:divBdr>
        <w:top w:val="none" w:sz="0" w:space="0" w:color="auto"/>
        <w:left w:val="none" w:sz="0" w:space="0" w:color="auto"/>
        <w:bottom w:val="none" w:sz="0" w:space="0" w:color="auto"/>
        <w:right w:val="none" w:sz="0" w:space="0" w:color="auto"/>
      </w:divBdr>
    </w:div>
    <w:div w:id="688724388">
      <w:bodyDiv w:val="1"/>
      <w:marLeft w:val="0"/>
      <w:marRight w:val="0"/>
      <w:marTop w:val="0"/>
      <w:marBottom w:val="0"/>
      <w:divBdr>
        <w:top w:val="none" w:sz="0" w:space="0" w:color="auto"/>
        <w:left w:val="none" w:sz="0" w:space="0" w:color="auto"/>
        <w:bottom w:val="none" w:sz="0" w:space="0" w:color="auto"/>
        <w:right w:val="none" w:sz="0" w:space="0" w:color="auto"/>
      </w:divBdr>
    </w:div>
    <w:div w:id="727800731">
      <w:bodyDiv w:val="1"/>
      <w:marLeft w:val="0"/>
      <w:marRight w:val="0"/>
      <w:marTop w:val="0"/>
      <w:marBottom w:val="0"/>
      <w:divBdr>
        <w:top w:val="none" w:sz="0" w:space="0" w:color="auto"/>
        <w:left w:val="none" w:sz="0" w:space="0" w:color="auto"/>
        <w:bottom w:val="none" w:sz="0" w:space="0" w:color="auto"/>
        <w:right w:val="none" w:sz="0" w:space="0" w:color="auto"/>
      </w:divBdr>
    </w:div>
    <w:div w:id="898173046">
      <w:bodyDiv w:val="1"/>
      <w:marLeft w:val="0"/>
      <w:marRight w:val="0"/>
      <w:marTop w:val="0"/>
      <w:marBottom w:val="0"/>
      <w:divBdr>
        <w:top w:val="none" w:sz="0" w:space="0" w:color="auto"/>
        <w:left w:val="none" w:sz="0" w:space="0" w:color="auto"/>
        <w:bottom w:val="none" w:sz="0" w:space="0" w:color="auto"/>
        <w:right w:val="none" w:sz="0" w:space="0" w:color="auto"/>
      </w:divBdr>
    </w:div>
    <w:div w:id="931083077">
      <w:bodyDiv w:val="1"/>
      <w:marLeft w:val="0"/>
      <w:marRight w:val="0"/>
      <w:marTop w:val="0"/>
      <w:marBottom w:val="0"/>
      <w:divBdr>
        <w:top w:val="none" w:sz="0" w:space="0" w:color="auto"/>
        <w:left w:val="none" w:sz="0" w:space="0" w:color="auto"/>
        <w:bottom w:val="none" w:sz="0" w:space="0" w:color="auto"/>
        <w:right w:val="none" w:sz="0" w:space="0" w:color="auto"/>
      </w:divBdr>
    </w:div>
    <w:div w:id="1110470622">
      <w:bodyDiv w:val="1"/>
      <w:marLeft w:val="0"/>
      <w:marRight w:val="0"/>
      <w:marTop w:val="0"/>
      <w:marBottom w:val="0"/>
      <w:divBdr>
        <w:top w:val="none" w:sz="0" w:space="0" w:color="auto"/>
        <w:left w:val="none" w:sz="0" w:space="0" w:color="auto"/>
        <w:bottom w:val="none" w:sz="0" w:space="0" w:color="auto"/>
        <w:right w:val="none" w:sz="0" w:space="0" w:color="auto"/>
      </w:divBdr>
    </w:div>
    <w:div w:id="1278371386">
      <w:bodyDiv w:val="1"/>
      <w:marLeft w:val="0"/>
      <w:marRight w:val="0"/>
      <w:marTop w:val="0"/>
      <w:marBottom w:val="0"/>
      <w:divBdr>
        <w:top w:val="none" w:sz="0" w:space="0" w:color="auto"/>
        <w:left w:val="none" w:sz="0" w:space="0" w:color="auto"/>
        <w:bottom w:val="none" w:sz="0" w:space="0" w:color="auto"/>
        <w:right w:val="none" w:sz="0" w:space="0" w:color="auto"/>
      </w:divBdr>
    </w:div>
    <w:div w:id="1467047359">
      <w:bodyDiv w:val="1"/>
      <w:marLeft w:val="0"/>
      <w:marRight w:val="0"/>
      <w:marTop w:val="0"/>
      <w:marBottom w:val="0"/>
      <w:divBdr>
        <w:top w:val="none" w:sz="0" w:space="0" w:color="auto"/>
        <w:left w:val="none" w:sz="0" w:space="0" w:color="auto"/>
        <w:bottom w:val="none" w:sz="0" w:space="0" w:color="auto"/>
        <w:right w:val="none" w:sz="0" w:space="0" w:color="auto"/>
      </w:divBdr>
    </w:div>
    <w:div w:id="1742094121">
      <w:bodyDiv w:val="1"/>
      <w:marLeft w:val="0"/>
      <w:marRight w:val="0"/>
      <w:marTop w:val="0"/>
      <w:marBottom w:val="0"/>
      <w:divBdr>
        <w:top w:val="none" w:sz="0" w:space="0" w:color="auto"/>
        <w:left w:val="none" w:sz="0" w:space="0" w:color="auto"/>
        <w:bottom w:val="none" w:sz="0" w:space="0" w:color="auto"/>
        <w:right w:val="none" w:sz="0" w:space="0" w:color="auto"/>
      </w:divBdr>
    </w:div>
    <w:div w:id="1747221237">
      <w:bodyDiv w:val="1"/>
      <w:marLeft w:val="0"/>
      <w:marRight w:val="0"/>
      <w:marTop w:val="0"/>
      <w:marBottom w:val="0"/>
      <w:divBdr>
        <w:top w:val="none" w:sz="0" w:space="0" w:color="auto"/>
        <w:left w:val="none" w:sz="0" w:space="0" w:color="auto"/>
        <w:bottom w:val="none" w:sz="0" w:space="0" w:color="auto"/>
        <w:right w:val="none" w:sz="0" w:space="0" w:color="auto"/>
      </w:divBdr>
    </w:div>
    <w:div w:id="1748842875">
      <w:bodyDiv w:val="1"/>
      <w:marLeft w:val="0"/>
      <w:marRight w:val="0"/>
      <w:marTop w:val="0"/>
      <w:marBottom w:val="0"/>
      <w:divBdr>
        <w:top w:val="none" w:sz="0" w:space="0" w:color="auto"/>
        <w:left w:val="none" w:sz="0" w:space="0" w:color="auto"/>
        <w:bottom w:val="none" w:sz="0" w:space="0" w:color="auto"/>
        <w:right w:val="none" w:sz="0" w:space="0" w:color="auto"/>
      </w:divBdr>
      <w:divsChild>
        <w:div w:id="563182783">
          <w:marLeft w:val="10"/>
          <w:marRight w:val="0"/>
          <w:marTop w:val="0"/>
          <w:marBottom w:val="0"/>
          <w:divBdr>
            <w:top w:val="none" w:sz="0" w:space="0" w:color="auto"/>
            <w:left w:val="none" w:sz="0" w:space="0" w:color="auto"/>
            <w:bottom w:val="none" w:sz="0" w:space="0" w:color="auto"/>
            <w:right w:val="none" w:sz="0" w:space="0" w:color="auto"/>
          </w:divBdr>
        </w:div>
      </w:divsChild>
    </w:div>
    <w:div w:id="1872451764">
      <w:bodyDiv w:val="1"/>
      <w:marLeft w:val="0"/>
      <w:marRight w:val="0"/>
      <w:marTop w:val="0"/>
      <w:marBottom w:val="0"/>
      <w:divBdr>
        <w:top w:val="none" w:sz="0" w:space="0" w:color="auto"/>
        <w:left w:val="none" w:sz="0" w:space="0" w:color="auto"/>
        <w:bottom w:val="none" w:sz="0" w:space="0" w:color="auto"/>
        <w:right w:val="none" w:sz="0" w:space="0" w:color="auto"/>
      </w:divBdr>
    </w:div>
    <w:div w:id="1951080971">
      <w:bodyDiv w:val="1"/>
      <w:marLeft w:val="0"/>
      <w:marRight w:val="0"/>
      <w:marTop w:val="0"/>
      <w:marBottom w:val="0"/>
      <w:divBdr>
        <w:top w:val="none" w:sz="0" w:space="0" w:color="auto"/>
        <w:left w:val="none" w:sz="0" w:space="0" w:color="auto"/>
        <w:bottom w:val="none" w:sz="0" w:space="0" w:color="auto"/>
        <w:right w:val="none" w:sz="0" w:space="0" w:color="auto"/>
      </w:divBdr>
    </w:div>
    <w:div w:id="20978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tribunalsdecisions.service.gov.uk/utiac/2012-ukut-348" TargetMode="External"/><Relationship Id="rId39" Type="http://schemas.openxmlformats.org/officeDocument/2006/relationships/hyperlink" Target="http://www.alghad-news.com/news-11635.html" TargetMode="External"/><Relationship Id="rId3" Type="http://schemas.openxmlformats.org/officeDocument/2006/relationships/customXml" Target="../customXml/item3.xml"/><Relationship Id="rId21" Type="http://schemas.openxmlformats.org/officeDocument/2006/relationships/hyperlink" Target="https://www.gov.uk/government/publications/considering-asylum-claims-and-assessing-credibility-instruction" TargetMode="External"/><Relationship Id="rId34" Type="http://schemas.openxmlformats.org/officeDocument/2006/relationships/hyperlink" Target="https://www.gov.uk/government/publications/non-suspensive-appeals-certification-under-section-94-of-the-nia-act-2002-process" TargetMode="External"/><Relationship Id="rId42" Type="http://schemas.openxmlformats.org/officeDocument/2006/relationships/hyperlink" Target="http://www.bailii.org/cgi-bin/format.cgi?doc=/uk/cases/UKIAT/2008/00094.html&amp;query=(iraq)+AND+(SI)"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www.bailii.org/cgi-bin/format.cgi?doc=/uk/cases/UKIAT/2008/00094.html&amp;query=(iraq)+AND+(SI)"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iraq-country-policy-and-information-notes" TargetMode="External"/><Relationship Id="rId29"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www.bailii.org/cgi-bin/format.cgi?doc=/uk/cases/UKIAT/2008/00094.html&amp;query=(iraq)+AND+(S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bailii.org/uk/cases/UKUT/IAC/2012/00348_ukut_iac_2012_eh_albania_cg.htm" TargetMode="External"/><Relationship Id="rId32" Type="http://schemas.openxmlformats.org/officeDocument/2006/relationships/hyperlink" Target="https://www.gov.uk/government/publications/iraq-country-information-and-guidance" TargetMode="External"/><Relationship Id="rId37" Type="http://schemas.openxmlformats.org/officeDocument/2006/relationships/hyperlink" Target="http://www.bailii.org/cgi-bin/format.cgi?doc=/uk/cases/UKIAT/2008/00094.html&amp;query=(iraq)+AND+(SI)" TargetMode="External"/><Relationship Id="rId40" Type="http://schemas.openxmlformats.org/officeDocument/2006/relationships/hyperlink" Target="http://www.al-monitor.com/pulse/originals/2015/10/iraq-madeef-tribes-host-disputes-politicans.html"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gov.uk/government/publications/restricted-leave-asylum-casework-instruction" TargetMode="External"/><Relationship Id="rId36" Type="http://schemas.openxmlformats.org/officeDocument/2006/relationships/hyperlink" Target="https://ianbachusa.wordpress.com/2015/02/17/kurdish-tribal-confederacies-clans-in-kurdistan-iraq-turkey-syria-iran-georgia/" TargetMode="External"/><Relationship Id="rId49"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tribunalsdecisions.service.gov.uk/utiac/2015-ukut-544" TargetMode="External"/><Relationship Id="rId44" Type="http://schemas.openxmlformats.org/officeDocument/2006/relationships/hyperlink" Target="mailto:Modernisedguidanceteam@ukba.gsi.gov.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s://www.gov.uk/government/publications/asylum-instruction-exclusion-article-1f-of-the-refugee-convention"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www.gov.uk/government/publications/iraq-country-policy-and-information-notes" TargetMode="External"/><Relationship Id="rId43" Type="http://schemas.openxmlformats.org/officeDocument/2006/relationships/hyperlink" Target="mailto:cois@homeoffice.gsi.gov.uk"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ites.google.com/site/jaffakurdishtribe/home/books-and-papers/the-jaff-tribe-and-the-role-of-its-leadership" TargetMode="External"/><Relationship Id="rId13" Type="http://schemas.openxmlformats.org/officeDocument/2006/relationships/hyperlink" Target="http://www.huffingtonpost.com/the-groundtruth-project/kurdish-teenagers-honor-k_b_5596318.html" TargetMode="External"/><Relationship Id="rId18" Type="http://schemas.openxmlformats.org/officeDocument/2006/relationships/hyperlink" Target="http://family.jrank.org/pages/1026/Kurdish-Families-Kurdish-Marriage-Patterns.html" TargetMode="External"/><Relationship Id="rId26" Type="http://schemas.openxmlformats.org/officeDocument/2006/relationships/hyperlink" Target="http://www.nytimes.com/2003/02/24/world/threats-responses-northern-iraq-feud-between-kurdish-clans-creates-its-own-war.html" TargetMode="External"/><Relationship Id="rId3" Type="http://schemas.openxmlformats.org/officeDocument/2006/relationships/hyperlink" Target="https://csis-prod.s3.amazonaws.com/s3fs-public/legacy_files/files/publication/140513_Cordesman_IraqInCrisis_Web.pdf" TargetMode="External"/><Relationship Id="rId21" Type="http://schemas.openxmlformats.org/officeDocument/2006/relationships/hyperlink" Target="https://www.nyidanmark.dk/NR/rdonlyres/4B4E8C12-84B7-4ACB-8553-5E0218C5689A/0/FactfindingreportKurdistanRegionofIraq11042016.pdf" TargetMode="External"/><Relationship Id="rId7" Type="http://schemas.openxmlformats.org/officeDocument/2006/relationships/hyperlink" Target="https://sites.google.com/site/jaffakurdishtribe/home/books-and-papers/the-jaff-tribe-and-the-role-of-its-leadership" TargetMode="External"/><Relationship Id="rId12" Type="http://schemas.openxmlformats.org/officeDocument/2006/relationships/hyperlink" Target="http://www.terrorismanalysts.com/pt/index.php/pot/article/view/2/html" TargetMode="External"/><Relationship Id="rId17" Type="http://schemas.openxmlformats.org/officeDocument/2006/relationships/hyperlink" Target="http://www.terrorismanalysts.com/pt/index.php/pot/article/view/2/html" TargetMode="External"/><Relationship Id="rId25" Type="http://schemas.openxmlformats.org/officeDocument/2006/relationships/hyperlink" Target="http://www.terrorismanalysts.com/pt/index.php/pot/article/view/2/html" TargetMode="External"/><Relationship Id="rId2" Type="http://schemas.openxmlformats.org/officeDocument/2006/relationships/hyperlink" Target="http://www.iranicaonline.org/articles/kurdish-tribes" TargetMode="External"/><Relationship Id="rId16" Type="http://schemas.openxmlformats.org/officeDocument/2006/relationships/hyperlink" Target="http://www.terrorismanalysts.com/pt/index.php/pot/article/view/2/html" TargetMode="External"/><Relationship Id="rId20" Type="http://schemas.openxmlformats.org/officeDocument/2006/relationships/hyperlink" Target="https://www.nyidanmark.dk/NR/rdonlyres/4B4E8C12-84B7-4ACB-8553-5E0218C5689A/0/FactfindingreportKurdistanRegionofIraq11042016.pdf" TargetMode="External"/><Relationship Id="rId29" Type="http://schemas.openxmlformats.org/officeDocument/2006/relationships/hyperlink" Target="http://www.terrorismanalysts.com/pt/index.php/pot/article/view/2/html" TargetMode="External"/><Relationship Id="rId1" Type="http://schemas.openxmlformats.org/officeDocument/2006/relationships/hyperlink" Target="http://www.terrorismanalysts.com/pt/index.php/pot/article/view/2/html" TargetMode="External"/><Relationship Id="rId6" Type="http://schemas.openxmlformats.org/officeDocument/2006/relationships/hyperlink" Target="https://sites.google.com/site/jaffakurdishtribe/home/books-and-papers/the-jaff-tribe-and-the-role-of-its-leadership" TargetMode="External"/><Relationship Id="rId11" Type="http://schemas.openxmlformats.org/officeDocument/2006/relationships/hyperlink" Target="https://sites.google.com/site/jaffakurdishtribe/home/books-and-papers/the-jaff-tribe-and-the-role-of-its-leadership" TargetMode="External"/><Relationship Id="rId24" Type="http://schemas.openxmlformats.org/officeDocument/2006/relationships/hyperlink" Target="http://family.jrank.org/pages/1026/Kurdish-Families-Kurdish-Marriage-Patterns.html" TargetMode="External"/><Relationship Id="rId32" Type="http://schemas.openxmlformats.org/officeDocument/2006/relationships/hyperlink" Target="http://www.refworld.org/docid/58299e694.html" TargetMode="External"/><Relationship Id="rId5" Type="http://schemas.openxmlformats.org/officeDocument/2006/relationships/hyperlink" Target="https://csis-prod.s3.amazonaws.com/s3fs-public/legacy_files/files/publication/140513_Cordesman_IraqInCrisis_Web.pdf" TargetMode="External"/><Relationship Id="rId15" Type="http://schemas.openxmlformats.org/officeDocument/2006/relationships/hyperlink" Target="http://www.al-monitor.com/pulse/originals/2016/01/iraq-tribes-armed-conflict.html" TargetMode="External"/><Relationship Id="rId23" Type="http://schemas.openxmlformats.org/officeDocument/2006/relationships/hyperlink" Target="http://www.terrorismanalysts.com/pt/index.php/pot/article/view/2/html" TargetMode="External"/><Relationship Id="rId28" Type="http://schemas.openxmlformats.org/officeDocument/2006/relationships/hyperlink" Target="http://family.jrank.org/pages/1026/Kurdish-Families-Kurdish-Marriage-Patterns.html" TargetMode="External"/><Relationship Id="rId10" Type="http://schemas.openxmlformats.org/officeDocument/2006/relationships/hyperlink" Target="https://csis-prod.s3.amazonaws.com/s3fs-public/legacy_files/files/publication/140513_Cordesman_IraqInCrisis_Web.pdf" TargetMode="External"/><Relationship Id="rId19" Type="http://schemas.openxmlformats.org/officeDocument/2006/relationships/hyperlink" Target="http://family.jrank.org/pages/1026/Kurdish-Families-Kurdish-Marriage-Patterns.html" TargetMode="External"/><Relationship Id="rId31" Type="http://schemas.openxmlformats.org/officeDocument/2006/relationships/hyperlink" Target="https://www.nyidanmark.dk/NR/rdonlyres/4B4E8C12-84B7-4ACB-8553-5E0218C5689A/0/FactfindingreportKurdistanRegionofIraq11042016.pdf" TargetMode="External"/><Relationship Id="rId4" Type="http://schemas.openxmlformats.org/officeDocument/2006/relationships/hyperlink" Target="https://sites.google.com/site/jaffakurdishtribe/home/books-and-papers/the-jaff-tribe-and-the-role-of-its-leadership" TargetMode="External"/><Relationship Id="rId9" Type="http://schemas.openxmlformats.org/officeDocument/2006/relationships/hyperlink" Target="https://sites.google.com/site/jaffakurdishtribe/home/books-and-papers/the-jaff-tribe-and-the-role-of-its-leadership" TargetMode="External"/><Relationship Id="rId14" Type="http://schemas.openxmlformats.org/officeDocument/2006/relationships/hyperlink" Target="http://minorityrights.org/wp-content/uploads/2015/08/Lost-Women-English.pdf" TargetMode="External"/><Relationship Id="rId22" Type="http://schemas.openxmlformats.org/officeDocument/2006/relationships/hyperlink" Target="http://www.al-monitor.com/pulse/originals/2016/01/iraq-tribes-armed-conflict.html" TargetMode="External"/><Relationship Id="rId27" Type="http://schemas.openxmlformats.org/officeDocument/2006/relationships/hyperlink" Target="http://www.al-monitor.com/pulse/originals/2016/01/iraq-tribes-armed-conflict.html" TargetMode="External"/><Relationship Id="rId30" Type="http://schemas.openxmlformats.org/officeDocument/2006/relationships/hyperlink" Target="http://family.jrank.org/pages/1026/Kurdish-Families-Kurdish-Marriage-Pattern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7c09a6c-e0e3-4477-ae9b-2effd2a8cb0c" ContentTypeId="0x01010013C1D610CEDDE9499BC03C1C1CDDDA230601" PreviousValue="true"/>
</file>

<file path=customXml/item3.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2018-08-30T15:02:08+00:00</_dlc_ExpireDate>
    <_dlc_DocId xmlns="6118b057-8ff5-44e4-b1de-321b26ad5719">HOPROCBF-12-7075</_dlc_DocId>
    <_dlc_DocIdUrl xmlns="6118b057-8ff5-44e4-b1de-321b26ad5719">
      <Url>https://teams.ho.cedrm.fgs-cloud.com/sites/PROCBF/CPIPROC/_layouts/DocIdRedir.aspx?ID=HOPROCBF-12-7075</Url>
      <Description>HOPROCBF-12-7075</Description>
    </_dlc_DocIdUrl>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3.xml><?xml version="1.0" encoding="utf-8"?>
<ds:datastoreItem xmlns:ds="http://schemas.openxmlformats.org/officeDocument/2006/customXml" ds:itemID="{DEB1E9B3-1471-43B0-ABF8-395A12B0B735}">
  <ds:schemaRefs>
    <ds:schemaRef ds:uri="office.server.policy"/>
  </ds:schemaRefs>
</ds:datastoreItem>
</file>

<file path=customXml/itemProps4.xml><?xml version="1.0" encoding="utf-8"?>
<ds:datastoreItem xmlns:ds="http://schemas.openxmlformats.org/officeDocument/2006/customXml" ds:itemID="{FBD84FD4-A7ED-49FC-97B7-1B4E118A0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7CAA7-1DD8-4E74-9039-90C8DDB681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118b057-8ff5-44e4-b1de-321b26ad5719"/>
    <ds:schemaRef ds:uri="http://schemas.microsoft.com/sharepoint/v3"/>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95ED2965-8A3A-4D0A-8B5C-902EAAB725E1}">
  <ds:schemaRefs>
    <ds:schemaRef ds:uri="http://schemas.microsoft.com/sharepoint/events"/>
  </ds:schemaRefs>
</ds:datastoreItem>
</file>

<file path=customXml/itemProps7.xml><?xml version="1.0" encoding="utf-8"?>
<ds:datastoreItem xmlns:ds="http://schemas.openxmlformats.org/officeDocument/2006/customXml" ds:itemID="{C0D5CFB9-8972-406C-A813-EA9D8345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24708C43</Template>
  <TotalTime>3</TotalTime>
  <Pages>25</Pages>
  <Words>7402</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cp:lastModifiedBy>Hicks Christopher</cp:lastModifiedBy>
  <cp:revision>3</cp:revision>
  <dcterms:created xsi:type="dcterms:W3CDTF">2017-08-31T09:42:00Z</dcterms:created>
  <dcterms:modified xsi:type="dcterms:W3CDTF">2020-02-11T11:16:00Z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75bcc084-5da3-4132-9130-b076132c5e34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Business Function Level 3">
    <vt:lpwstr/>
  </property>
</Properties>
</file>