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5711E" w14:textId="77777777" w:rsidR="00306836" w:rsidRPr="007A2C88" w:rsidRDefault="00306836" w:rsidP="004F602F">
      <w:pPr>
        <w:jc w:val="center"/>
        <w:rPr>
          <w:rFonts w:asciiTheme="minorHAnsi" w:hAnsiTheme="minorHAnsi" w:cstheme="minorHAnsi"/>
          <w:b/>
          <w:bCs/>
          <w:sz w:val="40"/>
          <w:szCs w:val="40"/>
          <w:lang w:val="fr-FR"/>
        </w:rPr>
      </w:pPr>
      <w:bookmarkStart w:id="0" w:name="_GoBack"/>
      <w:bookmarkEnd w:id="0"/>
    </w:p>
    <w:p w14:paraId="2F915182" w14:textId="77777777" w:rsidR="00306836" w:rsidRPr="00EB44F9" w:rsidRDefault="00306836" w:rsidP="004F602F">
      <w:pPr>
        <w:jc w:val="center"/>
        <w:rPr>
          <w:rFonts w:asciiTheme="minorHAnsi" w:hAnsiTheme="minorHAnsi" w:cstheme="minorHAnsi"/>
          <w:b/>
          <w:bCs/>
          <w:sz w:val="40"/>
          <w:szCs w:val="40"/>
        </w:rPr>
      </w:pPr>
    </w:p>
    <w:p w14:paraId="74F0B83F" w14:textId="77777777" w:rsidR="00306836" w:rsidRPr="00EB44F9" w:rsidRDefault="00306836" w:rsidP="004F602F">
      <w:pPr>
        <w:jc w:val="center"/>
        <w:rPr>
          <w:rFonts w:asciiTheme="minorHAnsi" w:hAnsiTheme="minorHAnsi" w:cstheme="minorHAnsi"/>
          <w:b/>
          <w:bCs/>
          <w:sz w:val="40"/>
          <w:szCs w:val="40"/>
        </w:rPr>
      </w:pPr>
    </w:p>
    <w:p w14:paraId="51D948CA" w14:textId="77777777" w:rsidR="00306836" w:rsidRPr="00EB44F9" w:rsidRDefault="00306836" w:rsidP="004F602F">
      <w:pPr>
        <w:jc w:val="center"/>
        <w:rPr>
          <w:rFonts w:asciiTheme="minorHAnsi" w:hAnsiTheme="minorHAnsi" w:cstheme="minorHAnsi"/>
          <w:b/>
          <w:bCs/>
          <w:sz w:val="40"/>
          <w:szCs w:val="40"/>
        </w:rPr>
      </w:pPr>
    </w:p>
    <w:p w14:paraId="17CA499F" w14:textId="77777777" w:rsidR="00306836" w:rsidRPr="0008736E" w:rsidRDefault="00F90ED1" w:rsidP="004F602F">
      <w:pPr>
        <w:jc w:val="center"/>
        <w:rPr>
          <w:rFonts w:asciiTheme="minorHAnsi" w:hAnsiTheme="minorHAnsi" w:cstheme="minorHAnsi"/>
          <w:b/>
          <w:bCs/>
          <w:sz w:val="28"/>
          <w:szCs w:val="28"/>
          <w:lang w:val="en-GB"/>
        </w:rPr>
      </w:pPr>
      <w:r w:rsidRPr="0008736E">
        <w:rPr>
          <w:rFonts w:asciiTheme="minorHAnsi" w:hAnsiTheme="minorHAnsi" w:cstheme="minorHAnsi"/>
          <w:b/>
          <w:bCs/>
          <w:sz w:val="28"/>
          <w:szCs w:val="28"/>
          <w:lang w:val="en-GB"/>
        </w:rPr>
        <w:t>Report for the Committee a</w:t>
      </w:r>
      <w:r w:rsidR="00263DD3" w:rsidRPr="0008736E">
        <w:rPr>
          <w:rFonts w:asciiTheme="minorHAnsi" w:hAnsiTheme="minorHAnsi" w:cstheme="minorHAnsi"/>
          <w:b/>
          <w:bCs/>
          <w:sz w:val="28"/>
          <w:szCs w:val="28"/>
          <w:lang w:val="en-GB"/>
        </w:rPr>
        <w:t xml:space="preserve">gainst Torture </w:t>
      </w:r>
      <w:r w:rsidRPr="0008736E">
        <w:rPr>
          <w:rFonts w:asciiTheme="minorHAnsi" w:hAnsiTheme="minorHAnsi" w:cstheme="minorHAnsi"/>
          <w:b/>
          <w:bCs/>
          <w:sz w:val="28"/>
          <w:szCs w:val="28"/>
          <w:lang w:val="en-GB"/>
        </w:rPr>
        <w:t xml:space="preserve">during </w:t>
      </w:r>
      <w:r w:rsidR="00263DD3" w:rsidRPr="0008736E">
        <w:rPr>
          <w:rFonts w:asciiTheme="minorHAnsi" w:hAnsiTheme="minorHAnsi" w:cstheme="minorHAnsi"/>
          <w:b/>
          <w:bCs/>
          <w:sz w:val="28"/>
          <w:szCs w:val="28"/>
          <w:lang w:val="en-GB"/>
        </w:rPr>
        <w:t>its revision of the combined 3rd and 4th periodic reports submitted by the Bolivarian Republic of Venezuela (53rd</w:t>
      </w:r>
      <w:r w:rsidR="00306836" w:rsidRPr="0008736E">
        <w:rPr>
          <w:rFonts w:asciiTheme="minorHAnsi" w:hAnsiTheme="minorHAnsi" w:cstheme="minorHAnsi"/>
          <w:b/>
          <w:bCs/>
          <w:sz w:val="28"/>
          <w:szCs w:val="28"/>
          <w:lang w:val="en-GB"/>
        </w:rPr>
        <w:t xml:space="preserve"> </w:t>
      </w:r>
      <w:r w:rsidR="00263DD3" w:rsidRPr="0008736E">
        <w:rPr>
          <w:rFonts w:asciiTheme="minorHAnsi" w:hAnsiTheme="minorHAnsi" w:cstheme="minorHAnsi"/>
          <w:b/>
          <w:bCs/>
          <w:sz w:val="28"/>
          <w:szCs w:val="28"/>
          <w:lang w:val="en-GB"/>
        </w:rPr>
        <w:t xml:space="preserve">period of sessions, November </w:t>
      </w:r>
      <w:r w:rsidR="00306836" w:rsidRPr="0008736E">
        <w:rPr>
          <w:rFonts w:asciiTheme="minorHAnsi" w:hAnsiTheme="minorHAnsi" w:cstheme="minorHAnsi"/>
          <w:b/>
          <w:bCs/>
          <w:sz w:val="28"/>
          <w:szCs w:val="28"/>
          <w:lang w:val="en-GB"/>
        </w:rPr>
        <w:t>3-28</w:t>
      </w:r>
      <w:r w:rsidR="00263DD3" w:rsidRPr="0008736E">
        <w:rPr>
          <w:rFonts w:asciiTheme="minorHAnsi" w:hAnsiTheme="minorHAnsi" w:cstheme="minorHAnsi"/>
          <w:b/>
          <w:bCs/>
          <w:sz w:val="28"/>
          <w:szCs w:val="28"/>
          <w:lang w:val="en-GB"/>
        </w:rPr>
        <w:t>,</w:t>
      </w:r>
      <w:r w:rsidR="00306836" w:rsidRPr="0008736E">
        <w:rPr>
          <w:rFonts w:asciiTheme="minorHAnsi" w:hAnsiTheme="minorHAnsi" w:cstheme="minorHAnsi"/>
          <w:b/>
          <w:bCs/>
          <w:sz w:val="28"/>
          <w:szCs w:val="28"/>
          <w:lang w:val="en-GB"/>
        </w:rPr>
        <w:t xml:space="preserve"> 2014)</w:t>
      </w:r>
    </w:p>
    <w:p w14:paraId="4677233E" w14:textId="77777777" w:rsidR="00306836" w:rsidRPr="0008736E" w:rsidRDefault="00306836" w:rsidP="004F602F">
      <w:pPr>
        <w:jc w:val="center"/>
        <w:rPr>
          <w:rFonts w:asciiTheme="minorHAnsi" w:hAnsiTheme="minorHAnsi" w:cstheme="minorHAnsi"/>
          <w:b/>
          <w:bCs/>
          <w:sz w:val="28"/>
          <w:szCs w:val="28"/>
          <w:lang w:val="en-GB"/>
        </w:rPr>
      </w:pPr>
    </w:p>
    <w:p w14:paraId="638FCA21" w14:textId="77777777" w:rsidR="00306836" w:rsidRPr="0008736E" w:rsidRDefault="00306836" w:rsidP="004F602F">
      <w:pPr>
        <w:jc w:val="center"/>
        <w:rPr>
          <w:rFonts w:asciiTheme="minorHAnsi" w:hAnsiTheme="minorHAnsi" w:cstheme="minorHAnsi"/>
          <w:sz w:val="24"/>
          <w:szCs w:val="24"/>
          <w:lang w:val="en-GB"/>
        </w:rPr>
      </w:pPr>
      <w:r w:rsidRPr="0008736E">
        <w:rPr>
          <w:rFonts w:asciiTheme="minorHAnsi" w:hAnsiTheme="minorHAnsi" w:cstheme="minorHAnsi"/>
          <w:sz w:val="28"/>
          <w:szCs w:val="24"/>
          <w:lang w:val="en-GB"/>
        </w:rPr>
        <w:t>Coali</w:t>
      </w:r>
      <w:r w:rsidR="00263DD3" w:rsidRPr="0008736E">
        <w:rPr>
          <w:rFonts w:asciiTheme="minorHAnsi" w:hAnsiTheme="minorHAnsi" w:cstheme="minorHAnsi"/>
          <w:sz w:val="28"/>
          <w:szCs w:val="24"/>
          <w:lang w:val="en-GB"/>
        </w:rPr>
        <w:t>tion of non-governmental organisations, academic institutions and organised civil society</w:t>
      </w:r>
    </w:p>
    <w:p w14:paraId="1E4A2E34" w14:textId="77777777" w:rsidR="00306836" w:rsidRPr="0008736E" w:rsidRDefault="00306836" w:rsidP="004F602F">
      <w:pPr>
        <w:jc w:val="center"/>
        <w:rPr>
          <w:rFonts w:asciiTheme="minorHAnsi" w:hAnsiTheme="minorHAnsi" w:cstheme="minorHAnsi"/>
          <w:sz w:val="24"/>
          <w:szCs w:val="24"/>
          <w:lang w:val="en-GB"/>
        </w:rPr>
      </w:pPr>
    </w:p>
    <w:p w14:paraId="1EDB4F0B" w14:textId="77777777" w:rsidR="00306836" w:rsidRPr="0008736E" w:rsidRDefault="00306836" w:rsidP="004F602F">
      <w:pPr>
        <w:jc w:val="center"/>
        <w:rPr>
          <w:rFonts w:asciiTheme="minorHAnsi" w:hAnsiTheme="minorHAnsi" w:cstheme="minorHAnsi"/>
          <w:sz w:val="24"/>
          <w:szCs w:val="24"/>
          <w:lang w:val="en-GB"/>
        </w:rPr>
      </w:pPr>
    </w:p>
    <w:p w14:paraId="5E741DC7" w14:textId="77777777" w:rsidR="00306836" w:rsidRPr="0008736E" w:rsidRDefault="00306836" w:rsidP="004F602F">
      <w:pPr>
        <w:jc w:val="center"/>
        <w:rPr>
          <w:rFonts w:asciiTheme="minorHAnsi" w:hAnsiTheme="minorHAnsi" w:cstheme="minorHAnsi"/>
          <w:b/>
          <w:sz w:val="28"/>
          <w:szCs w:val="28"/>
          <w:lang w:val="en-GB"/>
        </w:rPr>
      </w:pPr>
      <w:r w:rsidRPr="0008736E">
        <w:rPr>
          <w:rFonts w:asciiTheme="minorHAnsi" w:hAnsiTheme="minorHAnsi" w:cstheme="minorHAnsi"/>
          <w:b/>
          <w:sz w:val="28"/>
          <w:szCs w:val="28"/>
          <w:lang w:val="en-GB"/>
        </w:rPr>
        <w:t>Oct</w:t>
      </w:r>
      <w:r w:rsidR="00263DD3" w:rsidRPr="0008736E">
        <w:rPr>
          <w:rFonts w:asciiTheme="minorHAnsi" w:hAnsiTheme="minorHAnsi" w:cstheme="minorHAnsi"/>
          <w:b/>
          <w:sz w:val="28"/>
          <w:szCs w:val="28"/>
          <w:lang w:val="en-GB"/>
        </w:rPr>
        <w:t>ober</w:t>
      </w:r>
      <w:r w:rsidRPr="0008736E">
        <w:rPr>
          <w:rFonts w:asciiTheme="minorHAnsi" w:hAnsiTheme="minorHAnsi" w:cstheme="minorHAnsi"/>
          <w:b/>
          <w:sz w:val="28"/>
          <w:szCs w:val="28"/>
          <w:lang w:val="en-GB"/>
        </w:rPr>
        <w:t>, 2014</w:t>
      </w:r>
    </w:p>
    <w:p w14:paraId="27A751C2" w14:textId="77777777" w:rsidR="00306836" w:rsidRPr="0008736E" w:rsidRDefault="00306836" w:rsidP="004F602F">
      <w:pPr>
        <w:jc w:val="both"/>
        <w:rPr>
          <w:rFonts w:asciiTheme="minorHAnsi" w:hAnsiTheme="minorHAnsi" w:cstheme="minorHAnsi"/>
          <w:sz w:val="24"/>
          <w:szCs w:val="24"/>
          <w:lang w:val="en-GB"/>
        </w:rPr>
      </w:pPr>
    </w:p>
    <w:p w14:paraId="58F8399F" w14:textId="77777777" w:rsidR="00306836" w:rsidRPr="0008736E" w:rsidRDefault="00306836" w:rsidP="004F602F">
      <w:pPr>
        <w:jc w:val="both"/>
        <w:rPr>
          <w:rFonts w:asciiTheme="minorHAnsi" w:hAnsiTheme="minorHAnsi" w:cstheme="minorHAnsi"/>
          <w:sz w:val="24"/>
          <w:szCs w:val="24"/>
          <w:lang w:val="en-GB"/>
        </w:rPr>
      </w:pPr>
    </w:p>
    <w:p w14:paraId="45C760CD" w14:textId="77777777" w:rsidR="00306836" w:rsidRPr="0008736E" w:rsidRDefault="00306836" w:rsidP="004F602F">
      <w:pPr>
        <w:jc w:val="both"/>
        <w:rPr>
          <w:rFonts w:asciiTheme="minorHAnsi" w:hAnsiTheme="minorHAnsi" w:cstheme="minorHAnsi"/>
          <w:sz w:val="24"/>
          <w:szCs w:val="24"/>
          <w:lang w:val="en-GB"/>
        </w:rPr>
      </w:pPr>
    </w:p>
    <w:p w14:paraId="0CD982B9" w14:textId="77777777" w:rsidR="00306836" w:rsidRPr="0008736E" w:rsidRDefault="00306836" w:rsidP="004F602F">
      <w:pPr>
        <w:jc w:val="both"/>
        <w:rPr>
          <w:rFonts w:asciiTheme="minorHAnsi" w:hAnsiTheme="minorHAnsi" w:cstheme="minorHAnsi"/>
          <w:sz w:val="24"/>
          <w:szCs w:val="24"/>
          <w:lang w:val="en-GB"/>
        </w:rPr>
      </w:pPr>
    </w:p>
    <w:p w14:paraId="0F78BC6A" w14:textId="77777777" w:rsidR="00306836" w:rsidRPr="0008736E" w:rsidRDefault="00306836" w:rsidP="004F602F">
      <w:pPr>
        <w:jc w:val="both"/>
        <w:rPr>
          <w:rFonts w:asciiTheme="minorHAnsi" w:hAnsiTheme="minorHAnsi" w:cstheme="minorHAnsi"/>
          <w:sz w:val="24"/>
          <w:szCs w:val="24"/>
          <w:lang w:val="en-GB"/>
        </w:rPr>
      </w:pPr>
    </w:p>
    <w:p w14:paraId="25E0F3BE" w14:textId="77777777" w:rsidR="004F602F" w:rsidRPr="0008736E" w:rsidRDefault="004F602F" w:rsidP="004F602F">
      <w:pPr>
        <w:jc w:val="both"/>
        <w:rPr>
          <w:rFonts w:asciiTheme="minorHAnsi" w:hAnsiTheme="minorHAnsi" w:cstheme="minorHAnsi"/>
          <w:sz w:val="24"/>
          <w:szCs w:val="24"/>
          <w:lang w:val="en-GB"/>
        </w:rPr>
      </w:pPr>
    </w:p>
    <w:p w14:paraId="41F39392" w14:textId="77777777" w:rsidR="004F602F" w:rsidRPr="0008736E" w:rsidRDefault="004F602F" w:rsidP="004F602F">
      <w:pPr>
        <w:jc w:val="both"/>
        <w:rPr>
          <w:rFonts w:asciiTheme="minorHAnsi" w:hAnsiTheme="minorHAnsi" w:cstheme="minorHAnsi"/>
          <w:sz w:val="24"/>
          <w:szCs w:val="24"/>
          <w:lang w:val="en-GB"/>
        </w:rPr>
      </w:pPr>
    </w:p>
    <w:p w14:paraId="38710FD2" w14:textId="77777777" w:rsidR="004F602F" w:rsidRPr="0008736E" w:rsidRDefault="004F602F" w:rsidP="004F602F">
      <w:pPr>
        <w:jc w:val="both"/>
        <w:rPr>
          <w:rFonts w:asciiTheme="minorHAnsi" w:hAnsiTheme="minorHAnsi" w:cstheme="minorHAnsi"/>
          <w:sz w:val="24"/>
          <w:szCs w:val="24"/>
          <w:lang w:val="en-GB"/>
        </w:rPr>
      </w:pPr>
    </w:p>
    <w:p w14:paraId="6478C593" w14:textId="77777777" w:rsidR="004F602F" w:rsidRPr="0008736E" w:rsidRDefault="004F602F" w:rsidP="004F602F">
      <w:pPr>
        <w:jc w:val="both"/>
        <w:rPr>
          <w:rFonts w:asciiTheme="minorHAnsi" w:hAnsiTheme="minorHAnsi" w:cstheme="minorHAnsi"/>
          <w:sz w:val="24"/>
          <w:szCs w:val="24"/>
          <w:lang w:val="en-GB"/>
        </w:rPr>
      </w:pPr>
    </w:p>
    <w:p w14:paraId="084093E3" w14:textId="77777777" w:rsidR="00306836" w:rsidRPr="0008736E" w:rsidRDefault="00306836" w:rsidP="004F602F">
      <w:pPr>
        <w:pStyle w:val="berschrift1"/>
        <w:numPr>
          <w:ilvl w:val="0"/>
          <w:numId w:val="0"/>
        </w:numPr>
        <w:spacing w:before="0" w:line="276" w:lineRule="auto"/>
        <w:rPr>
          <w:rFonts w:asciiTheme="minorHAnsi" w:hAnsiTheme="minorHAnsi" w:cstheme="minorHAnsi"/>
          <w:sz w:val="24"/>
          <w:szCs w:val="24"/>
          <w:lang w:val="en-GB"/>
        </w:rPr>
      </w:pPr>
      <w:bookmarkStart w:id="1" w:name="_Toc380439601"/>
      <w:bookmarkStart w:id="2" w:name="_Toc402428863"/>
      <w:r w:rsidRPr="0008736E">
        <w:rPr>
          <w:rFonts w:asciiTheme="minorHAnsi" w:hAnsiTheme="minorHAnsi" w:cstheme="minorHAnsi"/>
          <w:sz w:val="24"/>
          <w:szCs w:val="24"/>
          <w:lang w:val="en-GB"/>
        </w:rPr>
        <w:lastRenderedPageBreak/>
        <w:t>Presenta</w:t>
      </w:r>
      <w:r w:rsidR="00263DD3" w:rsidRPr="0008736E">
        <w:rPr>
          <w:rFonts w:asciiTheme="minorHAnsi" w:hAnsiTheme="minorHAnsi" w:cstheme="minorHAnsi"/>
          <w:sz w:val="24"/>
          <w:szCs w:val="24"/>
          <w:lang w:val="en-GB"/>
        </w:rPr>
        <w:t>tion</w:t>
      </w:r>
      <w:r w:rsidRPr="0008736E">
        <w:rPr>
          <w:rFonts w:asciiTheme="minorHAnsi" w:hAnsiTheme="minorHAnsi" w:cstheme="minorHAnsi"/>
          <w:sz w:val="24"/>
          <w:szCs w:val="24"/>
          <w:lang w:val="en-GB"/>
        </w:rPr>
        <w:t>:</w:t>
      </w:r>
      <w:bookmarkEnd w:id="1"/>
      <w:bookmarkEnd w:id="2"/>
    </w:p>
    <w:p w14:paraId="30762C21" w14:textId="77777777" w:rsidR="007F6886" w:rsidRPr="0008736E" w:rsidRDefault="007F6886" w:rsidP="004F602F">
      <w:pPr>
        <w:jc w:val="both"/>
        <w:rPr>
          <w:rFonts w:asciiTheme="minorHAnsi" w:hAnsiTheme="minorHAnsi" w:cstheme="minorHAnsi"/>
          <w:sz w:val="24"/>
          <w:szCs w:val="24"/>
          <w:lang w:val="en-GB"/>
        </w:rPr>
      </w:pPr>
    </w:p>
    <w:p w14:paraId="4087BE76" w14:textId="77777777" w:rsidR="00263DD3" w:rsidRPr="0008736E" w:rsidRDefault="00263DD3"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This shadow report was jointly </w:t>
      </w:r>
      <w:r w:rsidR="007D73F1" w:rsidRPr="0008736E">
        <w:rPr>
          <w:rFonts w:asciiTheme="minorHAnsi" w:hAnsiTheme="minorHAnsi" w:cstheme="minorHAnsi"/>
          <w:sz w:val="24"/>
          <w:szCs w:val="24"/>
          <w:lang w:val="en-GB"/>
        </w:rPr>
        <w:t xml:space="preserve">written </w:t>
      </w:r>
      <w:r w:rsidRPr="0008736E">
        <w:rPr>
          <w:rFonts w:asciiTheme="minorHAnsi" w:hAnsiTheme="minorHAnsi" w:cstheme="minorHAnsi"/>
          <w:sz w:val="24"/>
          <w:szCs w:val="24"/>
          <w:lang w:val="en-GB"/>
        </w:rPr>
        <w:t>by the Civil</w:t>
      </w:r>
      <w:r w:rsidR="007D73F1" w:rsidRPr="0008736E">
        <w:rPr>
          <w:rFonts w:asciiTheme="minorHAnsi" w:hAnsiTheme="minorHAnsi" w:cstheme="minorHAnsi"/>
          <w:sz w:val="24"/>
          <w:szCs w:val="24"/>
          <w:lang w:val="en-GB"/>
        </w:rPr>
        <w:t xml:space="preserve"> Association </w:t>
      </w:r>
      <w:r w:rsidRPr="0008736E">
        <w:rPr>
          <w:rFonts w:asciiTheme="minorHAnsi" w:hAnsiTheme="minorHAnsi" w:cstheme="minorHAnsi"/>
          <w:sz w:val="24"/>
          <w:szCs w:val="24"/>
          <w:lang w:val="en-GB"/>
        </w:rPr>
        <w:t xml:space="preserve">Foundation </w:t>
      </w:r>
      <w:r w:rsidR="007D73F1" w:rsidRPr="0008736E">
        <w:rPr>
          <w:rFonts w:asciiTheme="minorHAnsi" w:hAnsiTheme="minorHAnsi" w:cstheme="minorHAnsi"/>
          <w:sz w:val="24"/>
          <w:szCs w:val="24"/>
          <w:lang w:val="en-GB"/>
        </w:rPr>
        <w:t xml:space="preserve">for </w:t>
      </w:r>
      <w:r w:rsidRPr="0008736E">
        <w:rPr>
          <w:rFonts w:asciiTheme="minorHAnsi" w:hAnsiTheme="minorHAnsi" w:cstheme="minorHAnsi"/>
          <w:sz w:val="24"/>
          <w:szCs w:val="24"/>
          <w:lang w:val="en-GB"/>
        </w:rPr>
        <w:t>Justice, Solidarity and Peace (</w:t>
      </w:r>
      <w:r w:rsidR="007D73F1" w:rsidRPr="0008736E">
        <w:rPr>
          <w:rFonts w:asciiTheme="minorHAnsi" w:hAnsiTheme="minorHAnsi" w:cstheme="minorHAnsi"/>
          <w:i/>
          <w:sz w:val="24"/>
          <w:szCs w:val="24"/>
          <w:lang w:val="en-GB"/>
        </w:rPr>
        <w:t xml:space="preserve">Asociación Civil Fundación Justicia, Solidaridad y Paz </w:t>
      </w:r>
      <w:r w:rsidR="007D73F1" w:rsidRPr="0008736E">
        <w:rPr>
          <w:rFonts w:asciiTheme="minorHAnsi" w:hAnsiTheme="minorHAnsi" w:cstheme="minorHAnsi"/>
          <w:sz w:val="24"/>
          <w:szCs w:val="24"/>
          <w:lang w:val="en-GB"/>
        </w:rPr>
        <w:t xml:space="preserve">- </w:t>
      </w:r>
      <w:r w:rsidR="007F6886" w:rsidRPr="0008736E">
        <w:rPr>
          <w:rFonts w:asciiTheme="minorHAnsi" w:hAnsiTheme="minorHAnsi" w:cstheme="minorHAnsi"/>
          <w:sz w:val="24"/>
          <w:szCs w:val="24"/>
          <w:lang w:val="en-GB"/>
        </w:rPr>
        <w:t>Funpaz);</w:t>
      </w:r>
      <w:r w:rsidRPr="0008736E">
        <w:rPr>
          <w:rFonts w:asciiTheme="minorHAnsi" w:hAnsiTheme="minorHAnsi" w:cstheme="minorHAnsi"/>
          <w:sz w:val="24"/>
          <w:szCs w:val="24"/>
          <w:lang w:val="en-GB"/>
        </w:rPr>
        <w:t xml:space="preserve"> </w:t>
      </w:r>
      <w:r w:rsidR="007D73F1"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Civil Association </w:t>
      </w:r>
      <w:r w:rsidR="007F6886" w:rsidRPr="0008736E">
        <w:rPr>
          <w:rFonts w:asciiTheme="minorHAnsi" w:hAnsiTheme="minorHAnsi" w:cstheme="minorHAnsi"/>
          <w:sz w:val="24"/>
          <w:szCs w:val="24"/>
          <w:lang w:val="en-GB"/>
        </w:rPr>
        <w:t xml:space="preserve">for a Diverse </w:t>
      </w:r>
      <w:r w:rsidRPr="0008736E">
        <w:rPr>
          <w:rFonts w:asciiTheme="minorHAnsi" w:hAnsiTheme="minorHAnsi" w:cstheme="minorHAnsi"/>
          <w:sz w:val="24"/>
          <w:szCs w:val="24"/>
          <w:lang w:val="en-GB"/>
        </w:rPr>
        <w:t xml:space="preserve">Venezuela </w:t>
      </w:r>
      <w:r w:rsidR="007F6886" w:rsidRPr="0008736E">
        <w:rPr>
          <w:rFonts w:asciiTheme="minorHAnsi" w:hAnsiTheme="minorHAnsi" w:cstheme="minorHAnsi"/>
          <w:sz w:val="24"/>
          <w:szCs w:val="24"/>
          <w:lang w:val="en-GB"/>
        </w:rPr>
        <w:t>(</w:t>
      </w:r>
      <w:r w:rsidR="007F6886" w:rsidRPr="0008736E">
        <w:rPr>
          <w:rFonts w:asciiTheme="minorHAnsi" w:hAnsiTheme="minorHAnsi" w:cstheme="minorHAnsi"/>
          <w:i/>
          <w:sz w:val="24"/>
          <w:szCs w:val="24"/>
          <w:lang w:val="en-GB"/>
        </w:rPr>
        <w:t>Asociación Civil Venezuela Diversa</w:t>
      </w:r>
      <w:r w:rsidR="007F6886"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r w:rsidR="007F6886"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Human Rights </w:t>
      </w:r>
      <w:r w:rsidR="007F6886" w:rsidRPr="0008736E">
        <w:rPr>
          <w:rFonts w:asciiTheme="minorHAnsi" w:hAnsiTheme="minorHAnsi" w:cstheme="minorHAnsi"/>
          <w:sz w:val="24"/>
          <w:szCs w:val="24"/>
          <w:lang w:val="en-GB"/>
        </w:rPr>
        <w:t xml:space="preserve">Program </w:t>
      </w:r>
      <w:r w:rsidRPr="0008736E">
        <w:rPr>
          <w:rFonts w:asciiTheme="minorHAnsi" w:hAnsiTheme="minorHAnsi" w:cstheme="minorHAnsi"/>
          <w:sz w:val="24"/>
          <w:szCs w:val="24"/>
          <w:lang w:val="en-GB"/>
        </w:rPr>
        <w:t xml:space="preserve">and </w:t>
      </w:r>
      <w:r w:rsidR="007F6886"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RedDes Project </w:t>
      </w:r>
      <w:r w:rsidR="007F6886" w:rsidRPr="0008736E">
        <w:rPr>
          <w:rFonts w:asciiTheme="minorHAnsi" w:hAnsiTheme="minorHAnsi" w:cstheme="minorHAnsi"/>
          <w:sz w:val="24"/>
          <w:szCs w:val="24"/>
          <w:lang w:val="en-GB"/>
        </w:rPr>
        <w:t>at the Lisandro Alvarado University;</w:t>
      </w:r>
      <w:r w:rsidRPr="0008736E">
        <w:rPr>
          <w:rFonts w:asciiTheme="minorHAnsi" w:hAnsiTheme="minorHAnsi" w:cstheme="minorHAnsi"/>
          <w:sz w:val="24"/>
          <w:szCs w:val="24"/>
          <w:lang w:val="en-GB"/>
        </w:rPr>
        <w:t xml:space="preserve"> </w:t>
      </w:r>
      <w:r w:rsidR="007F6886" w:rsidRPr="0008736E">
        <w:rPr>
          <w:rFonts w:asciiTheme="minorHAnsi" w:hAnsiTheme="minorHAnsi" w:cstheme="minorHAnsi"/>
          <w:sz w:val="24"/>
          <w:szCs w:val="24"/>
          <w:lang w:val="en-GB"/>
        </w:rPr>
        <w:t>the Centre for Human Rights at</w:t>
      </w:r>
      <w:r w:rsidRPr="0008736E">
        <w:rPr>
          <w:rFonts w:asciiTheme="minorHAnsi" w:hAnsiTheme="minorHAnsi" w:cstheme="minorHAnsi"/>
          <w:sz w:val="24"/>
          <w:szCs w:val="24"/>
          <w:lang w:val="en-GB"/>
        </w:rPr>
        <w:t xml:space="preserve"> </w:t>
      </w:r>
      <w:r w:rsidR="00F90ED1"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University of Margarita</w:t>
      </w:r>
      <w:r w:rsidR="007F6886" w:rsidRPr="0008736E">
        <w:rPr>
          <w:rFonts w:asciiTheme="minorHAnsi" w:hAnsiTheme="minorHAnsi" w:cstheme="minorHAnsi"/>
          <w:sz w:val="24"/>
          <w:szCs w:val="24"/>
          <w:lang w:val="en-GB"/>
        </w:rPr>
        <w:t>; the Human Rights Centre at the Metropolitan University;</w:t>
      </w:r>
      <w:r w:rsidRPr="0008736E">
        <w:rPr>
          <w:rFonts w:asciiTheme="minorHAnsi" w:hAnsiTheme="minorHAnsi" w:cstheme="minorHAnsi"/>
          <w:sz w:val="24"/>
          <w:szCs w:val="24"/>
          <w:lang w:val="en-GB"/>
        </w:rPr>
        <w:t xml:space="preserve"> </w:t>
      </w:r>
      <w:r w:rsidR="007F6886" w:rsidRPr="0008736E">
        <w:rPr>
          <w:rFonts w:asciiTheme="minorHAnsi" w:hAnsiTheme="minorHAnsi" w:cstheme="minorHAnsi"/>
          <w:sz w:val="24"/>
          <w:szCs w:val="24"/>
          <w:lang w:val="en-GB"/>
        </w:rPr>
        <w:t xml:space="preserve">the “Padre Luis María Olaso” </w:t>
      </w:r>
      <w:r w:rsidRPr="0008736E">
        <w:rPr>
          <w:rFonts w:asciiTheme="minorHAnsi" w:hAnsiTheme="minorHAnsi" w:cstheme="minorHAnsi"/>
          <w:sz w:val="24"/>
          <w:szCs w:val="24"/>
          <w:lang w:val="en-GB"/>
        </w:rPr>
        <w:t>Cen</w:t>
      </w:r>
      <w:r w:rsidR="007F6886" w:rsidRPr="0008736E">
        <w:rPr>
          <w:rFonts w:asciiTheme="minorHAnsi" w:hAnsiTheme="minorHAnsi" w:cstheme="minorHAnsi"/>
          <w:sz w:val="24"/>
          <w:szCs w:val="24"/>
          <w:lang w:val="en-GB"/>
        </w:rPr>
        <w:t>tre for Peace and Human Rights (</w:t>
      </w:r>
      <w:r w:rsidR="007F6886" w:rsidRPr="0008736E">
        <w:rPr>
          <w:rFonts w:asciiTheme="minorHAnsi" w:hAnsiTheme="minorHAnsi" w:cstheme="minorHAnsi"/>
          <w:i/>
          <w:sz w:val="24"/>
          <w:szCs w:val="24"/>
          <w:lang w:val="en-GB"/>
        </w:rPr>
        <w:t>Centro para la Paz y los Derechos Humanos “Padre Luis María Olaso”</w:t>
      </w:r>
      <w:r w:rsidR="007F6886" w:rsidRPr="0008736E">
        <w:rPr>
          <w:rFonts w:asciiTheme="minorHAnsi" w:hAnsiTheme="minorHAnsi" w:cstheme="minorHAnsi"/>
          <w:sz w:val="24"/>
          <w:szCs w:val="24"/>
          <w:lang w:val="en-GB"/>
        </w:rPr>
        <w:t>) at</w:t>
      </w:r>
      <w:r w:rsidRPr="0008736E">
        <w:rPr>
          <w:rFonts w:asciiTheme="minorHAnsi" w:hAnsiTheme="minorHAnsi" w:cstheme="minorHAnsi"/>
          <w:sz w:val="24"/>
          <w:szCs w:val="24"/>
          <w:lang w:val="en-GB"/>
        </w:rPr>
        <w:t xml:space="preserve"> the Central Universi</w:t>
      </w:r>
      <w:r w:rsidR="007F6886" w:rsidRPr="0008736E">
        <w:rPr>
          <w:rFonts w:asciiTheme="minorHAnsi" w:hAnsiTheme="minorHAnsi" w:cstheme="minorHAnsi"/>
          <w:sz w:val="24"/>
          <w:szCs w:val="24"/>
          <w:lang w:val="en-GB"/>
        </w:rPr>
        <w:t>ty of Venezuela;</w:t>
      </w:r>
      <w:r w:rsidRPr="0008736E">
        <w:rPr>
          <w:rFonts w:asciiTheme="minorHAnsi" w:hAnsiTheme="minorHAnsi" w:cstheme="minorHAnsi"/>
          <w:sz w:val="24"/>
          <w:szCs w:val="24"/>
          <w:lang w:val="en-GB"/>
        </w:rPr>
        <w:t xml:space="preserve"> </w:t>
      </w:r>
      <w:r w:rsidR="007F6886"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Inter-Institutional Human Rights</w:t>
      </w:r>
      <w:r w:rsidR="007F6886" w:rsidRPr="0008736E">
        <w:rPr>
          <w:rFonts w:asciiTheme="minorHAnsi" w:hAnsiTheme="minorHAnsi" w:cstheme="minorHAnsi"/>
          <w:sz w:val="24"/>
          <w:szCs w:val="24"/>
          <w:lang w:val="en-GB"/>
        </w:rPr>
        <w:t xml:space="preserve"> Commission in the</w:t>
      </w:r>
      <w:r w:rsidRPr="0008736E">
        <w:rPr>
          <w:rFonts w:asciiTheme="minorHAnsi" w:hAnsiTheme="minorHAnsi" w:cstheme="minorHAnsi"/>
          <w:sz w:val="24"/>
          <w:szCs w:val="24"/>
          <w:lang w:val="en-GB"/>
        </w:rPr>
        <w:t xml:space="preserve"> Faculty of Law and Political Sci</w:t>
      </w:r>
      <w:r w:rsidR="007F6886" w:rsidRPr="0008736E">
        <w:rPr>
          <w:rFonts w:asciiTheme="minorHAnsi" w:hAnsiTheme="minorHAnsi" w:cstheme="minorHAnsi"/>
          <w:sz w:val="24"/>
          <w:szCs w:val="24"/>
          <w:lang w:val="en-GB"/>
        </w:rPr>
        <w:t xml:space="preserve">ence at the University of Zulia, the School of Law at the </w:t>
      </w:r>
      <w:r w:rsidR="00F90ED1" w:rsidRPr="0008736E">
        <w:rPr>
          <w:rFonts w:asciiTheme="minorHAnsi" w:hAnsiTheme="minorHAnsi" w:cstheme="minorHAnsi"/>
          <w:sz w:val="24"/>
          <w:szCs w:val="24"/>
          <w:lang w:val="en-GB"/>
        </w:rPr>
        <w:t>Rafael Urdaneta University</w:t>
      </w:r>
      <w:r w:rsidRPr="0008736E">
        <w:rPr>
          <w:rFonts w:asciiTheme="minorHAnsi" w:hAnsiTheme="minorHAnsi" w:cstheme="minorHAnsi"/>
          <w:sz w:val="24"/>
          <w:szCs w:val="24"/>
          <w:lang w:val="en-GB"/>
        </w:rPr>
        <w:t xml:space="preserve"> and the Human Rights Commission of the </w:t>
      </w:r>
      <w:r w:rsidR="007F6886" w:rsidRPr="0008736E">
        <w:rPr>
          <w:rFonts w:asciiTheme="minorHAnsi" w:hAnsiTheme="minorHAnsi" w:cstheme="minorHAnsi"/>
          <w:sz w:val="24"/>
          <w:szCs w:val="24"/>
          <w:lang w:val="en-GB"/>
        </w:rPr>
        <w:t xml:space="preserve">Zulia </w:t>
      </w:r>
      <w:r w:rsidRPr="0008736E">
        <w:rPr>
          <w:rFonts w:asciiTheme="minorHAnsi" w:hAnsiTheme="minorHAnsi" w:cstheme="minorHAnsi"/>
          <w:sz w:val="24"/>
          <w:szCs w:val="24"/>
          <w:lang w:val="en-GB"/>
        </w:rPr>
        <w:t xml:space="preserve">Bar </w:t>
      </w:r>
      <w:r w:rsidR="007F6886" w:rsidRPr="0008736E">
        <w:rPr>
          <w:rFonts w:asciiTheme="minorHAnsi" w:hAnsiTheme="minorHAnsi" w:cstheme="minorHAnsi"/>
          <w:sz w:val="24"/>
          <w:szCs w:val="24"/>
          <w:lang w:val="en-GB"/>
        </w:rPr>
        <w:t>Association;</w:t>
      </w:r>
      <w:r w:rsidRPr="0008736E">
        <w:rPr>
          <w:rFonts w:asciiTheme="minorHAnsi" w:hAnsiTheme="minorHAnsi" w:cstheme="minorHAnsi"/>
          <w:sz w:val="24"/>
          <w:szCs w:val="24"/>
          <w:lang w:val="en-GB"/>
        </w:rPr>
        <w:t xml:space="preserve"> the Committee of Relatives of the Victims of the Events of February-March 1989 (</w:t>
      </w:r>
      <w:r w:rsidR="007F6886" w:rsidRPr="0008736E">
        <w:rPr>
          <w:rFonts w:asciiTheme="minorHAnsi" w:hAnsiTheme="minorHAnsi" w:cstheme="minorHAnsi"/>
          <w:i/>
          <w:sz w:val="24"/>
          <w:szCs w:val="24"/>
          <w:lang w:val="en-GB"/>
        </w:rPr>
        <w:t xml:space="preserve">Comité de Familiares de las Victimas de los Sucesos de Febrero-Marzo de 1989 </w:t>
      </w:r>
      <w:r w:rsidR="007F6886"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COFAVIC), Nueva Esparta in Motion</w:t>
      </w:r>
      <w:r w:rsidR="007F6886" w:rsidRPr="0008736E">
        <w:rPr>
          <w:rFonts w:asciiTheme="minorHAnsi" w:hAnsiTheme="minorHAnsi" w:cstheme="minorHAnsi"/>
          <w:sz w:val="24"/>
          <w:szCs w:val="24"/>
          <w:lang w:val="en-GB"/>
        </w:rPr>
        <w:t xml:space="preserve"> (</w:t>
      </w:r>
      <w:r w:rsidR="007F6886" w:rsidRPr="0008736E">
        <w:rPr>
          <w:rFonts w:asciiTheme="minorHAnsi" w:hAnsiTheme="minorHAnsi" w:cstheme="minorHAnsi"/>
          <w:i/>
          <w:sz w:val="24"/>
          <w:szCs w:val="24"/>
          <w:lang w:val="en-GB"/>
        </w:rPr>
        <w:t>Nueva Esparta en Movimiento</w:t>
      </w:r>
      <w:r w:rsidR="007F6886"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r w:rsidR="007F6886" w:rsidRPr="0008736E">
        <w:rPr>
          <w:rFonts w:asciiTheme="minorHAnsi" w:hAnsiTheme="minorHAnsi" w:cstheme="minorHAnsi"/>
          <w:sz w:val="24"/>
          <w:szCs w:val="24"/>
          <w:lang w:val="en-GB"/>
        </w:rPr>
        <w:t>the Venezuelan Observatory for the</w:t>
      </w:r>
      <w:r w:rsidRPr="0008736E">
        <w:rPr>
          <w:rFonts w:asciiTheme="minorHAnsi" w:hAnsiTheme="minorHAnsi" w:cstheme="minorHAnsi"/>
          <w:sz w:val="24"/>
          <w:szCs w:val="24"/>
          <w:lang w:val="en-GB"/>
        </w:rPr>
        <w:t xml:space="preserve"> Human Rights of Women </w:t>
      </w:r>
      <w:r w:rsidR="007F6886" w:rsidRPr="0008736E">
        <w:rPr>
          <w:rFonts w:asciiTheme="minorHAnsi" w:hAnsiTheme="minorHAnsi" w:cstheme="minorHAnsi"/>
          <w:sz w:val="24"/>
          <w:szCs w:val="24"/>
          <w:lang w:val="en-GB"/>
        </w:rPr>
        <w:t>(</w:t>
      </w:r>
      <w:r w:rsidR="007F6886" w:rsidRPr="0008736E">
        <w:rPr>
          <w:rFonts w:asciiTheme="minorHAnsi" w:hAnsiTheme="minorHAnsi" w:cstheme="minorHAnsi"/>
          <w:i/>
          <w:sz w:val="24"/>
          <w:szCs w:val="24"/>
          <w:lang w:val="en-GB"/>
        </w:rPr>
        <w:t>Observatorio Venezolano de los Derechos Humanos de las Mujeres</w:t>
      </w:r>
      <w:r w:rsidR="007F6886" w:rsidRPr="0008736E">
        <w:rPr>
          <w:rFonts w:asciiTheme="minorHAnsi" w:hAnsiTheme="minorHAnsi" w:cstheme="minorHAnsi"/>
          <w:sz w:val="24"/>
          <w:szCs w:val="24"/>
          <w:lang w:val="en-GB"/>
        </w:rPr>
        <w:t>);</w:t>
      </w:r>
      <w:r w:rsidR="007F6886" w:rsidRPr="0008736E">
        <w:rPr>
          <w:rFonts w:asciiTheme="minorHAnsi" w:hAnsiTheme="minorHAnsi" w:cstheme="minorHAnsi"/>
          <w:i/>
          <w:sz w:val="24"/>
          <w:szCs w:val="24"/>
          <w:lang w:val="en-GB"/>
        </w:rPr>
        <w:t xml:space="preserve"> </w:t>
      </w:r>
      <w:r w:rsidRPr="0008736E">
        <w:rPr>
          <w:rFonts w:asciiTheme="minorHAnsi" w:hAnsiTheme="minorHAnsi" w:cstheme="minorHAnsi"/>
          <w:sz w:val="24"/>
          <w:szCs w:val="24"/>
          <w:lang w:val="en-GB"/>
        </w:rPr>
        <w:t xml:space="preserve">and the </w:t>
      </w:r>
      <w:r w:rsidR="007F6886" w:rsidRPr="0008736E">
        <w:rPr>
          <w:rFonts w:asciiTheme="minorHAnsi" w:hAnsiTheme="minorHAnsi" w:cstheme="minorHAnsi"/>
          <w:sz w:val="24"/>
          <w:szCs w:val="24"/>
          <w:lang w:val="en-GB"/>
        </w:rPr>
        <w:t xml:space="preserve">Human Rights </w:t>
      </w:r>
      <w:r w:rsidRPr="0008736E">
        <w:rPr>
          <w:rFonts w:asciiTheme="minorHAnsi" w:hAnsiTheme="minorHAnsi" w:cstheme="minorHAnsi"/>
          <w:sz w:val="24"/>
          <w:szCs w:val="24"/>
          <w:lang w:val="en-GB"/>
        </w:rPr>
        <w:t>Vicariate of the Archdiocese of Caracas</w:t>
      </w:r>
      <w:r w:rsidR="007F6886" w:rsidRPr="0008736E">
        <w:rPr>
          <w:rFonts w:asciiTheme="minorHAnsi" w:hAnsiTheme="minorHAnsi" w:cstheme="minorHAnsi"/>
          <w:sz w:val="24"/>
          <w:szCs w:val="24"/>
          <w:lang w:val="en-GB"/>
        </w:rPr>
        <w:t xml:space="preserve"> (</w:t>
      </w:r>
      <w:r w:rsidR="007F6886" w:rsidRPr="0008736E">
        <w:rPr>
          <w:rFonts w:asciiTheme="minorHAnsi" w:hAnsiTheme="minorHAnsi" w:cstheme="minorHAnsi"/>
          <w:i/>
          <w:sz w:val="24"/>
          <w:szCs w:val="24"/>
          <w:lang w:val="en-GB"/>
        </w:rPr>
        <w:t>Vicaría de Derechos Humanos de la Arquidiócesis de Caracas</w:t>
      </w:r>
      <w:r w:rsidR="007F6886"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with the support and cooperation of the World Organisation Agains</w:t>
      </w:r>
      <w:r w:rsidR="007F6886" w:rsidRPr="0008736E">
        <w:rPr>
          <w:rFonts w:asciiTheme="minorHAnsi" w:hAnsiTheme="minorHAnsi" w:cstheme="minorHAnsi"/>
          <w:sz w:val="24"/>
          <w:szCs w:val="24"/>
          <w:lang w:val="en-GB"/>
        </w:rPr>
        <w:t xml:space="preserve">t Torture (OMCT). The report </w:t>
      </w:r>
      <w:r w:rsidRPr="0008736E">
        <w:rPr>
          <w:rFonts w:asciiTheme="minorHAnsi" w:hAnsiTheme="minorHAnsi" w:cstheme="minorHAnsi"/>
          <w:sz w:val="24"/>
          <w:szCs w:val="24"/>
          <w:lang w:val="en-GB"/>
        </w:rPr>
        <w:t xml:space="preserve">aims to provide additional information to the </w:t>
      </w:r>
      <w:r w:rsidR="007F6886" w:rsidRPr="0008736E">
        <w:rPr>
          <w:rFonts w:asciiTheme="minorHAnsi" w:hAnsiTheme="minorHAnsi" w:cstheme="minorHAnsi"/>
          <w:sz w:val="24"/>
          <w:szCs w:val="24"/>
          <w:lang w:val="en-GB"/>
        </w:rPr>
        <w:t xml:space="preserve">United Nations </w:t>
      </w:r>
      <w:r w:rsidR="00F90ED1" w:rsidRPr="0008736E">
        <w:rPr>
          <w:rFonts w:asciiTheme="minorHAnsi" w:hAnsiTheme="minorHAnsi" w:cstheme="minorHAnsi"/>
          <w:sz w:val="24"/>
          <w:szCs w:val="24"/>
          <w:lang w:val="en-GB"/>
        </w:rPr>
        <w:t>Committee a</w:t>
      </w:r>
      <w:r w:rsidRPr="0008736E">
        <w:rPr>
          <w:rFonts w:asciiTheme="minorHAnsi" w:hAnsiTheme="minorHAnsi" w:cstheme="minorHAnsi"/>
          <w:sz w:val="24"/>
          <w:szCs w:val="24"/>
          <w:lang w:val="en-GB"/>
        </w:rPr>
        <w:t xml:space="preserve">gainst Torture on the implementation of Articles 1-16 of the Convention against Torture and Other Cruel, Inhuman and Degrading </w:t>
      </w:r>
      <w:r w:rsidR="007F6886" w:rsidRPr="0008736E">
        <w:rPr>
          <w:rFonts w:asciiTheme="minorHAnsi" w:hAnsiTheme="minorHAnsi" w:cstheme="minorHAnsi"/>
          <w:sz w:val="24"/>
          <w:szCs w:val="24"/>
          <w:lang w:val="en-GB"/>
        </w:rPr>
        <w:t>Treatment</w:t>
      </w:r>
      <w:r w:rsidR="00F90ED1" w:rsidRPr="0008736E">
        <w:rPr>
          <w:rFonts w:asciiTheme="minorHAnsi" w:hAnsiTheme="minorHAnsi" w:cstheme="minorHAnsi"/>
          <w:sz w:val="24"/>
          <w:szCs w:val="24"/>
          <w:lang w:val="en-GB"/>
        </w:rPr>
        <w:t xml:space="preserve"> and Punishment</w:t>
      </w:r>
      <w:r w:rsidR="007F6886"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in the Bolivarian Republic of Venezuela. </w:t>
      </w:r>
    </w:p>
    <w:p w14:paraId="32A291DB" w14:textId="77777777" w:rsidR="00263DD3" w:rsidRPr="0008736E" w:rsidRDefault="00F90ED1"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D</w:t>
      </w:r>
      <w:r w:rsidR="00263DD3" w:rsidRPr="0008736E">
        <w:rPr>
          <w:rFonts w:asciiTheme="minorHAnsi" w:hAnsiTheme="minorHAnsi" w:cstheme="minorHAnsi"/>
          <w:sz w:val="24"/>
          <w:szCs w:val="24"/>
          <w:lang w:val="en-GB"/>
        </w:rPr>
        <w:t>espite t</w:t>
      </w:r>
      <w:r w:rsidR="007D73F1" w:rsidRPr="0008736E">
        <w:rPr>
          <w:rFonts w:asciiTheme="minorHAnsi" w:hAnsiTheme="minorHAnsi" w:cstheme="minorHAnsi"/>
          <w:sz w:val="24"/>
          <w:szCs w:val="24"/>
          <w:lang w:val="en-GB"/>
        </w:rPr>
        <w:t>he long list of recommendations</w:t>
      </w:r>
      <w:r w:rsidR="00263DD3" w:rsidRPr="0008736E">
        <w:rPr>
          <w:rFonts w:asciiTheme="minorHAnsi" w:hAnsiTheme="minorHAnsi" w:cstheme="minorHAnsi"/>
          <w:sz w:val="24"/>
          <w:szCs w:val="24"/>
          <w:lang w:val="en-GB"/>
        </w:rPr>
        <w:t xml:space="preserve"> addressed to the Venezuelan government</w:t>
      </w:r>
      <w:r w:rsidR="00263DD3" w:rsidRPr="0008736E">
        <w:rPr>
          <w:rStyle w:val="Endnotenzeichen"/>
          <w:rFonts w:asciiTheme="minorHAnsi" w:hAnsiTheme="minorHAnsi" w:cstheme="minorHAnsi"/>
          <w:sz w:val="24"/>
          <w:szCs w:val="24"/>
          <w:lang w:val="en-GB"/>
        </w:rPr>
        <w:endnoteReference w:id="1"/>
      </w:r>
      <w:r w:rsidR="00263DD3" w:rsidRPr="0008736E">
        <w:rPr>
          <w:rFonts w:asciiTheme="minorHAnsi" w:hAnsiTheme="minorHAnsi" w:cstheme="minorHAnsi"/>
          <w:sz w:val="24"/>
          <w:szCs w:val="24"/>
          <w:lang w:val="en-GB"/>
        </w:rPr>
        <w:t xml:space="preserve">, this </w:t>
      </w:r>
      <w:r w:rsidRPr="0008736E">
        <w:rPr>
          <w:rFonts w:asciiTheme="minorHAnsi" w:hAnsiTheme="minorHAnsi" w:cstheme="minorHAnsi"/>
          <w:sz w:val="24"/>
          <w:szCs w:val="24"/>
          <w:lang w:val="en-GB"/>
        </w:rPr>
        <w:t>report describes the ways in which torture continues to be committed</w:t>
      </w:r>
      <w:r w:rsidR="00263DD3" w:rsidRPr="0008736E">
        <w:rPr>
          <w:rFonts w:asciiTheme="minorHAnsi" w:hAnsiTheme="minorHAnsi" w:cstheme="minorHAnsi"/>
          <w:sz w:val="24"/>
          <w:szCs w:val="24"/>
          <w:lang w:val="en-GB"/>
        </w:rPr>
        <w:t xml:space="preserve"> by the security forces</w:t>
      </w:r>
      <w:r w:rsidRPr="0008736E">
        <w:rPr>
          <w:rFonts w:asciiTheme="minorHAnsi" w:hAnsiTheme="minorHAnsi" w:cstheme="minorHAnsi"/>
          <w:sz w:val="24"/>
          <w:szCs w:val="24"/>
          <w:lang w:val="en-GB"/>
        </w:rPr>
        <w:t xml:space="preserve"> and perpetuated due to a lack of </w:t>
      </w:r>
      <w:r w:rsidR="00263DD3" w:rsidRPr="0008736E">
        <w:rPr>
          <w:rFonts w:asciiTheme="minorHAnsi" w:hAnsiTheme="minorHAnsi" w:cstheme="minorHAnsi"/>
          <w:sz w:val="24"/>
          <w:szCs w:val="24"/>
          <w:lang w:val="en-GB"/>
        </w:rPr>
        <w:t xml:space="preserve">action </w:t>
      </w:r>
      <w:r w:rsidRPr="0008736E">
        <w:rPr>
          <w:rFonts w:asciiTheme="minorHAnsi" w:hAnsiTheme="minorHAnsi" w:cstheme="minorHAnsi"/>
          <w:sz w:val="24"/>
          <w:szCs w:val="24"/>
          <w:lang w:val="en-GB"/>
        </w:rPr>
        <w:t>on the part of</w:t>
      </w:r>
      <w:r w:rsidR="00263DD3" w:rsidRPr="0008736E">
        <w:rPr>
          <w:rFonts w:asciiTheme="minorHAnsi" w:hAnsiTheme="minorHAnsi" w:cstheme="minorHAnsi"/>
          <w:sz w:val="24"/>
          <w:szCs w:val="24"/>
          <w:lang w:val="en-GB"/>
        </w:rPr>
        <w:t xml:space="preserve"> the </w:t>
      </w:r>
      <w:r w:rsidR="007D73F1" w:rsidRPr="0008736E">
        <w:rPr>
          <w:rFonts w:asciiTheme="minorHAnsi" w:hAnsiTheme="minorHAnsi" w:cstheme="minorHAnsi"/>
          <w:sz w:val="24"/>
          <w:szCs w:val="24"/>
          <w:lang w:val="en-GB"/>
        </w:rPr>
        <w:t>national authorities.</w:t>
      </w:r>
    </w:p>
    <w:p w14:paraId="21C241FF" w14:textId="77777777" w:rsidR="00306836" w:rsidRPr="0008736E" w:rsidRDefault="00AE6749" w:rsidP="004F602F">
      <w:pPr>
        <w:jc w:val="both"/>
        <w:rPr>
          <w:rFonts w:asciiTheme="minorHAnsi" w:hAnsiTheme="minorHAnsi" w:cstheme="minorHAnsi"/>
          <w:sz w:val="24"/>
          <w:szCs w:val="24"/>
          <w:lang w:val="en-GB"/>
        </w:rPr>
      </w:pPr>
      <w:r w:rsidRPr="0008736E">
        <w:rPr>
          <w:rFonts w:asciiTheme="minorHAnsi" w:hAnsiTheme="minorHAnsi" w:cstheme="minorHAnsi"/>
          <w:noProof/>
          <w:lang w:val="de-AT" w:eastAsia="de-AT"/>
        </w:rPr>
        <w:drawing>
          <wp:anchor distT="0" distB="0" distL="114300" distR="114300" simplePos="0" relativeHeight="251658240" behindDoc="0" locked="0" layoutInCell="1" allowOverlap="1" wp14:anchorId="2A355DFE" wp14:editId="5C639511">
            <wp:simplePos x="0" y="0"/>
            <wp:positionH relativeFrom="column">
              <wp:posOffset>5080</wp:posOffset>
            </wp:positionH>
            <wp:positionV relativeFrom="paragraph">
              <wp:posOffset>383540</wp:posOffset>
            </wp:positionV>
            <wp:extent cx="1619250" cy="1076325"/>
            <wp:effectExtent l="0" t="0" r="0" b="9525"/>
            <wp:wrapSquare wrapText="bothSides"/>
            <wp:docPr id="2" name="Image 1" descr="Descripción: C:\Users\OMCT PAV\Downloads\logo_ce-es-rvb-h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ción: C:\Users\OMCT PAV\Downloads\logo_ce-es-rvb-hr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pic:spPr>
                </pic:pic>
              </a:graphicData>
            </a:graphic>
          </wp:anchor>
        </w:drawing>
      </w:r>
    </w:p>
    <w:p w14:paraId="346A9965" w14:textId="77777777" w:rsidR="000C721A" w:rsidRPr="0008736E" w:rsidRDefault="000C721A" w:rsidP="004F602F">
      <w:pPr>
        <w:jc w:val="both"/>
        <w:rPr>
          <w:rFonts w:asciiTheme="minorHAnsi" w:hAnsiTheme="minorHAnsi" w:cstheme="minorHAnsi"/>
          <w:sz w:val="16"/>
          <w:szCs w:val="24"/>
          <w:lang w:val="en-GB"/>
        </w:rPr>
      </w:pPr>
    </w:p>
    <w:p w14:paraId="788B95A6" w14:textId="77777777" w:rsidR="00306836" w:rsidRPr="0008736E" w:rsidRDefault="00F07CE7" w:rsidP="004F602F">
      <w:pPr>
        <w:jc w:val="both"/>
        <w:rPr>
          <w:rFonts w:asciiTheme="minorHAnsi" w:hAnsiTheme="minorHAnsi" w:cstheme="minorHAnsi"/>
          <w:sz w:val="16"/>
          <w:szCs w:val="24"/>
          <w:lang w:val="en-GB"/>
        </w:rPr>
      </w:pPr>
      <w:r w:rsidRPr="0008736E">
        <w:rPr>
          <w:rFonts w:asciiTheme="minorHAnsi" w:hAnsiTheme="minorHAnsi" w:cstheme="minorHAnsi"/>
          <w:sz w:val="16"/>
          <w:szCs w:val="24"/>
          <w:lang w:val="en-GB"/>
        </w:rPr>
        <w:t>The OMCT would like to thank the fi</w:t>
      </w:r>
      <w:r w:rsidR="00263DD3" w:rsidRPr="0008736E">
        <w:rPr>
          <w:rFonts w:asciiTheme="minorHAnsi" w:hAnsiTheme="minorHAnsi" w:cstheme="minorHAnsi"/>
          <w:sz w:val="16"/>
          <w:szCs w:val="24"/>
          <w:lang w:val="en-GB"/>
        </w:rPr>
        <w:t>n</w:t>
      </w:r>
      <w:r w:rsidRPr="0008736E">
        <w:rPr>
          <w:rFonts w:asciiTheme="minorHAnsi" w:hAnsiTheme="minorHAnsi" w:cstheme="minorHAnsi"/>
          <w:sz w:val="16"/>
          <w:szCs w:val="24"/>
          <w:lang w:val="en-GB"/>
        </w:rPr>
        <w:t>ancial suppo</w:t>
      </w:r>
      <w:r w:rsidR="00F90ED1" w:rsidRPr="0008736E">
        <w:rPr>
          <w:rFonts w:asciiTheme="minorHAnsi" w:hAnsiTheme="minorHAnsi" w:cstheme="minorHAnsi"/>
          <w:sz w:val="16"/>
          <w:szCs w:val="24"/>
          <w:lang w:val="en-GB"/>
        </w:rPr>
        <w:t>r</w:t>
      </w:r>
      <w:r w:rsidRPr="0008736E">
        <w:rPr>
          <w:rFonts w:asciiTheme="minorHAnsi" w:hAnsiTheme="minorHAnsi" w:cstheme="minorHAnsi"/>
          <w:sz w:val="16"/>
          <w:szCs w:val="24"/>
          <w:lang w:val="en-GB"/>
        </w:rPr>
        <w:t>t of the European commission for this report</w:t>
      </w:r>
      <w:r w:rsidR="00306836" w:rsidRPr="0008736E">
        <w:rPr>
          <w:rFonts w:asciiTheme="minorHAnsi" w:hAnsiTheme="minorHAnsi" w:cstheme="minorHAnsi"/>
          <w:sz w:val="16"/>
          <w:szCs w:val="24"/>
          <w:lang w:val="en-GB"/>
        </w:rPr>
        <w:t xml:space="preserve">. </w:t>
      </w:r>
      <w:r w:rsidR="00263DD3" w:rsidRPr="0008736E">
        <w:rPr>
          <w:rFonts w:asciiTheme="minorHAnsi" w:hAnsiTheme="minorHAnsi" w:cstheme="minorHAnsi"/>
          <w:sz w:val="16"/>
          <w:szCs w:val="24"/>
          <w:lang w:val="en-GB"/>
        </w:rPr>
        <w:t xml:space="preserve">The content of the report is the sole </w:t>
      </w:r>
      <w:r w:rsidR="0008736E" w:rsidRPr="0008736E">
        <w:rPr>
          <w:rFonts w:asciiTheme="minorHAnsi" w:hAnsiTheme="minorHAnsi" w:cstheme="minorHAnsi"/>
          <w:sz w:val="16"/>
          <w:szCs w:val="24"/>
          <w:lang w:val="en-GB"/>
        </w:rPr>
        <w:t>responsibility</w:t>
      </w:r>
      <w:r w:rsidR="00263DD3" w:rsidRPr="0008736E">
        <w:rPr>
          <w:rFonts w:asciiTheme="minorHAnsi" w:hAnsiTheme="minorHAnsi" w:cstheme="minorHAnsi"/>
          <w:sz w:val="16"/>
          <w:szCs w:val="24"/>
          <w:lang w:val="en-GB"/>
        </w:rPr>
        <w:t xml:space="preserve"> of its authors and in no way represents the opinion of the institutions who gave financial support for its writing</w:t>
      </w:r>
      <w:r w:rsidR="00306836" w:rsidRPr="0008736E">
        <w:rPr>
          <w:rFonts w:asciiTheme="minorHAnsi" w:hAnsiTheme="minorHAnsi" w:cstheme="minorHAnsi"/>
          <w:sz w:val="16"/>
          <w:szCs w:val="24"/>
          <w:lang w:val="en-GB"/>
        </w:rPr>
        <w:t>.</w:t>
      </w:r>
    </w:p>
    <w:p w14:paraId="1DF8F8F8" w14:textId="77777777" w:rsidR="004F602F" w:rsidRPr="0008736E" w:rsidRDefault="004F602F" w:rsidP="004F602F">
      <w:pPr>
        <w:pStyle w:val="Inhaltsverzeichnisberschrift"/>
        <w:numPr>
          <w:ilvl w:val="0"/>
          <w:numId w:val="0"/>
        </w:numPr>
        <w:spacing w:line="276" w:lineRule="auto"/>
        <w:jc w:val="center"/>
        <w:rPr>
          <w:rFonts w:asciiTheme="minorHAnsi" w:hAnsiTheme="minorHAnsi" w:cstheme="minorHAnsi"/>
          <w:sz w:val="24"/>
          <w:szCs w:val="24"/>
          <w:lang w:val="en-GB"/>
        </w:rPr>
      </w:pPr>
    </w:p>
    <w:p w14:paraId="7373F8B7" w14:textId="77777777" w:rsidR="004F602F" w:rsidRPr="0008736E" w:rsidRDefault="004F602F" w:rsidP="004F602F">
      <w:pPr>
        <w:pStyle w:val="Inhaltsverzeichnisberschrift"/>
        <w:numPr>
          <w:ilvl w:val="0"/>
          <w:numId w:val="0"/>
        </w:numPr>
        <w:spacing w:line="276" w:lineRule="auto"/>
        <w:jc w:val="center"/>
        <w:rPr>
          <w:rFonts w:asciiTheme="minorHAnsi" w:hAnsiTheme="minorHAnsi" w:cstheme="minorHAnsi"/>
          <w:sz w:val="24"/>
          <w:szCs w:val="24"/>
          <w:lang w:val="en-GB"/>
        </w:rPr>
      </w:pPr>
    </w:p>
    <w:p w14:paraId="43196E48" w14:textId="77777777" w:rsidR="004F602F" w:rsidRPr="0008736E" w:rsidRDefault="004F602F" w:rsidP="004F602F">
      <w:pPr>
        <w:rPr>
          <w:lang w:val="en-GB"/>
        </w:rPr>
      </w:pPr>
    </w:p>
    <w:p w14:paraId="41A885EA" w14:textId="77777777" w:rsidR="004F602F" w:rsidRPr="0008736E" w:rsidRDefault="004F602F" w:rsidP="004F602F">
      <w:pPr>
        <w:rPr>
          <w:lang w:val="en-GB"/>
        </w:rPr>
      </w:pPr>
    </w:p>
    <w:p w14:paraId="79263FF7" w14:textId="77777777" w:rsidR="00306836" w:rsidRPr="0008736E" w:rsidRDefault="007F6886" w:rsidP="004F602F">
      <w:pPr>
        <w:pStyle w:val="Inhaltsverzeichnisberschrift"/>
        <w:numPr>
          <w:ilvl w:val="0"/>
          <w:numId w:val="0"/>
        </w:numPr>
        <w:spacing w:line="276" w:lineRule="auto"/>
        <w:jc w:val="center"/>
        <w:rPr>
          <w:rFonts w:asciiTheme="minorHAnsi" w:hAnsiTheme="minorHAnsi" w:cstheme="minorHAnsi"/>
          <w:sz w:val="24"/>
          <w:szCs w:val="24"/>
          <w:lang w:val="en-GB"/>
        </w:rPr>
      </w:pPr>
      <w:r w:rsidRPr="0008736E">
        <w:rPr>
          <w:rFonts w:asciiTheme="minorHAnsi" w:hAnsiTheme="minorHAnsi" w:cstheme="minorHAnsi"/>
          <w:sz w:val="24"/>
          <w:szCs w:val="24"/>
          <w:lang w:val="en-GB"/>
        </w:rPr>
        <w:t>Contents</w:t>
      </w:r>
    </w:p>
    <w:p w14:paraId="4B70DE64" w14:textId="77777777" w:rsidR="00F90ED1" w:rsidRPr="0008736E" w:rsidRDefault="00C14621">
      <w:pPr>
        <w:pStyle w:val="Verzeichnis1"/>
        <w:tabs>
          <w:tab w:val="right" w:leader="dot" w:pos="9394"/>
        </w:tabs>
        <w:rPr>
          <w:rFonts w:asciiTheme="minorHAnsi" w:eastAsiaTheme="minorEastAsia" w:hAnsiTheme="minorHAnsi" w:cstheme="minorBidi"/>
          <w:noProof/>
          <w:sz w:val="22"/>
          <w:lang w:val="en-GB" w:eastAsia="es-ES"/>
        </w:rPr>
      </w:pPr>
      <w:r w:rsidRPr="0008736E">
        <w:rPr>
          <w:rFonts w:asciiTheme="minorHAnsi" w:hAnsiTheme="minorHAnsi" w:cstheme="minorHAnsi"/>
          <w:szCs w:val="24"/>
          <w:lang w:val="en-GB"/>
        </w:rPr>
        <w:fldChar w:fldCharType="begin"/>
      </w:r>
      <w:r w:rsidR="00306836" w:rsidRPr="0008736E">
        <w:rPr>
          <w:rFonts w:asciiTheme="minorHAnsi" w:hAnsiTheme="minorHAnsi" w:cstheme="minorHAnsi"/>
          <w:szCs w:val="24"/>
          <w:lang w:val="en-GB"/>
        </w:rPr>
        <w:instrText xml:space="preserve"> TOC \o "1-3" \h \z \u </w:instrText>
      </w:r>
      <w:r w:rsidRPr="0008736E">
        <w:rPr>
          <w:rFonts w:asciiTheme="minorHAnsi" w:hAnsiTheme="minorHAnsi" w:cstheme="minorHAnsi"/>
          <w:szCs w:val="24"/>
          <w:lang w:val="en-GB"/>
        </w:rPr>
        <w:fldChar w:fldCharType="separate"/>
      </w:r>
      <w:hyperlink w:anchor="_Toc402428863" w:history="1">
        <w:r w:rsidR="00F90ED1" w:rsidRPr="0008736E">
          <w:rPr>
            <w:rStyle w:val="Hyperlink"/>
            <w:rFonts w:cstheme="minorHAnsi"/>
            <w:noProof/>
            <w:lang w:val="en-GB"/>
          </w:rPr>
          <w:t>Presentation:</w:t>
        </w:r>
        <w:r w:rsidR="00F90ED1" w:rsidRPr="0008736E">
          <w:rPr>
            <w:noProof/>
            <w:webHidden/>
            <w:lang w:val="en-GB"/>
          </w:rPr>
          <w:tab/>
        </w:r>
        <w:r w:rsidRPr="0008736E">
          <w:rPr>
            <w:noProof/>
            <w:webHidden/>
            <w:lang w:val="en-GB"/>
          </w:rPr>
          <w:fldChar w:fldCharType="begin"/>
        </w:r>
        <w:r w:rsidR="00F90ED1" w:rsidRPr="0008736E">
          <w:rPr>
            <w:noProof/>
            <w:webHidden/>
            <w:lang w:val="en-GB"/>
          </w:rPr>
          <w:instrText xml:space="preserve"> PAGEREF _Toc402428863 \h </w:instrText>
        </w:r>
        <w:r w:rsidRPr="0008736E">
          <w:rPr>
            <w:noProof/>
            <w:webHidden/>
            <w:lang w:val="en-GB"/>
          </w:rPr>
        </w:r>
        <w:r w:rsidRPr="0008736E">
          <w:rPr>
            <w:noProof/>
            <w:webHidden/>
            <w:lang w:val="en-GB"/>
          </w:rPr>
          <w:fldChar w:fldCharType="separate"/>
        </w:r>
        <w:r w:rsidR="00F90ED1" w:rsidRPr="0008736E">
          <w:rPr>
            <w:noProof/>
            <w:webHidden/>
            <w:lang w:val="en-GB"/>
          </w:rPr>
          <w:t>2</w:t>
        </w:r>
        <w:r w:rsidRPr="0008736E">
          <w:rPr>
            <w:noProof/>
            <w:webHidden/>
            <w:lang w:val="en-GB"/>
          </w:rPr>
          <w:fldChar w:fldCharType="end"/>
        </w:r>
      </w:hyperlink>
    </w:p>
    <w:p w14:paraId="44107F50" w14:textId="77777777" w:rsidR="00F90ED1" w:rsidRPr="0008736E" w:rsidRDefault="00C23837">
      <w:pPr>
        <w:pStyle w:val="Verzeichnis1"/>
        <w:tabs>
          <w:tab w:val="left" w:pos="480"/>
          <w:tab w:val="right" w:leader="dot" w:pos="9394"/>
        </w:tabs>
        <w:rPr>
          <w:rFonts w:asciiTheme="minorHAnsi" w:eastAsiaTheme="minorEastAsia" w:hAnsiTheme="minorHAnsi" w:cstheme="minorBidi"/>
          <w:noProof/>
          <w:sz w:val="22"/>
          <w:lang w:val="en-GB" w:eastAsia="es-ES"/>
        </w:rPr>
      </w:pPr>
      <w:hyperlink w:anchor="_Toc402428864" w:history="1">
        <w:r w:rsidR="00F90ED1" w:rsidRPr="0008736E">
          <w:rPr>
            <w:rStyle w:val="Hyperlink"/>
            <w:noProof/>
            <w:lang w:val="en-GB"/>
          </w:rPr>
          <w:t>I.</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Normative context (Arts. 1, 2 and 4 of the Convention Against Torture)</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_Toc402428864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3</w:t>
        </w:r>
        <w:r w:rsidR="00C14621" w:rsidRPr="0008736E">
          <w:rPr>
            <w:noProof/>
            <w:webHidden/>
            <w:lang w:val="en-GB"/>
          </w:rPr>
          <w:fldChar w:fldCharType="end"/>
        </w:r>
      </w:hyperlink>
    </w:p>
    <w:p w14:paraId="47F109DC" w14:textId="77777777" w:rsidR="00F90ED1" w:rsidRPr="0008736E" w:rsidRDefault="00C23837">
      <w:pPr>
        <w:pStyle w:val="Verzeichnis2"/>
        <w:tabs>
          <w:tab w:val="left" w:pos="660"/>
          <w:tab w:val="right" w:leader="dot" w:pos="9394"/>
        </w:tabs>
        <w:rPr>
          <w:rFonts w:asciiTheme="minorHAnsi" w:eastAsiaTheme="minorEastAsia" w:hAnsiTheme="minorHAnsi" w:cstheme="minorBidi"/>
          <w:noProof/>
          <w:sz w:val="22"/>
          <w:lang w:val="en-GB" w:eastAsia="es-ES"/>
        </w:rPr>
      </w:pPr>
      <w:hyperlink w:anchor="_Toc402428865" w:history="1">
        <w:r w:rsidR="00F90ED1" w:rsidRPr="0008736E">
          <w:rPr>
            <w:rStyle w:val="Hyperlink"/>
            <w:noProof/>
            <w:lang w:val="en-GB"/>
          </w:rPr>
          <w:t>1.</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Constitutional and normative framework</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_Toc402428865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3</w:t>
        </w:r>
        <w:r w:rsidR="00C14621" w:rsidRPr="0008736E">
          <w:rPr>
            <w:noProof/>
            <w:webHidden/>
            <w:lang w:val="en-GB"/>
          </w:rPr>
          <w:fldChar w:fldCharType="end"/>
        </w:r>
      </w:hyperlink>
    </w:p>
    <w:p w14:paraId="0514290C" w14:textId="77777777" w:rsidR="00F90ED1" w:rsidRPr="0008736E" w:rsidRDefault="00C23837">
      <w:pPr>
        <w:pStyle w:val="Verzeichnis3"/>
        <w:tabs>
          <w:tab w:val="left" w:pos="1100"/>
          <w:tab w:val="right" w:leader="dot" w:pos="9394"/>
        </w:tabs>
        <w:rPr>
          <w:rFonts w:asciiTheme="minorHAnsi" w:eastAsiaTheme="minorEastAsia" w:hAnsiTheme="minorHAnsi" w:cstheme="minorBidi"/>
          <w:noProof/>
          <w:sz w:val="22"/>
          <w:lang w:val="en-GB" w:eastAsia="es-ES"/>
        </w:rPr>
      </w:pPr>
      <w:hyperlink w:anchor="_Toc402428866" w:history="1">
        <w:r w:rsidR="00F90ED1" w:rsidRPr="0008736E">
          <w:rPr>
            <w:rStyle w:val="Hyperlink"/>
            <w:b/>
            <w:noProof/>
            <w:lang w:val="en-GB"/>
          </w:rPr>
          <w:t>a)</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Norms which regulate the use of force to control demonstrations and public order</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_Toc402428866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4</w:t>
        </w:r>
        <w:r w:rsidR="00C14621" w:rsidRPr="0008736E">
          <w:rPr>
            <w:noProof/>
            <w:webHidden/>
            <w:lang w:val="en-GB"/>
          </w:rPr>
          <w:fldChar w:fldCharType="end"/>
        </w:r>
      </w:hyperlink>
    </w:p>
    <w:p w14:paraId="717768F4" w14:textId="77777777" w:rsidR="00F90ED1" w:rsidRPr="0008736E" w:rsidRDefault="00C23837">
      <w:pPr>
        <w:pStyle w:val="Verzeichnis1"/>
        <w:tabs>
          <w:tab w:val="left" w:pos="480"/>
          <w:tab w:val="right" w:leader="dot" w:pos="9394"/>
        </w:tabs>
        <w:rPr>
          <w:rFonts w:asciiTheme="minorHAnsi" w:eastAsiaTheme="minorEastAsia" w:hAnsiTheme="minorHAnsi" w:cstheme="minorBidi"/>
          <w:noProof/>
          <w:sz w:val="22"/>
          <w:lang w:val="en-GB" w:eastAsia="es-ES"/>
        </w:rPr>
      </w:pPr>
      <w:hyperlink w:anchor="_Toc402428867" w:history="1">
        <w:r w:rsidR="00F90ED1" w:rsidRPr="0008736E">
          <w:rPr>
            <w:rStyle w:val="Hyperlink"/>
            <w:noProof/>
            <w:lang w:val="en-GB"/>
          </w:rPr>
          <w:t>II.</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Investigation of the crimes of torture, cruel, inhuman and degrading treatment and the fight against impunity. Sanctions and remedies (Articles 12, 13 and 14 of the Convention against Torture)</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_Toc402428867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6</w:t>
        </w:r>
        <w:r w:rsidR="00C14621" w:rsidRPr="0008736E">
          <w:rPr>
            <w:noProof/>
            <w:webHidden/>
            <w:lang w:val="en-GB"/>
          </w:rPr>
          <w:fldChar w:fldCharType="end"/>
        </w:r>
      </w:hyperlink>
    </w:p>
    <w:p w14:paraId="0D02504E" w14:textId="77777777" w:rsidR="00F90ED1" w:rsidRPr="0008736E" w:rsidRDefault="00C23837">
      <w:pPr>
        <w:pStyle w:val="Verzeichnis2"/>
        <w:tabs>
          <w:tab w:val="left" w:pos="660"/>
          <w:tab w:val="right" w:leader="dot" w:pos="9394"/>
        </w:tabs>
        <w:rPr>
          <w:rFonts w:asciiTheme="minorHAnsi" w:eastAsiaTheme="minorEastAsia" w:hAnsiTheme="minorHAnsi" w:cstheme="minorBidi"/>
          <w:noProof/>
          <w:sz w:val="22"/>
          <w:lang w:val="en-GB" w:eastAsia="es-ES"/>
        </w:rPr>
      </w:pPr>
      <w:hyperlink w:anchor="_Toc402428868" w:history="1">
        <w:r w:rsidR="00F90ED1" w:rsidRPr="0008736E">
          <w:rPr>
            <w:rStyle w:val="Hyperlink"/>
            <w:noProof/>
            <w:lang w:val="en-GB"/>
          </w:rPr>
          <w:t>1.</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Statistical references to impunity. Analysis of official data</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_Toc402428868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6</w:t>
        </w:r>
        <w:r w:rsidR="00C14621" w:rsidRPr="0008736E">
          <w:rPr>
            <w:noProof/>
            <w:webHidden/>
            <w:lang w:val="en-GB"/>
          </w:rPr>
          <w:fldChar w:fldCharType="end"/>
        </w:r>
      </w:hyperlink>
    </w:p>
    <w:p w14:paraId="2CCF76F6" w14:textId="77777777" w:rsidR="00F90ED1" w:rsidRPr="0008736E" w:rsidRDefault="00C23837">
      <w:pPr>
        <w:pStyle w:val="Verzeichnis2"/>
        <w:tabs>
          <w:tab w:val="left" w:pos="660"/>
          <w:tab w:val="right" w:leader="dot" w:pos="9394"/>
        </w:tabs>
        <w:rPr>
          <w:rFonts w:asciiTheme="minorHAnsi" w:eastAsiaTheme="minorEastAsia" w:hAnsiTheme="minorHAnsi" w:cstheme="minorBidi"/>
          <w:noProof/>
          <w:sz w:val="22"/>
          <w:lang w:val="en-GB" w:eastAsia="es-ES"/>
        </w:rPr>
      </w:pPr>
      <w:hyperlink w:anchor="_Toc402428869" w:history="1">
        <w:r w:rsidR="00F90ED1" w:rsidRPr="0008736E">
          <w:rPr>
            <w:rStyle w:val="Hyperlink"/>
            <w:noProof/>
            <w:lang w:val="en-GB"/>
          </w:rPr>
          <w:t>2.</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Application of the Istanbul Protocol</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_Toc402428869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8</w:t>
        </w:r>
        <w:r w:rsidR="00C14621" w:rsidRPr="0008736E">
          <w:rPr>
            <w:noProof/>
            <w:webHidden/>
            <w:lang w:val="en-GB"/>
          </w:rPr>
          <w:fldChar w:fldCharType="end"/>
        </w:r>
      </w:hyperlink>
    </w:p>
    <w:p w14:paraId="2E137ECE" w14:textId="77777777" w:rsidR="00F90ED1" w:rsidRPr="0008736E" w:rsidRDefault="00C23837">
      <w:pPr>
        <w:pStyle w:val="Verzeichnis2"/>
        <w:tabs>
          <w:tab w:val="left" w:pos="660"/>
          <w:tab w:val="right" w:leader="dot" w:pos="9394"/>
        </w:tabs>
        <w:rPr>
          <w:rFonts w:asciiTheme="minorHAnsi" w:eastAsiaTheme="minorEastAsia" w:hAnsiTheme="minorHAnsi" w:cstheme="minorBidi"/>
          <w:noProof/>
          <w:sz w:val="22"/>
          <w:lang w:val="en-GB" w:eastAsia="es-ES"/>
        </w:rPr>
      </w:pPr>
      <w:hyperlink w:anchor="_Toc402428870" w:history="1">
        <w:r w:rsidR="00F90ED1" w:rsidRPr="0008736E">
          <w:rPr>
            <w:rStyle w:val="Hyperlink"/>
            <w:noProof/>
            <w:lang w:val="en-GB"/>
          </w:rPr>
          <w:t>3.</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Patterns of impunity in investigations</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_Toc402428870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10</w:t>
        </w:r>
        <w:r w:rsidR="00C14621" w:rsidRPr="0008736E">
          <w:rPr>
            <w:noProof/>
            <w:webHidden/>
            <w:lang w:val="en-GB"/>
          </w:rPr>
          <w:fldChar w:fldCharType="end"/>
        </w:r>
      </w:hyperlink>
    </w:p>
    <w:p w14:paraId="3CF46A98" w14:textId="77777777" w:rsidR="00F90ED1" w:rsidRPr="0008736E" w:rsidRDefault="00C23837">
      <w:pPr>
        <w:pStyle w:val="Verzeichnis1"/>
        <w:tabs>
          <w:tab w:val="left" w:pos="660"/>
          <w:tab w:val="right" w:leader="dot" w:pos="9394"/>
        </w:tabs>
        <w:rPr>
          <w:rFonts w:asciiTheme="minorHAnsi" w:eastAsiaTheme="minorEastAsia" w:hAnsiTheme="minorHAnsi" w:cstheme="minorBidi"/>
          <w:noProof/>
          <w:sz w:val="22"/>
          <w:lang w:val="en-GB" w:eastAsia="es-ES"/>
        </w:rPr>
      </w:pPr>
      <w:hyperlink w:anchor="_Toc402428871" w:history="1">
        <w:r w:rsidR="00F90ED1" w:rsidRPr="0008736E">
          <w:rPr>
            <w:rStyle w:val="Hyperlink"/>
            <w:noProof/>
            <w:lang w:val="en-GB"/>
          </w:rPr>
          <w:t>III.</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Torture, cruel, inhuman and degrading treatment as a pattern of conduct of the security forces of the State (Articles 10, 11, 16 of the Convention against Torture)</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_Toc402428871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11</w:t>
        </w:r>
        <w:r w:rsidR="00C14621" w:rsidRPr="0008736E">
          <w:rPr>
            <w:noProof/>
            <w:webHidden/>
            <w:lang w:val="en-GB"/>
          </w:rPr>
          <w:fldChar w:fldCharType="end"/>
        </w:r>
      </w:hyperlink>
    </w:p>
    <w:p w14:paraId="07AA272F" w14:textId="77777777" w:rsidR="00F90ED1" w:rsidRPr="0008736E" w:rsidRDefault="00C23837">
      <w:pPr>
        <w:pStyle w:val="Verzeichnis2"/>
        <w:tabs>
          <w:tab w:val="left" w:pos="660"/>
          <w:tab w:val="right" w:leader="dot" w:pos="9394"/>
        </w:tabs>
        <w:rPr>
          <w:rFonts w:asciiTheme="minorHAnsi" w:eastAsiaTheme="minorEastAsia" w:hAnsiTheme="minorHAnsi" w:cstheme="minorBidi"/>
          <w:noProof/>
          <w:sz w:val="22"/>
          <w:lang w:val="en-GB" w:eastAsia="es-ES"/>
        </w:rPr>
      </w:pPr>
      <w:hyperlink w:anchor="_Toc402428872" w:history="1">
        <w:r w:rsidR="00F90ED1" w:rsidRPr="0008736E">
          <w:rPr>
            <w:rStyle w:val="Hyperlink"/>
            <w:noProof/>
            <w:lang w:val="en-GB"/>
          </w:rPr>
          <w:t>1.</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In cases of alleged extrajudicial killings by State security forces</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_Toc402428872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11</w:t>
        </w:r>
        <w:r w:rsidR="00C14621" w:rsidRPr="0008736E">
          <w:rPr>
            <w:noProof/>
            <w:webHidden/>
            <w:lang w:val="en-GB"/>
          </w:rPr>
          <w:fldChar w:fldCharType="end"/>
        </w:r>
      </w:hyperlink>
    </w:p>
    <w:p w14:paraId="25ADE103" w14:textId="77777777" w:rsidR="00F90ED1" w:rsidRPr="0008736E" w:rsidRDefault="00C23837">
      <w:pPr>
        <w:pStyle w:val="Verzeichnis2"/>
        <w:tabs>
          <w:tab w:val="left" w:pos="660"/>
          <w:tab w:val="right" w:leader="dot" w:pos="9394"/>
        </w:tabs>
        <w:rPr>
          <w:rFonts w:asciiTheme="minorHAnsi" w:eastAsiaTheme="minorEastAsia" w:hAnsiTheme="minorHAnsi" w:cstheme="minorBidi"/>
          <w:noProof/>
          <w:sz w:val="22"/>
          <w:lang w:val="en-GB" w:eastAsia="es-ES"/>
        </w:rPr>
      </w:pPr>
      <w:hyperlink w:anchor="_Toc402428873" w:history="1">
        <w:r w:rsidR="00F90ED1" w:rsidRPr="0008736E">
          <w:rPr>
            <w:rStyle w:val="Hyperlink"/>
            <w:noProof/>
            <w:lang w:val="en-GB"/>
          </w:rPr>
          <w:t>2.</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As a way of repressing social protest</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_Toc402428873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13</w:t>
        </w:r>
        <w:r w:rsidR="00C14621" w:rsidRPr="0008736E">
          <w:rPr>
            <w:noProof/>
            <w:webHidden/>
            <w:lang w:val="en-GB"/>
          </w:rPr>
          <w:fldChar w:fldCharType="end"/>
        </w:r>
      </w:hyperlink>
    </w:p>
    <w:p w14:paraId="1A9DE6A4" w14:textId="77777777" w:rsidR="00F90ED1" w:rsidRPr="0008736E" w:rsidRDefault="00C23837">
      <w:pPr>
        <w:pStyle w:val="Verzeichnis3"/>
        <w:tabs>
          <w:tab w:val="left" w:pos="1100"/>
          <w:tab w:val="right" w:leader="dot" w:pos="9394"/>
        </w:tabs>
        <w:rPr>
          <w:rFonts w:asciiTheme="minorHAnsi" w:eastAsiaTheme="minorEastAsia" w:hAnsiTheme="minorHAnsi" w:cstheme="minorBidi"/>
          <w:noProof/>
          <w:sz w:val="22"/>
          <w:lang w:val="en-GB" w:eastAsia="es-ES"/>
        </w:rPr>
      </w:pPr>
      <w:hyperlink w:anchor="_Toc402428874" w:history="1">
        <w:r w:rsidR="00F90ED1" w:rsidRPr="0008736E">
          <w:rPr>
            <w:rStyle w:val="Hyperlink"/>
            <w:b/>
            <w:noProof/>
            <w:lang w:val="en-GB"/>
          </w:rPr>
          <w:t>a)</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Excessive use of force and arbitrary detentions in the context of social protest</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_Toc402428874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14</w:t>
        </w:r>
        <w:r w:rsidR="00C14621" w:rsidRPr="0008736E">
          <w:rPr>
            <w:noProof/>
            <w:webHidden/>
            <w:lang w:val="en-GB"/>
          </w:rPr>
          <w:fldChar w:fldCharType="end"/>
        </w:r>
      </w:hyperlink>
    </w:p>
    <w:p w14:paraId="36A5DE0C" w14:textId="77777777" w:rsidR="00F90ED1" w:rsidRPr="0008736E" w:rsidRDefault="00C23837">
      <w:pPr>
        <w:pStyle w:val="Verzeichnis3"/>
        <w:tabs>
          <w:tab w:val="left" w:pos="1100"/>
          <w:tab w:val="right" w:leader="dot" w:pos="9394"/>
        </w:tabs>
        <w:rPr>
          <w:rFonts w:asciiTheme="minorHAnsi" w:eastAsiaTheme="minorEastAsia" w:hAnsiTheme="minorHAnsi" w:cstheme="minorBidi"/>
          <w:noProof/>
          <w:sz w:val="22"/>
          <w:lang w:val="en-GB" w:eastAsia="es-ES"/>
        </w:rPr>
      </w:pPr>
      <w:hyperlink w:anchor="_Toc402428875" w:history="1">
        <w:r w:rsidR="00F90ED1" w:rsidRPr="0008736E">
          <w:rPr>
            <w:rStyle w:val="Hyperlink"/>
            <w:b/>
            <w:noProof/>
            <w:lang w:val="en-GB"/>
          </w:rPr>
          <w:t>b)</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Civilian Armed Groups</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_Toc402428875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17</w:t>
        </w:r>
        <w:r w:rsidR="00C14621" w:rsidRPr="0008736E">
          <w:rPr>
            <w:noProof/>
            <w:webHidden/>
            <w:lang w:val="en-GB"/>
          </w:rPr>
          <w:fldChar w:fldCharType="end"/>
        </w:r>
      </w:hyperlink>
    </w:p>
    <w:p w14:paraId="14443C3E" w14:textId="77777777" w:rsidR="00F90ED1" w:rsidRPr="0008736E" w:rsidRDefault="00C23837">
      <w:pPr>
        <w:pStyle w:val="Verzeichnis2"/>
        <w:tabs>
          <w:tab w:val="left" w:pos="660"/>
          <w:tab w:val="right" w:leader="dot" w:pos="9394"/>
        </w:tabs>
        <w:rPr>
          <w:rFonts w:asciiTheme="minorHAnsi" w:eastAsiaTheme="minorEastAsia" w:hAnsiTheme="minorHAnsi" w:cstheme="minorBidi"/>
          <w:noProof/>
          <w:sz w:val="22"/>
          <w:lang w:val="en-GB" w:eastAsia="es-ES"/>
        </w:rPr>
      </w:pPr>
      <w:hyperlink w:anchor="_Toc402428876" w:history="1">
        <w:r w:rsidR="00F90ED1" w:rsidRPr="0008736E">
          <w:rPr>
            <w:rStyle w:val="Hyperlink"/>
            <w:noProof/>
            <w:lang w:val="en-GB"/>
          </w:rPr>
          <w:t>3.</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Effects on Specific Groups</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_Toc402428876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18</w:t>
        </w:r>
        <w:r w:rsidR="00C14621" w:rsidRPr="0008736E">
          <w:rPr>
            <w:noProof/>
            <w:webHidden/>
            <w:lang w:val="en-GB"/>
          </w:rPr>
          <w:fldChar w:fldCharType="end"/>
        </w:r>
      </w:hyperlink>
    </w:p>
    <w:p w14:paraId="18C7CDC0" w14:textId="77777777" w:rsidR="00F90ED1" w:rsidRPr="0008736E" w:rsidRDefault="00C23837">
      <w:pPr>
        <w:pStyle w:val="Verzeichnis3"/>
        <w:tabs>
          <w:tab w:val="left" w:pos="1100"/>
          <w:tab w:val="right" w:leader="dot" w:pos="9394"/>
        </w:tabs>
        <w:rPr>
          <w:rFonts w:asciiTheme="minorHAnsi" w:eastAsiaTheme="minorEastAsia" w:hAnsiTheme="minorHAnsi" w:cstheme="minorBidi"/>
          <w:noProof/>
          <w:sz w:val="22"/>
          <w:lang w:val="en-GB" w:eastAsia="es-ES"/>
        </w:rPr>
      </w:pPr>
      <w:hyperlink w:anchor="_Toc402428877" w:history="1">
        <w:r w:rsidR="00F90ED1" w:rsidRPr="0008736E">
          <w:rPr>
            <w:rStyle w:val="Hyperlink"/>
            <w:b/>
            <w:noProof/>
            <w:lang w:val="en-GB"/>
          </w:rPr>
          <w:t>a)</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Women</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_Toc402428877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18</w:t>
        </w:r>
        <w:r w:rsidR="00C14621" w:rsidRPr="0008736E">
          <w:rPr>
            <w:noProof/>
            <w:webHidden/>
            <w:lang w:val="en-GB"/>
          </w:rPr>
          <w:fldChar w:fldCharType="end"/>
        </w:r>
      </w:hyperlink>
    </w:p>
    <w:p w14:paraId="442CED35" w14:textId="77777777" w:rsidR="00F90ED1" w:rsidRPr="0008736E" w:rsidRDefault="00C23837">
      <w:pPr>
        <w:pStyle w:val="Verzeichnis3"/>
        <w:tabs>
          <w:tab w:val="left" w:pos="1100"/>
          <w:tab w:val="right" w:leader="dot" w:pos="9394"/>
        </w:tabs>
        <w:rPr>
          <w:rFonts w:asciiTheme="minorHAnsi" w:eastAsiaTheme="minorEastAsia" w:hAnsiTheme="minorHAnsi" w:cstheme="minorBidi"/>
          <w:noProof/>
          <w:sz w:val="22"/>
          <w:lang w:val="en-GB" w:eastAsia="es-ES"/>
        </w:rPr>
      </w:pPr>
      <w:hyperlink w:anchor="_Toc402428878" w:history="1">
        <w:r w:rsidR="00F90ED1" w:rsidRPr="0008736E">
          <w:rPr>
            <w:rStyle w:val="Hyperlink"/>
            <w:b/>
            <w:noProof/>
            <w:lang w:val="en-GB"/>
          </w:rPr>
          <w:t>b)</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Child</w:t>
        </w:r>
        <w:r w:rsidR="00F90ED1" w:rsidRPr="0008736E">
          <w:rPr>
            <w:rStyle w:val="Hyperlink"/>
            <w:noProof/>
            <w:lang w:val="en-GB"/>
          </w:rPr>
          <w:t>r</w:t>
        </w:r>
        <w:r w:rsidR="00F90ED1" w:rsidRPr="0008736E">
          <w:rPr>
            <w:rStyle w:val="Hyperlink"/>
            <w:rFonts w:cstheme="minorHAnsi"/>
            <w:noProof/>
            <w:lang w:val="en-GB"/>
          </w:rPr>
          <w:t>en and adolescents</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_Toc402428878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21</w:t>
        </w:r>
        <w:r w:rsidR="00C14621" w:rsidRPr="0008736E">
          <w:rPr>
            <w:noProof/>
            <w:webHidden/>
            <w:lang w:val="en-GB"/>
          </w:rPr>
          <w:fldChar w:fldCharType="end"/>
        </w:r>
      </w:hyperlink>
    </w:p>
    <w:p w14:paraId="0A94D569" w14:textId="77777777" w:rsidR="00F90ED1" w:rsidRPr="0008736E" w:rsidRDefault="00C23837">
      <w:pPr>
        <w:pStyle w:val="Verzeichnis3"/>
        <w:tabs>
          <w:tab w:val="left" w:pos="1100"/>
          <w:tab w:val="right" w:leader="dot" w:pos="9394"/>
        </w:tabs>
        <w:rPr>
          <w:rFonts w:asciiTheme="minorHAnsi" w:eastAsiaTheme="minorEastAsia" w:hAnsiTheme="minorHAnsi" w:cstheme="minorBidi"/>
          <w:noProof/>
          <w:sz w:val="22"/>
          <w:lang w:val="en-GB" w:eastAsia="es-ES"/>
        </w:rPr>
      </w:pPr>
      <w:hyperlink w:anchor="_Toc402428879" w:history="1">
        <w:r w:rsidR="00F90ED1" w:rsidRPr="0008736E">
          <w:rPr>
            <w:rStyle w:val="Hyperlink"/>
            <w:b/>
            <w:noProof/>
            <w:lang w:val="en-GB"/>
          </w:rPr>
          <w:t>c)</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Lesbian, Gay, Bisexual, Trans and Intersex Persons</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_Toc402428879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22</w:t>
        </w:r>
        <w:r w:rsidR="00C14621" w:rsidRPr="0008736E">
          <w:rPr>
            <w:noProof/>
            <w:webHidden/>
            <w:lang w:val="en-GB"/>
          </w:rPr>
          <w:fldChar w:fldCharType="end"/>
        </w:r>
      </w:hyperlink>
    </w:p>
    <w:p w14:paraId="0ACBD7BE" w14:textId="77777777" w:rsidR="00F90ED1" w:rsidRPr="0008736E" w:rsidRDefault="00C23837">
      <w:pPr>
        <w:pStyle w:val="Verzeichnis3"/>
        <w:tabs>
          <w:tab w:val="left" w:pos="1100"/>
          <w:tab w:val="right" w:leader="dot" w:pos="9394"/>
        </w:tabs>
        <w:rPr>
          <w:rFonts w:asciiTheme="minorHAnsi" w:eastAsiaTheme="minorEastAsia" w:hAnsiTheme="minorHAnsi" w:cstheme="minorBidi"/>
          <w:noProof/>
          <w:sz w:val="22"/>
          <w:lang w:val="en-GB" w:eastAsia="es-ES"/>
        </w:rPr>
      </w:pPr>
      <w:hyperlink w:anchor="_Toc402428880" w:history="1">
        <w:r w:rsidR="00F90ED1" w:rsidRPr="0008736E">
          <w:rPr>
            <w:rStyle w:val="Hyperlink"/>
            <w:b/>
            <w:noProof/>
            <w:lang w:val="en-GB"/>
          </w:rPr>
          <w:t>d)</w:t>
        </w:r>
        <w:r w:rsidR="00F90ED1" w:rsidRPr="0008736E">
          <w:rPr>
            <w:rFonts w:asciiTheme="minorHAnsi" w:eastAsiaTheme="minorEastAsia" w:hAnsiTheme="minorHAnsi" w:cstheme="minorBidi"/>
            <w:noProof/>
            <w:sz w:val="22"/>
            <w:lang w:val="en-GB" w:eastAsia="es-ES"/>
          </w:rPr>
          <w:tab/>
        </w:r>
        <w:r w:rsidR="00F90ED1" w:rsidRPr="0008736E">
          <w:rPr>
            <w:rStyle w:val="Hyperlink"/>
            <w:rFonts w:cstheme="minorHAnsi"/>
            <w:noProof/>
            <w:lang w:val="en-GB"/>
          </w:rPr>
          <w:t>Human rights defenders</w:t>
        </w:r>
        <w:r w:rsidR="00F90ED1" w:rsidRPr="0008736E">
          <w:rPr>
            <w:noProof/>
            <w:webHidden/>
            <w:lang w:val="en-GB"/>
          </w:rPr>
          <w:tab/>
        </w:r>
        <w:r w:rsidR="00C14621" w:rsidRPr="0008736E">
          <w:rPr>
            <w:noProof/>
            <w:webHidden/>
            <w:lang w:val="en-GB"/>
          </w:rPr>
          <w:fldChar w:fldCharType="begin"/>
        </w:r>
        <w:r w:rsidR="00F90ED1" w:rsidRPr="0008736E">
          <w:rPr>
            <w:noProof/>
            <w:webHidden/>
            <w:lang w:val="en-GB"/>
          </w:rPr>
          <w:instrText xml:space="preserve"> PAGEREF _Toc402428880 \h </w:instrText>
        </w:r>
        <w:r w:rsidR="00C14621" w:rsidRPr="0008736E">
          <w:rPr>
            <w:noProof/>
            <w:webHidden/>
            <w:lang w:val="en-GB"/>
          </w:rPr>
        </w:r>
        <w:r w:rsidR="00C14621" w:rsidRPr="0008736E">
          <w:rPr>
            <w:noProof/>
            <w:webHidden/>
            <w:lang w:val="en-GB"/>
          </w:rPr>
          <w:fldChar w:fldCharType="separate"/>
        </w:r>
        <w:r w:rsidR="00F90ED1" w:rsidRPr="0008736E">
          <w:rPr>
            <w:noProof/>
            <w:webHidden/>
            <w:lang w:val="en-GB"/>
          </w:rPr>
          <w:t>25</w:t>
        </w:r>
        <w:r w:rsidR="00C14621" w:rsidRPr="0008736E">
          <w:rPr>
            <w:noProof/>
            <w:webHidden/>
            <w:lang w:val="en-GB"/>
          </w:rPr>
          <w:fldChar w:fldCharType="end"/>
        </w:r>
      </w:hyperlink>
    </w:p>
    <w:p w14:paraId="49204926" w14:textId="77777777" w:rsidR="00306836" w:rsidRPr="0008736E" w:rsidRDefault="00C14621" w:rsidP="004F602F">
      <w:pPr>
        <w:jc w:val="both"/>
        <w:rPr>
          <w:rFonts w:asciiTheme="minorHAnsi" w:hAnsiTheme="minorHAnsi" w:cstheme="minorHAnsi"/>
          <w:szCs w:val="24"/>
          <w:lang w:val="en-GB"/>
        </w:rPr>
      </w:pPr>
      <w:r w:rsidRPr="0008736E">
        <w:rPr>
          <w:rFonts w:asciiTheme="minorHAnsi" w:hAnsiTheme="minorHAnsi" w:cstheme="minorHAnsi"/>
          <w:szCs w:val="24"/>
          <w:lang w:val="en-GB"/>
        </w:rPr>
        <w:fldChar w:fldCharType="end"/>
      </w:r>
    </w:p>
    <w:p w14:paraId="76A30853" w14:textId="77777777" w:rsidR="00F90ED1" w:rsidRPr="0008736E" w:rsidRDefault="00F90ED1" w:rsidP="004F602F">
      <w:pPr>
        <w:jc w:val="both"/>
        <w:rPr>
          <w:rFonts w:asciiTheme="minorHAnsi" w:hAnsiTheme="minorHAnsi" w:cstheme="minorHAnsi"/>
          <w:szCs w:val="24"/>
          <w:lang w:val="en-GB"/>
        </w:rPr>
      </w:pPr>
    </w:p>
    <w:p w14:paraId="678349F7" w14:textId="77777777" w:rsidR="00306836" w:rsidRPr="0008736E" w:rsidRDefault="007F6886" w:rsidP="004F602F">
      <w:pPr>
        <w:pStyle w:val="berschrift1"/>
        <w:spacing w:line="276" w:lineRule="auto"/>
        <w:rPr>
          <w:rFonts w:asciiTheme="minorHAnsi" w:hAnsiTheme="minorHAnsi" w:cstheme="minorHAnsi"/>
          <w:lang w:val="en-GB"/>
        </w:rPr>
      </w:pPr>
      <w:bookmarkStart w:id="3" w:name="_Toc402428864"/>
      <w:r w:rsidRPr="0008736E">
        <w:rPr>
          <w:rFonts w:asciiTheme="minorHAnsi" w:hAnsiTheme="minorHAnsi" w:cstheme="minorHAnsi"/>
          <w:lang w:val="en-GB"/>
        </w:rPr>
        <w:t>Normative context</w:t>
      </w:r>
      <w:r w:rsidR="00817D1E" w:rsidRPr="0008736E">
        <w:rPr>
          <w:rFonts w:asciiTheme="minorHAnsi" w:hAnsiTheme="minorHAnsi" w:cstheme="minorHAnsi"/>
          <w:lang w:val="en-GB"/>
        </w:rPr>
        <w:t xml:space="preserve"> (Arts. 1, 2 and</w:t>
      </w:r>
      <w:r w:rsidR="00306836" w:rsidRPr="0008736E">
        <w:rPr>
          <w:rFonts w:asciiTheme="minorHAnsi" w:hAnsiTheme="minorHAnsi" w:cstheme="minorHAnsi"/>
          <w:lang w:val="en-GB"/>
        </w:rPr>
        <w:t xml:space="preserve"> 4 </w:t>
      </w:r>
      <w:r w:rsidR="00817D1E" w:rsidRPr="0008736E">
        <w:rPr>
          <w:rFonts w:asciiTheme="minorHAnsi" w:hAnsiTheme="minorHAnsi" w:cstheme="minorHAnsi"/>
          <w:lang w:val="en-GB"/>
        </w:rPr>
        <w:t xml:space="preserve">of the Convention </w:t>
      </w:r>
      <w:r w:rsidR="0008736E" w:rsidRPr="0008736E">
        <w:rPr>
          <w:rFonts w:asciiTheme="minorHAnsi" w:hAnsiTheme="minorHAnsi" w:cstheme="minorHAnsi"/>
          <w:lang w:val="en-GB"/>
        </w:rPr>
        <w:t>against</w:t>
      </w:r>
      <w:r w:rsidR="00817D1E" w:rsidRPr="0008736E">
        <w:rPr>
          <w:rFonts w:asciiTheme="minorHAnsi" w:hAnsiTheme="minorHAnsi" w:cstheme="minorHAnsi"/>
          <w:lang w:val="en-GB"/>
        </w:rPr>
        <w:t xml:space="preserve"> Torture</w:t>
      </w:r>
      <w:r w:rsidR="00306836" w:rsidRPr="0008736E">
        <w:rPr>
          <w:rFonts w:asciiTheme="minorHAnsi" w:hAnsiTheme="minorHAnsi" w:cstheme="minorHAnsi"/>
          <w:lang w:val="en-GB"/>
        </w:rPr>
        <w:t>)</w:t>
      </w:r>
      <w:bookmarkEnd w:id="3"/>
    </w:p>
    <w:p w14:paraId="32B985A3" w14:textId="77777777" w:rsidR="00306836" w:rsidRPr="0008736E" w:rsidRDefault="00817D1E" w:rsidP="004F602F">
      <w:pPr>
        <w:pStyle w:val="berschrift2"/>
        <w:spacing w:line="276" w:lineRule="auto"/>
        <w:rPr>
          <w:rFonts w:asciiTheme="minorHAnsi" w:hAnsiTheme="minorHAnsi" w:cstheme="minorHAnsi"/>
          <w:lang w:val="en-GB"/>
        </w:rPr>
      </w:pPr>
      <w:bookmarkStart w:id="4" w:name="_Toc402428865"/>
      <w:r w:rsidRPr="0008736E">
        <w:rPr>
          <w:rFonts w:asciiTheme="minorHAnsi" w:hAnsiTheme="minorHAnsi" w:cstheme="minorHAnsi"/>
          <w:sz w:val="24"/>
          <w:lang w:val="en-GB"/>
        </w:rPr>
        <w:t>Constitutional and normative framework</w:t>
      </w:r>
      <w:bookmarkEnd w:id="4"/>
      <w:r w:rsidR="00306836" w:rsidRPr="0008736E">
        <w:rPr>
          <w:rFonts w:asciiTheme="minorHAnsi" w:hAnsiTheme="minorHAnsi" w:cstheme="minorHAnsi"/>
          <w:sz w:val="24"/>
          <w:lang w:val="en-GB"/>
        </w:rPr>
        <w:t xml:space="preserve"> </w:t>
      </w:r>
    </w:p>
    <w:p w14:paraId="12489031" w14:textId="77777777" w:rsidR="00817D1E" w:rsidRPr="0008736E" w:rsidRDefault="00F90ED1"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Article 46 of t</w:t>
      </w:r>
      <w:r w:rsidR="00817D1E" w:rsidRPr="0008736E">
        <w:rPr>
          <w:rFonts w:asciiTheme="minorHAnsi" w:hAnsiTheme="minorHAnsi" w:cstheme="minorHAnsi"/>
          <w:sz w:val="24"/>
          <w:szCs w:val="24"/>
          <w:lang w:val="en-GB"/>
        </w:rPr>
        <w:t xml:space="preserve">he Constitution of the Bolivarian Republic of Venezuela (hereinafter </w:t>
      </w:r>
      <w:r w:rsidR="00ED7694" w:rsidRPr="0008736E">
        <w:rPr>
          <w:rFonts w:asciiTheme="minorHAnsi" w:hAnsiTheme="minorHAnsi" w:cstheme="minorHAnsi"/>
          <w:sz w:val="24"/>
          <w:szCs w:val="24"/>
          <w:lang w:val="en-GB"/>
        </w:rPr>
        <w:t>CBRV</w:t>
      </w:r>
      <w:r w:rsidR="00817D1E" w:rsidRPr="0008736E">
        <w:rPr>
          <w:rFonts w:asciiTheme="minorHAnsi" w:hAnsiTheme="minorHAnsi" w:cstheme="minorHAnsi"/>
          <w:sz w:val="24"/>
          <w:szCs w:val="24"/>
          <w:lang w:val="en-GB"/>
        </w:rPr>
        <w:t>) enshrines the right of every person to have his</w:t>
      </w:r>
      <w:r w:rsidR="00ED7694" w:rsidRPr="0008736E">
        <w:rPr>
          <w:rFonts w:asciiTheme="minorHAnsi" w:hAnsiTheme="minorHAnsi" w:cstheme="minorHAnsi"/>
          <w:sz w:val="24"/>
          <w:szCs w:val="24"/>
          <w:lang w:val="en-GB"/>
        </w:rPr>
        <w:t xml:space="preserve"> or her</w:t>
      </w:r>
      <w:r w:rsidR="00817D1E" w:rsidRPr="0008736E">
        <w:rPr>
          <w:rFonts w:asciiTheme="minorHAnsi" w:hAnsiTheme="minorHAnsi" w:cstheme="minorHAnsi"/>
          <w:sz w:val="24"/>
          <w:szCs w:val="24"/>
          <w:lang w:val="en-GB"/>
        </w:rPr>
        <w:t xml:space="preserve"> physical, mental and moral integrity respected, </w:t>
      </w:r>
      <w:r w:rsidR="00ED7694" w:rsidRPr="0008736E">
        <w:rPr>
          <w:rFonts w:asciiTheme="minorHAnsi" w:hAnsiTheme="minorHAnsi" w:cstheme="minorHAnsi"/>
          <w:sz w:val="24"/>
          <w:szCs w:val="24"/>
          <w:lang w:val="en-GB"/>
        </w:rPr>
        <w:t>and consequently prohibits torture</w:t>
      </w:r>
      <w:r w:rsidR="00817D1E" w:rsidRPr="0008736E">
        <w:rPr>
          <w:rFonts w:asciiTheme="minorHAnsi" w:hAnsiTheme="minorHAnsi" w:cstheme="minorHAnsi"/>
          <w:sz w:val="24"/>
          <w:szCs w:val="24"/>
          <w:lang w:val="en-GB"/>
        </w:rPr>
        <w:t xml:space="preserve"> </w:t>
      </w:r>
      <w:r w:rsidR="00ED7694" w:rsidRPr="0008736E">
        <w:rPr>
          <w:rFonts w:asciiTheme="minorHAnsi" w:hAnsiTheme="minorHAnsi" w:cstheme="minorHAnsi"/>
          <w:sz w:val="24"/>
          <w:szCs w:val="24"/>
          <w:lang w:val="en-GB"/>
        </w:rPr>
        <w:t xml:space="preserve">and </w:t>
      </w:r>
      <w:r w:rsidR="00817D1E" w:rsidRPr="0008736E">
        <w:rPr>
          <w:rFonts w:asciiTheme="minorHAnsi" w:hAnsiTheme="minorHAnsi" w:cstheme="minorHAnsi"/>
          <w:sz w:val="24"/>
          <w:szCs w:val="24"/>
          <w:lang w:val="en-GB"/>
        </w:rPr>
        <w:t xml:space="preserve">cruel, inhuman or degrading treatment; </w:t>
      </w:r>
      <w:r w:rsidR="00ED7694" w:rsidRPr="0008736E">
        <w:rPr>
          <w:rFonts w:asciiTheme="minorHAnsi" w:hAnsiTheme="minorHAnsi" w:cstheme="minorHAnsi"/>
          <w:sz w:val="24"/>
          <w:szCs w:val="24"/>
          <w:lang w:val="en-GB"/>
        </w:rPr>
        <w:t xml:space="preserve">it also </w:t>
      </w:r>
      <w:r w:rsidR="00817D1E" w:rsidRPr="0008736E">
        <w:rPr>
          <w:rFonts w:asciiTheme="minorHAnsi" w:hAnsiTheme="minorHAnsi" w:cstheme="minorHAnsi"/>
          <w:sz w:val="24"/>
          <w:szCs w:val="24"/>
          <w:lang w:val="en-GB"/>
        </w:rPr>
        <w:t xml:space="preserve">establishes the duty to respect the dignity and proper treatment of all persons deprived of liberty, </w:t>
      </w:r>
      <w:r w:rsidR="00ED7694" w:rsidRPr="0008736E">
        <w:rPr>
          <w:rFonts w:asciiTheme="minorHAnsi" w:hAnsiTheme="minorHAnsi" w:cstheme="minorHAnsi"/>
          <w:sz w:val="24"/>
          <w:szCs w:val="24"/>
          <w:lang w:val="en-GB"/>
        </w:rPr>
        <w:t xml:space="preserve">whether </w:t>
      </w:r>
      <w:r w:rsidR="00817D1E" w:rsidRPr="0008736E">
        <w:rPr>
          <w:rFonts w:asciiTheme="minorHAnsi" w:hAnsiTheme="minorHAnsi" w:cstheme="minorHAnsi"/>
          <w:sz w:val="24"/>
          <w:szCs w:val="24"/>
          <w:lang w:val="en-GB"/>
        </w:rPr>
        <w:t xml:space="preserve">convicted or </w:t>
      </w:r>
      <w:r w:rsidR="00ED7694" w:rsidRPr="0008736E">
        <w:rPr>
          <w:rFonts w:asciiTheme="minorHAnsi" w:hAnsiTheme="minorHAnsi" w:cstheme="minorHAnsi"/>
          <w:sz w:val="24"/>
          <w:szCs w:val="24"/>
          <w:lang w:val="en-GB"/>
        </w:rPr>
        <w:t xml:space="preserve">under </w:t>
      </w:r>
      <w:r w:rsidR="00817D1E" w:rsidRPr="0008736E">
        <w:rPr>
          <w:rFonts w:asciiTheme="minorHAnsi" w:hAnsiTheme="minorHAnsi" w:cstheme="minorHAnsi"/>
          <w:sz w:val="24"/>
          <w:szCs w:val="24"/>
          <w:lang w:val="en-GB"/>
        </w:rPr>
        <w:t>prosecut</w:t>
      </w:r>
      <w:r w:rsidR="00ED7694" w:rsidRPr="0008736E">
        <w:rPr>
          <w:rFonts w:asciiTheme="minorHAnsi" w:hAnsiTheme="minorHAnsi" w:cstheme="minorHAnsi"/>
          <w:sz w:val="24"/>
          <w:szCs w:val="24"/>
          <w:lang w:val="en-GB"/>
        </w:rPr>
        <w:t>ion,</w:t>
      </w:r>
      <w:r w:rsidR="00817D1E" w:rsidRPr="0008736E">
        <w:rPr>
          <w:rFonts w:asciiTheme="minorHAnsi" w:hAnsiTheme="minorHAnsi" w:cstheme="minorHAnsi"/>
          <w:sz w:val="24"/>
          <w:szCs w:val="24"/>
          <w:lang w:val="en-GB"/>
        </w:rPr>
        <w:t xml:space="preserve"> and imposes the obligation to punish publi</w:t>
      </w:r>
      <w:r w:rsidR="00ED7694" w:rsidRPr="0008736E">
        <w:rPr>
          <w:rFonts w:asciiTheme="minorHAnsi" w:hAnsiTheme="minorHAnsi" w:cstheme="minorHAnsi"/>
          <w:sz w:val="24"/>
          <w:szCs w:val="24"/>
          <w:lang w:val="en-GB"/>
        </w:rPr>
        <w:t>c officials who by virtue of their</w:t>
      </w:r>
      <w:r w:rsidR="00B60B9B" w:rsidRPr="0008736E">
        <w:rPr>
          <w:rFonts w:asciiTheme="minorHAnsi" w:hAnsiTheme="minorHAnsi" w:cstheme="minorHAnsi"/>
          <w:sz w:val="24"/>
          <w:szCs w:val="24"/>
          <w:lang w:val="en-GB"/>
        </w:rPr>
        <w:t xml:space="preserve"> office, mistreat</w:t>
      </w:r>
      <w:r w:rsidR="00817D1E" w:rsidRPr="0008736E">
        <w:rPr>
          <w:rFonts w:asciiTheme="minorHAnsi" w:hAnsiTheme="minorHAnsi" w:cstheme="minorHAnsi"/>
          <w:sz w:val="24"/>
          <w:szCs w:val="24"/>
          <w:lang w:val="en-GB"/>
        </w:rPr>
        <w:t xml:space="preserve"> or </w:t>
      </w:r>
      <w:r w:rsidR="00B60B9B" w:rsidRPr="0008736E">
        <w:rPr>
          <w:rFonts w:asciiTheme="minorHAnsi" w:hAnsiTheme="minorHAnsi" w:cstheme="minorHAnsi"/>
          <w:sz w:val="24"/>
          <w:szCs w:val="24"/>
          <w:lang w:val="en-GB"/>
        </w:rPr>
        <w:t xml:space="preserve">cause </w:t>
      </w:r>
      <w:r w:rsidR="00817D1E" w:rsidRPr="0008736E">
        <w:rPr>
          <w:rFonts w:asciiTheme="minorHAnsi" w:hAnsiTheme="minorHAnsi" w:cstheme="minorHAnsi"/>
          <w:sz w:val="24"/>
          <w:szCs w:val="24"/>
          <w:lang w:val="en-GB"/>
        </w:rPr>
        <w:t>physical o</w:t>
      </w:r>
      <w:r w:rsidR="00B60B9B" w:rsidRPr="0008736E">
        <w:rPr>
          <w:rFonts w:asciiTheme="minorHAnsi" w:hAnsiTheme="minorHAnsi" w:cstheme="minorHAnsi"/>
          <w:sz w:val="24"/>
          <w:szCs w:val="24"/>
          <w:lang w:val="en-GB"/>
        </w:rPr>
        <w:t>r mental suffering, or instigate or tolerate</w:t>
      </w:r>
      <w:r w:rsidR="00817D1E" w:rsidRPr="0008736E">
        <w:rPr>
          <w:rFonts w:asciiTheme="minorHAnsi" w:hAnsiTheme="minorHAnsi" w:cstheme="minorHAnsi"/>
          <w:sz w:val="24"/>
          <w:szCs w:val="24"/>
          <w:lang w:val="en-GB"/>
        </w:rPr>
        <w:t xml:space="preserve"> this treatment. </w:t>
      </w:r>
    </w:p>
    <w:p w14:paraId="04D05057" w14:textId="77777777" w:rsidR="00817D1E" w:rsidRPr="0008736E" w:rsidRDefault="00F90ED1"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Article 337 of the </w:t>
      </w:r>
      <w:r w:rsidR="00B60B9B" w:rsidRPr="0008736E">
        <w:rPr>
          <w:rFonts w:asciiTheme="minorHAnsi" w:hAnsiTheme="minorHAnsi" w:cstheme="minorHAnsi"/>
          <w:sz w:val="24"/>
          <w:szCs w:val="24"/>
          <w:lang w:val="en-GB"/>
        </w:rPr>
        <w:t>C</w:t>
      </w:r>
      <w:r w:rsidR="00817D1E" w:rsidRPr="0008736E">
        <w:rPr>
          <w:rFonts w:asciiTheme="minorHAnsi" w:hAnsiTheme="minorHAnsi" w:cstheme="minorHAnsi"/>
          <w:sz w:val="24"/>
          <w:szCs w:val="24"/>
          <w:lang w:val="en-GB"/>
        </w:rPr>
        <w:t>B</w:t>
      </w:r>
      <w:r w:rsidR="00B60B9B" w:rsidRPr="0008736E">
        <w:rPr>
          <w:rFonts w:asciiTheme="minorHAnsi" w:hAnsiTheme="minorHAnsi" w:cstheme="minorHAnsi"/>
          <w:sz w:val="24"/>
          <w:szCs w:val="24"/>
          <w:lang w:val="en-GB"/>
        </w:rPr>
        <w:t xml:space="preserve">RV also “prohibits torture or </w:t>
      </w:r>
      <w:r w:rsidR="0008736E" w:rsidRPr="0008736E">
        <w:rPr>
          <w:rFonts w:asciiTheme="minorHAnsi" w:hAnsiTheme="minorHAnsi" w:cstheme="minorHAnsi"/>
          <w:sz w:val="24"/>
          <w:szCs w:val="24"/>
          <w:lang w:val="en-GB"/>
        </w:rPr>
        <w:t>incommunicado</w:t>
      </w:r>
      <w:r w:rsidR="00B60B9B" w:rsidRPr="0008736E">
        <w:rPr>
          <w:rFonts w:asciiTheme="minorHAnsi" w:hAnsiTheme="minorHAnsi" w:cstheme="minorHAnsi"/>
          <w:sz w:val="24"/>
          <w:szCs w:val="24"/>
          <w:lang w:val="en-GB"/>
        </w:rPr>
        <w:t xml:space="preserve"> detention” during</w:t>
      </w:r>
      <w:r w:rsidR="00817D1E"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states of emergency</w:t>
      </w:r>
      <w:r w:rsidR="00B60B9B" w:rsidRPr="0008736E">
        <w:rPr>
          <w:rFonts w:asciiTheme="minorHAnsi" w:hAnsiTheme="minorHAnsi" w:cstheme="minorHAnsi"/>
          <w:sz w:val="24"/>
          <w:szCs w:val="24"/>
          <w:lang w:val="en-GB"/>
        </w:rPr>
        <w:t>,</w:t>
      </w:r>
      <w:r w:rsidR="00817D1E" w:rsidRPr="0008736E">
        <w:rPr>
          <w:rFonts w:asciiTheme="minorHAnsi" w:hAnsiTheme="minorHAnsi" w:cstheme="minorHAnsi"/>
          <w:sz w:val="24"/>
          <w:szCs w:val="24"/>
          <w:lang w:val="en-GB"/>
        </w:rPr>
        <w:t xml:space="preserve"> and </w:t>
      </w:r>
      <w:r w:rsidR="00B60B9B" w:rsidRPr="0008736E">
        <w:rPr>
          <w:rFonts w:asciiTheme="minorHAnsi" w:hAnsiTheme="minorHAnsi" w:cstheme="minorHAnsi"/>
          <w:sz w:val="24"/>
          <w:szCs w:val="24"/>
          <w:lang w:val="en-GB"/>
        </w:rPr>
        <w:t>obliges the State in</w:t>
      </w:r>
      <w:r w:rsidR="00817D1E" w:rsidRPr="0008736E">
        <w:rPr>
          <w:rFonts w:asciiTheme="minorHAnsi" w:hAnsiTheme="minorHAnsi" w:cstheme="minorHAnsi"/>
          <w:sz w:val="24"/>
          <w:szCs w:val="24"/>
          <w:lang w:val="en-GB"/>
        </w:rPr>
        <w:t xml:space="preserve"> </w:t>
      </w:r>
      <w:r w:rsidR="0085438A" w:rsidRPr="0008736E">
        <w:rPr>
          <w:rFonts w:asciiTheme="minorHAnsi" w:hAnsiTheme="minorHAnsi" w:cstheme="minorHAnsi"/>
          <w:sz w:val="24"/>
          <w:szCs w:val="24"/>
          <w:lang w:val="en-GB"/>
        </w:rPr>
        <w:t xml:space="preserve">insert </w:t>
      </w:r>
      <w:r w:rsidR="00817D1E" w:rsidRPr="0008736E">
        <w:rPr>
          <w:rFonts w:asciiTheme="minorHAnsi" w:hAnsiTheme="minorHAnsi" w:cstheme="minorHAnsi"/>
          <w:sz w:val="24"/>
          <w:szCs w:val="24"/>
          <w:lang w:val="en-GB"/>
        </w:rPr>
        <w:t>4.1</w:t>
      </w:r>
      <w:r w:rsidR="0085438A" w:rsidRPr="0008736E">
        <w:rPr>
          <w:rFonts w:asciiTheme="minorHAnsi" w:hAnsiTheme="minorHAnsi" w:cstheme="minorHAnsi"/>
          <w:sz w:val="24"/>
          <w:szCs w:val="24"/>
          <w:lang w:val="en-GB"/>
        </w:rPr>
        <w:t>,</w:t>
      </w:r>
      <w:r w:rsidR="00817D1E" w:rsidRPr="0008736E">
        <w:rPr>
          <w:rFonts w:asciiTheme="minorHAnsi" w:hAnsiTheme="minorHAnsi" w:cstheme="minorHAnsi"/>
          <w:sz w:val="24"/>
          <w:szCs w:val="24"/>
          <w:lang w:val="en-GB"/>
        </w:rPr>
        <w:t xml:space="preserve"> </w:t>
      </w:r>
      <w:r w:rsidR="0085438A" w:rsidRPr="0008736E">
        <w:rPr>
          <w:rFonts w:asciiTheme="minorHAnsi" w:hAnsiTheme="minorHAnsi" w:cstheme="minorHAnsi"/>
          <w:sz w:val="24"/>
          <w:szCs w:val="24"/>
          <w:lang w:val="en-GB"/>
        </w:rPr>
        <w:t xml:space="preserve">to </w:t>
      </w:r>
      <w:r w:rsidR="00B60B9B" w:rsidRPr="0008736E">
        <w:rPr>
          <w:rFonts w:asciiTheme="minorHAnsi" w:hAnsiTheme="minorHAnsi" w:cstheme="minorHAnsi"/>
          <w:sz w:val="24"/>
          <w:szCs w:val="24"/>
          <w:lang w:val="en-GB"/>
        </w:rPr>
        <w:t xml:space="preserve">approve legislation sanctioning torture </w:t>
      </w:r>
      <w:r w:rsidR="00817D1E" w:rsidRPr="0008736E">
        <w:rPr>
          <w:rFonts w:asciiTheme="minorHAnsi" w:hAnsiTheme="minorHAnsi" w:cstheme="minorHAnsi"/>
          <w:sz w:val="24"/>
          <w:szCs w:val="24"/>
          <w:lang w:val="en-GB"/>
        </w:rPr>
        <w:t xml:space="preserve">within the first year from the date of installation of the </w:t>
      </w:r>
      <w:r w:rsidR="00B60B9B" w:rsidRPr="0008736E">
        <w:rPr>
          <w:rFonts w:asciiTheme="minorHAnsi" w:hAnsiTheme="minorHAnsi" w:cstheme="minorHAnsi"/>
          <w:sz w:val="24"/>
          <w:szCs w:val="24"/>
          <w:lang w:val="en-GB"/>
        </w:rPr>
        <w:t xml:space="preserve">National Assembly in Venezuela. This law eventually </w:t>
      </w:r>
      <w:r w:rsidR="00817D1E" w:rsidRPr="0008736E">
        <w:rPr>
          <w:rFonts w:asciiTheme="minorHAnsi" w:hAnsiTheme="minorHAnsi" w:cstheme="minorHAnsi"/>
          <w:sz w:val="24"/>
          <w:szCs w:val="24"/>
          <w:lang w:val="en-GB"/>
        </w:rPr>
        <w:t xml:space="preserve">materialized 12 years </w:t>
      </w:r>
      <w:r w:rsidR="0085438A" w:rsidRPr="0008736E">
        <w:rPr>
          <w:rFonts w:asciiTheme="minorHAnsi" w:hAnsiTheme="minorHAnsi" w:cstheme="minorHAnsi"/>
          <w:sz w:val="24"/>
          <w:szCs w:val="24"/>
          <w:lang w:val="en-GB"/>
        </w:rPr>
        <w:t xml:space="preserve">after the fact </w:t>
      </w:r>
      <w:r w:rsidR="00817D1E" w:rsidRPr="0008736E">
        <w:rPr>
          <w:rFonts w:asciiTheme="minorHAnsi" w:hAnsiTheme="minorHAnsi" w:cstheme="minorHAnsi"/>
          <w:sz w:val="24"/>
          <w:szCs w:val="24"/>
          <w:lang w:val="en-GB"/>
        </w:rPr>
        <w:t>in 2013 with the approval of the Special Law to Prevent and Punish Torture and other Cruel, Inhuman or Degrading</w:t>
      </w:r>
      <w:r w:rsidR="00B60B9B" w:rsidRPr="0008736E">
        <w:rPr>
          <w:rFonts w:asciiTheme="minorHAnsi" w:hAnsiTheme="minorHAnsi" w:cstheme="minorHAnsi"/>
          <w:sz w:val="24"/>
          <w:szCs w:val="24"/>
          <w:lang w:val="en-GB"/>
        </w:rPr>
        <w:t xml:space="preserve"> Treatment</w:t>
      </w:r>
      <w:r w:rsidR="00B60B9B" w:rsidRPr="0008736E">
        <w:rPr>
          <w:rStyle w:val="Endnotenzeichen"/>
          <w:rFonts w:asciiTheme="minorHAnsi" w:hAnsiTheme="minorHAnsi"/>
          <w:sz w:val="24"/>
          <w:szCs w:val="24"/>
          <w:lang w:val="en-GB"/>
        </w:rPr>
        <w:endnoteReference w:id="2"/>
      </w:r>
      <w:r w:rsidR="00B60B9B" w:rsidRPr="0008736E">
        <w:rPr>
          <w:rFonts w:asciiTheme="minorHAnsi" w:hAnsiTheme="minorHAnsi" w:cstheme="minorHAnsi"/>
          <w:sz w:val="24"/>
          <w:szCs w:val="24"/>
          <w:lang w:val="en-GB"/>
        </w:rPr>
        <w:t xml:space="preserve"> </w:t>
      </w:r>
      <w:r w:rsidR="00817D1E" w:rsidRPr="0008736E">
        <w:rPr>
          <w:rFonts w:asciiTheme="minorHAnsi" w:hAnsiTheme="minorHAnsi" w:cstheme="minorHAnsi"/>
          <w:sz w:val="24"/>
          <w:szCs w:val="24"/>
          <w:lang w:val="en-GB"/>
        </w:rPr>
        <w:t>(hereinafter</w:t>
      </w:r>
      <w:r w:rsidR="00B60B9B" w:rsidRPr="0008736E">
        <w:rPr>
          <w:rFonts w:asciiTheme="minorHAnsi" w:hAnsiTheme="minorHAnsi" w:cstheme="minorHAnsi"/>
          <w:sz w:val="24"/>
          <w:szCs w:val="24"/>
          <w:lang w:val="en-GB"/>
        </w:rPr>
        <w:t xml:space="preserve"> the Law Against </w:t>
      </w:r>
      <w:r w:rsidR="00817D1E" w:rsidRPr="0008736E">
        <w:rPr>
          <w:rFonts w:asciiTheme="minorHAnsi" w:hAnsiTheme="minorHAnsi" w:cstheme="minorHAnsi"/>
          <w:sz w:val="24"/>
          <w:szCs w:val="24"/>
          <w:lang w:val="en-GB"/>
        </w:rPr>
        <w:t>Torture</w:t>
      </w:r>
      <w:r w:rsidR="00B60B9B" w:rsidRPr="0008736E">
        <w:rPr>
          <w:rFonts w:asciiTheme="minorHAnsi" w:hAnsiTheme="minorHAnsi" w:cstheme="minorHAnsi"/>
          <w:sz w:val="24"/>
          <w:szCs w:val="24"/>
          <w:lang w:val="en-GB"/>
        </w:rPr>
        <w:t>”</w:t>
      </w:r>
      <w:r w:rsidR="00817D1E" w:rsidRPr="0008736E">
        <w:rPr>
          <w:rFonts w:asciiTheme="minorHAnsi" w:hAnsiTheme="minorHAnsi" w:cstheme="minorHAnsi"/>
          <w:sz w:val="24"/>
          <w:szCs w:val="24"/>
          <w:lang w:val="en-GB"/>
        </w:rPr>
        <w:t xml:space="preserve">). </w:t>
      </w:r>
    </w:p>
    <w:p w14:paraId="46A6D759" w14:textId="77777777" w:rsidR="00C3503E" w:rsidRPr="0008736E" w:rsidRDefault="00B60B9B"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Venezuelan State ratified the Convention against Torture, Cruel, Inhuman and Degrading Treatment (hereinafter “the Convention” or “Convention against Torture”) in 1991 and also recognised the competence of the Committee </w:t>
      </w:r>
      <w:r w:rsidR="0085438A" w:rsidRPr="0008736E">
        <w:rPr>
          <w:rFonts w:asciiTheme="minorHAnsi" w:hAnsiTheme="minorHAnsi" w:cstheme="minorHAnsi"/>
          <w:sz w:val="24"/>
          <w:szCs w:val="24"/>
          <w:lang w:val="en-GB"/>
        </w:rPr>
        <w:t>a</w:t>
      </w:r>
      <w:r w:rsidRPr="0008736E">
        <w:rPr>
          <w:rFonts w:asciiTheme="minorHAnsi" w:hAnsiTheme="minorHAnsi" w:cstheme="minorHAnsi"/>
          <w:sz w:val="24"/>
          <w:szCs w:val="24"/>
          <w:lang w:val="en-GB"/>
        </w:rPr>
        <w:t xml:space="preserve">gainst Torture under articles 21 and 22 of the Convention, however </w:t>
      </w:r>
      <w:r w:rsidR="0085438A" w:rsidRPr="0008736E">
        <w:rPr>
          <w:rFonts w:asciiTheme="minorHAnsi" w:hAnsiTheme="minorHAnsi" w:cstheme="minorHAnsi"/>
          <w:sz w:val="24"/>
          <w:szCs w:val="24"/>
          <w:lang w:val="en-GB"/>
        </w:rPr>
        <w:t xml:space="preserve">although the State did sign the Optional Protocol to the Convention in July 2011 during the Universal Periodic Review of Venezuela in the Human Rights Council, it has not </w:t>
      </w:r>
      <w:r w:rsidRPr="0008736E">
        <w:rPr>
          <w:rFonts w:asciiTheme="minorHAnsi" w:hAnsiTheme="minorHAnsi" w:cstheme="minorHAnsi"/>
          <w:sz w:val="24"/>
          <w:szCs w:val="24"/>
          <w:lang w:val="en-GB"/>
        </w:rPr>
        <w:t>compli</w:t>
      </w:r>
      <w:r w:rsidR="0085438A" w:rsidRPr="0008736E">
        <w:rPr>
          <w:rFonts w:asciiTheme="minorHAnsi" w:hAnsiTheme="minorHAnsi" w:cstheme="minorHAnsi"/>
          <w:sz w:val="24"/>
          <w:szCs w:val="24"/>
          <w:lang w:val="en-GB"/>
        </w:rPr>
        <w:t xml:space="preserve">ed with its declared </w:t>
      </w:r>
      <w:r w:rsidRPr="0008736E">
        <w:rPr>
          <w:rFonts w:asciiTheme="minorHAnsi" w:hAnsiTheme="minorHAnsi" w:cstheme="minorHAnsi"/>
          <w:sz w:val="24"/>
          <w:szCs w:val="24"/>
          <w:lang w:val="en-GB"/>
        </w:rPr>
        <w:t>“determined political will”</w:t>
      </w:r>
      <w:r w:rsidRPr="0008736E">
        <w:rPr>
          <w:rStyle w:val="Endnotenzeichen"/>
          <w:rFonts w:asciiTheme="minorHAnsi" w:hAnsiTheme="minorHAnsi" w:cstheme="minorHAnsi"/>
          <w:sz w:val="24"/>
          <w:szCs w:val="24"/>
          <w:lang w:val="en-GB"/>
        </w:rPr>
        <w:endnoteReference w:id="3"/>
      </w:r>
      <w:r w:rsidRPr="0008736E">
        <w:rPr>
          <w:rFonts w:asciiTheme="minorHAnsi" w:hAnsiTheme="minorHAnsi" w:cstheme="minorHAnsi"/>
          <w:sz w:val="24"/>
          <w:szCs w:val="24"/>
          <w:lang w:val="en-GB"/>
        </w:rPr>
        <w:t xml:space="preserve"> </w:t>
      </w:r>
      <w:r w:rsidR="0085438A" w:rsidRPr="0008736E">
        <w:rPr>
          <w:rFonts w:asciiTheme="minorHAnsi" w:hAnsiTheme="minorHAnsi" w:cstheme="minorHAnsi"/>
          <w:sz w:val="24"/>
          <w:szCs w:val="24"/>
          <w:lang w:val="en-GB"/>
        </w:rPr>
        <w:t xml:space="preserve">to </w:t>
      </w:r>
      <w:r w:rsidRPr="0008736E">
        <w:rPr>
          <w:rFonts w:asciiTheme="minorHAnsi" w:hAnsiTheme="minorHAnsi" w:cstheme="minorHAnsi"/>
          <w:sz w:val="24"/>
          <w:szCs w:val="24"/>
          <w:lang w:val="en-GB"/>
        </w:rPr>
        <w:t>ratify</w:t>
      </w:r>
      <w:r w:rsidR="0085438A" w:rsidRPr="0008736E">
        <w:rPr>
          <w:rFonts w:asciiTheme="minorHAnsi" w:hAnsiTheme="minorHAnsi" w:cstheme="minorHAnsi"/>
          <w:sz w:val="24"/>
          <w:szCs w:val="24"/>
          <w:lang w:val="en-GB"/>
        </w:rPr>
        <w:t xml:space="preserve"> said Protocol</w:t>
      </w:r>
      <w:r w:rsidRPr="0008736E">
        <w:rPr>
          <w:rFonts w:asciiTheme="minorHAnsi" w:hAnsiTheme="minorHAnsi" w:cstheme="minorHAnsi"/>
          <w:sz w:val="24"/>
          <w:szCs w:val="24"/>
          <w:lang w:val="en-GB"/>
        </w:rPr>
        <w:t xml:space="preserve">. </w:t>
      </w:r>
      <w:r w:rsidR="00C3503E" w:rsidRPr="0008736E">
        <w:rPr>
          <w:rFonts w:asciiTheme="minorHAnsi" w:hAnsiTheme="minorHAnsi" w:cstheme="minorHAnsi"/>
          <w:sz w:val="24"/>
          <w:szCs w:val="24"/>
          <w:lang w:val="en-GB"/>
        </w:rPr>
        <w:t>The Venezuelan State’s r</w:t>
      </w:r>
      <w:r w:rsidRPr="0008736E">
        <w:rPr>
          <w:rFonts w:asciiTheme="minorHAnsi" w:hAnsiTheme="minorHAnsi" w:cstheme="minorHAnsi"/>
          <w:sz w:val="24"/>
          <w:szCs w:val="24"/>
          <w:lang w:val="en-GB"/>
        </w:rPr>
        <w:t>atific</w:t>
      </w:r>
      <w:r w:rsidR="00C3503E" w:rsidRPr="0008736E">
        <w:rPr>
          <w:rFonts w:asciiTheme="minorHAnsi" w:hAnsiTheme="minorHAnsi" w:cstheme="minorHAnsi"/>
          <w:sz w:val="24"/>
          <w:szCs w:val="24"/>
          <w:lang w:val="en-GB"/>
        </w:rPr>
        <w:t xml:space="preserve">ation of the </w:t>
      </w:r>
      <w:r w:rsidRPr="0008736E">
        <w:rPr>
          <w:rFonts w:asciiTheme="minorHAnsi" w:hAnsiTheme="minorHAnsi" w:cstheme="minorHAnsi"/>
          <w:sz w:val="24"/>
          <w:szCs w:val="24"/>
          <w:lang w:val="en-GB"/>
        </w:rPr>
        <w:t xml:space="preserve">Convention </w:t>
      </w:r>
      <w:r w:rsidR="00C3503E" w:rsidRPr="0008736E">
        <w:rPr>
          <w:rFonts w:asciiTheme="minorHAnsi" w:hAnsiTheme="minorHAnsi" w:cstheme="minorHAnsi"/>
          <w:sz w:val="24"/>
          <w:szCs w:val="24"/>
          <w:lang w:val="en-GB"/>
        </w:rPr>
        <w:t xml:space="preserve">gives it </w:t>
      </w:r>
      <w:r w:rsidRPr="0008736E">
        <w:rPr>
          <w:rFonts w:asciiTheme="minorHAnsi" w:hAnsiTheme="minorHAnsi" w:cstheme="minorHAnsi"/>
          <w:sz w:val="24"/>
          <w:szCs w:val="24"/>
          <w:lang w:val="en-GB"/>
        </w:rPr>
        <w:t xml:space="preserve">constitutional status, with direct and immediate application by national courts and other </w:t>
      </w:r>
      <w:r w:rsidR="00C3503E" w:rsidRPr="0008736E">
        <w:rPr>
          <w:rFonts w:asciiTheme="minorHAnsi" w:hAnsiTheme="minorHAnsi" w:cstheme="minorHAnsi"/>
          <w:sz w:val="24"/>
          <w:szCs w:val="24"/>
          <w:lang w:val="en-GB"/>
        </w:rPr>
        <w:t xml:space="preserve">public law institutions </w:t>
      </w:r>
      <w:r w:rsidRPr="0008736E">
        <w:rPr>
          <w:rFonts w:asciiTheme="minorHAnsi" w:hAnsiTheme="minorHAnsi" w:cstheme="minorHAnsi"/>
          <w:sz w:val="24"/>
          <w:szCs w:val="24"/>
          <w:lang w:val="en-GB"/>
        </w:rPr>
        <w:t>as required by Article 23 of the C</w:t>
      </w:r>
      <w:r w:rsidR="00C3503E" w:rsidRPr="0008736E">
        <w:rPr>
          <w:rFonts w:asciiTheme="minorHAnsi" w:hAnsiTheme="minorHAnsi" w:cstheme="minorHAnsi"/>
          <w:sz w:val="24"/>
          <w:szCs w:val="24"/>
          <w:lang w:val="en-GB"/>
        </w:rPr>
        <w:t>BR</w:t>
      </w:r>
      <w:r w:rsidRPr="0008736E">
        <w:rPr>
          <w:rFonts w:asciiTheme="minorHAnsi" w:hAnsiTheme="minorHAnsi" w:cstheme="minorHAnsi"/>
          <w:sz w:val="24"/>
          <w:szCs w:val="24"/>
          <w:lang w:val="en-GB"/>
        </w:rPr>
        <w:t xml:space="preserve">V. </w:t>
      </w:r>
    </w:p>
    <w:p w14:paraId="09A03E96" w14:textId="77777777" w:rsidR="00C3503E" w:rsidRPr="0008736E" w:rsidRDefault="00B60B9B"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Special Law to Prevent and Punish Torture and Other Cruel, Inhuman or Degrading </w:t>
      </w:r>
      <w:r w:rsidR="00C3503E" w:rsidRPr="0008736E">
        <w:rPr>
          <w:rFonts w:asciiTheme="minorHAnsi" w:hAnsiTheme="minorHAnsi" w:cstheme="minorHAnsi"/>
          <w:sz w:val="24"/>
          <w:szCs w:val="24"/>
          <w:lang w:val="en-GB"/>
        </w:rPr>
        <w:t xml:space="preserve">Treatment, </w:t>
      </w:r>
      <w:r w:rsidRPr="0008736E">
        <w:rPr>
          <w:rFonts w:asciiTheme="minorHAnsi" w:hAnsiTheme="minorHAnsi" w:cstheme="minorHAnsi"/>
          <w:sz w:val="24"/>
          <w:szCs w:val="24"/>
          <w:lang w:val="en-GB"/>
        </w:rPr>
        <w:t>was enacted on July 22, 2013</w:t>
      </w:r>
      <w:r w:rsidR="00C3503E" w:rsidRPr="0008736E">
        <w:rPr>
          <w:rStyle w:val="Endnotenzeichen"/>
          <w:rFonts w:asciiTheme="minorHAnsi" w:hAnsiTheme="minorHAnsi" w:cstheme="minorHAnsi"/>
          <w:sz w:val="24"/>
          <w:szCs w:val="24"/>
          <w:lang w:val="en-GB"/>
        </w:rPr>
        <w:endnoteReference w:id="4"/>
      </w:r>
      <w:r w:rsidRPr="0008736E">
        <w:rPr>
          <w:rFonts w:asciiTheme="minorHAnsi" w:hAnsiTheme="minorHAnsi" w:cstheme="minorHAnsi"/>
          <w:sz w:val="24"/>
          <w:szCs w:val="24"/>
          <w:lang w:val="en-GB"/>
        </w:rPr>
        <w:t xml:space="preserve">, </w:t>
      </w:r>
      <w:r w:rsidR="00C3503E" w:rsidRPr="0008736E">
        <w:rPr>
          <w:rFonts w:asciiTheme="minorHAnsi" w:hAnsiTheme="minorHAnsi" w:cstheme="minorHAnsi"/>
          <w:sz w:val="24"/>
          <w:szCs w:val="24"/>
          <w:lang w:val="en-GB"/>
        </w:rPr>
        <w:t xml:space="preserve">with the aim of </w:t>
      </w:r>
      <w:r w:rsidRPr="0008736E">
        <w:rPr>
          <w:rFonts w:asciiTheme="minorHAnsi" w:hAnsiTheme="minorHAnsi" w:cstheme="minorHAnsi"/>
          <w:sz w:val="24"/>
          <w:szCs w:val="24"/>
          <w:lang w:val="en-GB"/>
        </w:rPr>
        <w:t>regulat</w:t>
      </w:r>
      <w:r w:rsidR="00C3503E" w:rsidRPr="0008736E">
        <w:rPr>
          <w:rFonts w:asciiTheme="minorHAnsi" w:hAnsiTheme="minorHAnsi" w:cstheme="minorHAnsi"/>
          <w:sz w:val="24"/>
          <w:szCs w:val="24"/>
          <w:lang w:val="en-GB"/>
        </w:rPr>
        <w:t>ing</w:t>
      </w:r>
      <w:r w:rsidRPr="0008736E">
        <w:rPr>
          <w:rFonts w:asciiTheme="minorHAnsi" w:hAnsiTheme="minorHAnsi" w:cstheme="minorHAnsi"/>
          <w:sz w:val="24"/>
          <w:szCs w:val="24"/>
          <w:lang w:val="en-GB"/>
        </w:rPr>
        <w:t xml:space="preserve"> the prevention, criminalization and punishment of the crime of torture and other cruel, inhuman or de</w:t>
      </w:r>
      <w:r w:rsidR="00C3503E" w:rsidRPr="0008736E">
        <w:rPr>
          <w:rFonts w:asciiTheme="minorHAnsi" w:hAnsiTheme="minorHAnsi" w:cstheme="minorHAnsi"/>
          <w:sz w:val="24"/>
          <w:szCs w:val="24"/>
          <w:lang w:val="en-GB"/>
        </w:rPr>
        <w:t xml:space="preserve">grading treatment, and </w:t>
      </w:r>
      <w:r w:rsidR="0085438A" w:rsidRPr="0008736E">
        <w:rPr>
          <w:rFonts w:asciiTheme="minorHAnsi" w:hAnsiTheme="minorHAnsi" w:cstheme="minorHAnsi"/>
          <w:sz w:val="24"/>
          <w:szCs w:val="24"/>
          <w:lang w:val="en-GB"/>
        </w:rPr>
        <w:t xml:space="preserve">of </w:t>
      </w:r>
      <w:r w:rsidR="00C3503E" w:rsidRPr="0008736E">
        <w:rPr>
          <w:rFonts w:asciiTheme="minorHAnsi" w:hAnsiTheme="minorHAnsi" w:cstheme="minorHAnsi"/>
          <w:sz w:val="24"/>
          <w:szCs w:val="24"/>
          <w:lang w:val="en-GB"/>
        </w:rPr>
        <w:t>repairing</w:t>
      </w:r>
      <w:r w:rsidRPr="0008736E">
        <w:rPr>
          <w:rFonts w:asciiTheme="minorHAnsi" w:hAnsiTheme="minorHAnsi" w:cstheme="minorHAnsi"/>
          <w:sz w:val="24"/>
          <w:szCs w:val="24"/>
          <w:lang w:val="en-GB"/>
        </w:rPr>
        <w:t xml:space="preserve"> damage</w:t>
      </w:r>
      <w:r w:rsidR="00C3503E" w:rsidRPr="0008736E">
        <w:rPr>
          <w:rFonts w:asciiTheme="minorHAnsi" w:hAnsiTheme="minorHAnsi" w:cstheme="minorHAnsi"/>
          <w:sz w:val="24"/>
          <w:szCs w:val="24"/>
          <w:lang w:val="en-GB"/>
        </w:rPr>
        <w:t>s caused</w:t>
      </w:r>
      <w:r w:rsidRPr="0008736E">
        <w:rPr>
          <w:rFonts w:asciiTheme="minorHAnsi" w:hAnsiTheme="minorHAnsi" w:cstheme="minorHAnsi"/>
          <w:sz w:val="24"/>
          <w:szCs w:val="24"/>
          <w:lang w:val="en-GB"/>
        </w:rPr>
        <w:t xml:space="preserve"> to people who have been </w:t>
      </w:r>
      <w:r w:rsidR="00C3503E"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victims of such acts. </w:t>
      </w:r>
    </w:p>
    <w:p w14:paraId="638DBE62" w14:textId="77777777" w:rsidR="00C3503E" w:rsidRPr="0008736E" w:rsidRDefault="00C3503E"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Law Against Torture defines the crime of torture in Article 17 as a deliberate offence committed when physical, mental or moral harm is caused to a person under the custody of a public official, </w:t>
      </w:r>
      <w:r w:rsidR="0085438A" w:rsidRPr="0008736E">
        <w:rPr>
          <w:rFonts w:asciiTheme="minorHAnsi" w:hAnsiTheme="minorHAnsi" w:cstheme="minorHAnsi"/>
          <w:sz w:val="24"/>
          <w:szCs w:val="24"/>
          <w:lang w:val="en-GB"/>
        </w:rPr>
        <w:t xml:space="preserve">however, the crime of torture </w:t>
      </w:r>
      <w:r w:rsidRPr="0008736E">
        <w:rPr>
          <w:rFonts w:asciiTheme="minorHAnsi" w:hAnsiTheme="minorHAnsi" w:cstheme="minorHAnsi"/>
          <w:sz w:val="24"/>
          <w:szCs w:val="24"/>
          <w:lang w:val="en-GB"/>
        </w:rPr>
        <w:t xml:space="preserve">does not apply if the person is not </w:t>
      </w:r>
      <w:r w:rsidR="0085438A" w:rsidRPr="0008736E">
        <w:rPr>
          <w:rFonts w:asciiTheme="minorHAnsi" w:hAnsiTheme="minorHAnsi" w:cstheme="minorHAnsi"/>
          <w:sz w:val="24"/>
          <w:szCs w:val="24"/>
          <w:lang w:val="en-GB"/>
        </w:rPr>
        <w:t xml:space="preserve">being held </w:t>
      </w:r>
      <w:r w:rsidRPr="0008736E">
        <w:rPr>
          <w:rFonts w:asciiTheme="minorHAnsi" w:hAnsiTheme="minorHAnsi" w:cstheme="minorHAnsi"/>
          <w:sz w:val="24"/>
          <w:szCs w:val="24"/>
          <w:lang w:val="en-GB"/>
        </w:rPr>
        <w:t xml:space="preserve">in custody; moreover, criminal liability depends on the total completion of the action. </w:t>
      </w:r>
      <w:r w:rsidR="0085438A" w:rsidRPr="0008736E">
        <w:rPr>
          <w:rFonts w:asciiTheme="minorHAnsi" w:hAnsiTheme="minorHAnsi" w:cstheme="minorHAnsi"/>
          <w:sz w:val="24"/>
          <w:szCs w:val="24"/>
          <w:lang w:val="en-GB"/>
        </w:rPr>
        <w:t xml:space="preserve">The law identifies three crimes defined as </w:t>
      </w:r>
      <w:r w:rsidRPr="0008736E">
        <w:rPr>
          <w:rFonts w:asciiTheme="minorHAnsi" w:hAnsiTheme="minorHAnsi" w:cstheme="minorHAnsi"/>
          <w:sz w:val="24"/>
          <w:szCs w:val="24"/>
          <w:lang w:val="en-GB"/>
        </w:rPr>
        <w:t xml:space="preserve">ill-treatment with different punishments: the crime of cruel treatment, the crime of </w:t>
      </w:r>
      <w:r w:rsidR="00A7479D" w:rsidRPr="0008736E">
        <w:rPr>
          <w:rFonts w:asciiTheme="minorHAnsi" w:hAnsiTheme="minorHAnsi" w:cstheme="minorHAnsi"/>
          <w:sz w:val="24"/>
          <w:szCs w:val="24"/>
          <w:lang w:val="en-GB"/>
        </w:rPr>
        <w:t>inhuman and degrading treatment</w:t>
      </w:r>
      <w:r w:rsidR="006D5768" w:rsidRPr="0008736E">
        <w:rPr>
          <w:rFonts w:asciiTheme="minorHAnsi" w:hAnsiTheme="minorHAnsi" w:cstheme="minorHAnsi"/>
          <w:sz w:val="24"/>
          <w:szCs w:val="24"/>
          <w:lang w:val="en-GB"/>
        </w:rPr>
        <w:t>,</w:t>
      </w:r>
      <w:r w:rsidR="00A7479D"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and physical and verbal abuse. </w:t>
      </w:r>
    </w:p>
    <w:p w14:paraId="4FCD90CA" w14:textId="77777777" w:rsidR="00306836" w:rsidRPr="0008736E" w:rsidRDefault="006D5768" w:rsidP="004F602F">
      <w:pPr>
        <w:pStyle w:val="berschrift3"/>
        <w:spacing w:line="276" w:lineRule="auto"/>
        <w:rPr>
          <w:rFonts w:asciiTheme="minorHAnsi" w:hAnsiTheme="minorHAnsi" w:cstheme="minorHAnsi"/>
          <w:lang w:val="en-GB"/>
        </w:rPr>
      </w:pPr>
      <w:bookmarkStart w:id="5" w:name="_Toc402428866"/>
      <w:r w:rsidRPr="0008736E">
        <w:rPr>
          <w:rFonts w:asciiTheme="minorHAnsi" w:hAnsiTheme="minorHAnsi" w:cstheme="minorHAnsi"/>
          <w:lang w:val="en-GB"/>
        </w:rPr>
        <w:t>Norm</w:t>
      </w:r>
      <w:r w:rsidR="00306836" w:rsidRPr="0008736E">
        <w:rPr>
          <w:rFonts w:asciiTheme="minorHAnsi" w:hAnsiTheme="minorHAnsi" w:cstheme="minorHAnsi"/>
          <w:lang w:val="en-GB"/>
        </w:rPr>
        <w:t xml:space="preserve">s </w:t>
      </w:r>
      <w:r w:rsidRPr="0008736E">
        <w:rPr>
          <w:rFonts w:asciiTheme="minorHAnsi" w:hAnsiTheme="minorHAnsi" w:cstheme="minorHAnsi"/>
          <w:lang w:val="en-GB"/>
        </w:rPr>
        <w:t>which regulate the use of force to control demonstrations and public order</w:t>
      </w:r>
      <w:bookmarkEnd w:id="5"/>
      <w:r w:rsidRPr="0008736E">
        <w:rPr>
          <w:rFonts w:asciiTheme="minorHAnsi" w:hAnsiTheme="minorHAnsi" w:cstheme="minorHAnsi"/>
          <w:lang w:val="en-GB"/>
        </w:rPr>
        <w:t xml:space="preserve"> </w:t>
      </w:r>
    </w:p>
    <w:p w14:paraId="1C387166" w14:textId="77777777" w:rsidR="006D5768" w:rsidRPr="0008736E" w:rsidRDefault="006D5768" w:rsidP="006D5768">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In accordance with Article 68 of the CBRV, “</w:t>
      </w:r>
      <w:r w:rsidRPr="0008736E">
        <w:rPr>
          <w:rFonts w:asciiTheme="minorHAnsi" w:hAnsiTheme="minorHAnsi" w:cstheme="minorHAnsi"/>
          <w:i/>
          <w:sz w:val="24"/>
          <w:szCs w:val="24"/>
          <w:lang w:val="en-GB"/>
        </w:rPr>
        <w:t>Citizens have the right to demonstrate, peacefully and without weapons, subject to such requirements as may be established by law</w:t>
      </w:r>
      <w:r w:rsidRPr="0008736E">
        <w:rPr>
          <w:rFonts w:asciiTheme="minorHAnsi" w:hAnsiTheme="minorHAnsi" w:cstheme="minorHAnsi"/>
          <w:sz w:val="24"/>
          <w:szCs w:val="24"/>
          <w:lang w:val="en-GB"/>
        </w:rPr>
        <w:t>”</w:t>
      </w:r>
      <w:r w:rsidRPr="0008736E">
        <w:rPr>
          <w:rStyle w:val="Endnotenzeichen"/>
          <w:rFonts w:asciiTheme="minorHAnsi" w:hAnsiTheme="minorHAnsi"/>
          <w:sz w:val="24"/>
          <w:szCs w:val="24"/>
          <w:lang w:val="en-GB"/>
        </w:rPr>
        <w:t xml:space="preserve"> </w:t>
      </w:r>
      <w:r w:rsidRPr="0008736E">
        <w:rPr>
          <w:rStyle w:val="Endnotenzeichen"/>
          <w:rFonts w:asciiTheme="minorHAnsi" w:hAnsiTheme="minorHAnsi"/>
          <w:sz w:val="24"/>
          <w:szCs w:val="24"/>
          <w:lang w:val="en-GB"/>
        </w:rPr>
        <w:endnoteReference w:id="5"/>
      </w:r>
      <w:r w:rsidRPr="0008736E">
        <w:rPr>
          <w:rFonts w:asciiTheme="minorHAnsi" w:hAnsiTheme="minorHAnsi" w:cstheme="minorHAnsi"/>
          <w:sz w:val="24"/>
          <w:szCs w:val="24"/>
          <w:lang w:val="en-GB"/>
        </w:rPr>
        <w:t xml:space="preserve">. This provision is </w:t>
      </w:r>
      <w:r w:rsidR="0085438A" w:rsidRPr="0008736E">
        <w:rPr>
          <w:rFonts w:asciiTheme="minorHAnsi" w:hAnsiTheme="minorHAnsi" w:cstheme="minorHAnsi"/>
          <w:sz w:val="24"/>
          <w:szCs w:val="24"/>
          <w:lang w:val="en-GB"/>
        </w:rPr>
        <w:t xml:space="preserve">further </w:t>
      </w:r>
      <w:r w:rsidRPr="0008736E">
        <w:rPr>
          <w:rFonts w:asciiTheme="minorHAnsi" w:hAnsiTheme="minorHAnsi" w:cstheme="minorHAnsi"/>
          <w:sz w:val="24"/>
          <w:szCs w:val="24"/>
          <w:lang w:val="en-GB"/>
        </w:rPr>
        <w:t>developed in the Law on Political Parties, Public Meetings and Demonstrations (hereinafter the Law on Political Parties)</w:t>
      </w:r>
      <w:r w:rsidRPr="0008736E">
        <w:rPr>
          <w:rStyle w:val="Endnotenzeichen"/>
          <w:rFonts w:asciiTheme="minorHAnsi" w:hAnsiTheme="minorHAnsi" w:cstheme="minorHAnsi"/>
          <w:sz w:val="24"/>
          <w:szCs w:val="24"/>
          <w:lang w:val="en-GB"/>
        </w:rPr>
        <w:endnoteReference w:id="6"/>
      </w:r>
      <w:r w:rsidRPr="0008736E">
        <w:rPr>
          <w:rFonts w:asciiTheme="minorHAnsi" w:hAnsiTheme="minorHAnsi" w:cstheme="minorHAnsi"/>
          <w:sz w:val="24"/>
          <w:szCs w:val="24"/>
          <w:lang w:val="en-GB"/>
        </w:rPr>
        <w:t xml:space="preserve"> in Articles 43</w:t>
      </w:r>
      <w:r w:rsidRPr="0008736E">
        <w:rPr>
          <w:rStyle w:val="Endnotenzeichen"/>
          <w:rFonts w:asciiTheme="minorHAnsi" w:hAnsiTheme="minorHAnsi" w:cstheme="minorHAnsi"/>
          <w:sz w:val="24"/>
          <w:szCs w:val="24"/>
          <w:lang w:val="en-GB"/>
        </w:rPr>
        <w:endnoteReference w:id="7"/>
      </w:r>
      <w:r w:rsidRPr="0008736E">
        <w:rPr>
          <w:rFonts w:asciiTheme="minorHAnsi" w:hAnsiTheme="minorHAnsi" w:cstheme="minorHAnsi"/>
          <w:sz w:val="24"/>
          <w:szCs w:val="24"/>
          <w:lang w:val="en-GB"/>
        </w:rPr>
        <w:t>, 47</w:t>
      </w:r>
      <w:r w:rsidRPr="0008736E">
        <w:rPr>
          <w:rStyle w:val="Endnotenzeichen"/>
          <w:rFonts w:asciiTheme="minorHAnsi" w:hAnsiTheme="minorHAnsi" w:cstheme="minorHAnsi"/>
          <w:sz w:val="24"/>
          <w:szCs w:val="24"/>
          <w:lang w:val="en-GB"/>
        </w:rPr>
        <w:endnoteReference w:id="8"/>
      </w:r>
      <w:r w:rsidRPr="0008736E">
        <w:rPr>
          <w:rFonts w:asciiTheme="minorHAnsi" w:hAnsiTheme="minorHAnsi" w:cstheme="minorHAnsi"/>
          <w:sz w:val="24"/>
          <w:szCs w:val="24"/>
          <w:lang w:val="en-GB"/>
        </w:rPr>
        <w:t xml:space="preserve"> and 49</w:t>
      </w:r>
      <w:r w:rsidRPr="0008736E">
        <w:rPr>
          <w:rStyle w:val="Endnotenzeichen"/>
          <w:rFonts w:asciiTheme="minorHAnsi" w:hAnsiTheme="minorHAnsi" w:cstheme="minorHAnsi"/>
          <w:sz w:val="24"/>
          <w:szCs w:val="24"/>
          <w:lang w:val="en-GB"/>
        </w:rPr>
        <w:endnoteReference w:id="9"/>
      </w:r>
      <w:r w:rsidRPr="0008736E">
        <w:rPr>
          <w:rFonts w:asciiTheme="minorHAnsi" w:hAnsiTheme="minorHAnsi" w:cstheme="minorHAnsi"/>
          <w:sz w:val="24"/>
          <w:szCs w:val="24"/>
          <w:lang w:val="en-GB"/>
        </w:rPr>
        <w:t xml:space="preserve">. </w:t>
      </w:r>
      <w:r w:rsidR="0085438A" w:rsidRPr="0008736E">
        <w:rPr>
          <w:rFonts w:asciiTheme="minorHAnsi" w:hAnsiTheme="minorHAnsi" w:cstheme="minorHAnsi"/>
          <w:sz w:val="24"/>
          <w:szCs w:val="24"/>
          <w:lang w:val="en-GB"/>
        </w:rPr>
        <w:t>Nevertheless</w:t>
      </w:r>
      <w:r w:rsidRPr="0008736E">
        <w:rPr>
          <w:rFonts w:asciiTheme="minorHAnsi" w:hAnsiTheme="minorHAnsi" w:cstheme="minorHAnsi"/>
          <w:sz w:val="24"/>
          <w:szCs w:val="24"/>
          <w:lang w:val="en-GB"/>
        </w:rPr>
        <w:t xml:space="preserve">, the Constitutional Chamber of the Venezuelan Supreme Court of Justice has recently </w:t>
      </w:r>
      <w:r w:rsidR="0085438A" w:rsidRPr="0008736E">
        <w:rPr>
          <w:rFonts w:asciiTheme="minorHAnsi" w:hAnsiTheme="minorHAnsi" w:cstheme="minorHAnsi"/>
          <w:sz w:val="24"/>
          <w:szCs w:val="24"/>
          <w:lang w:val="en-GB"/>
        </w:rPr>
        <w:t xml:space="preserve">made </w:t>
      </w:r>
      <w:r w:rsidRPr="0008736E">
        <w:rPr>
          <w:rFonts w:asciiTheme="minorHAnsi" w:hAnsiTheme="minorHAnsi" w:cstheme="minorHAnsi"/>
          <w:sz w:val="24"/>
          <w:szCs w:val="24"/>
          <w:lang w:val="en-GB"/>
        </w:rPr>
        <w:t>a regressive judgment with regards to the right to demonstrate, by conditioning this right on the prior existe</w:t>
      </w:r>
      <w:r w:rsidR="0085438A" w:rsidRPr="0008736E">
        <w:rPr>
          <w:rFonts w:asciiTheme="minorHAnsi" w:hAnsiTheme="minorHAnsi" w:cstheme="minorHAnsi"/>
          <w:sz w:val="24"/>
          <w:szCs w:val="24"/>
          <w:lang w:val="en-GB"/>
        </w:rPr>
        <w:t>nce of State authorization</w:t>
      </w:r>
      <w:r w:rsidRPr="0008736E">
        <w:rPr>
          <w:rFonts w:asciiTheme="minorHAnsi" w:hAnsiTheme="minorHAnsi" w:cstheme="minorHAnsi"/>
          <w:sz w:val="24"/>
          <w:szCs w:val="24"/>
          <w:lang w:val="en-GB"/>
        </w:rPr>
        <w:t>, as follows: “</w:t>
      </w:r>
      <w:r w:rsidRPr="0008736E">
        <w:rPr>
          <w:rFonts w:asciiTheme="minorHAnsi" w:hAnsiTheme="minorHAnsi" w:cstheme="minorHAnsi"/>
          <w:i/>
          <w:sz w:val="24"/>
          <w:szCs w:val="24"/>
          <w:lang w:val="en-GB"/>
        </w:rPr>
        <w:t>any assembly, demonstration or public meeting without the prior endorsement of an authorization by the respective competent authority, may result in the police and security forces, in order to maintain public order to ensure the right of transit and ot</w:t>
      </w:r>
      <w:r w:rsidR="006B64BE" w:rsidRPr="0008736E">
        <w:rPr>
          <w:rFonts w:asciiTheme="minorHAnsi" w:hAnsiTheme="minorHAnsi" w:cstheme="minorHAnsi"/>
          <w:i/>
          <w:sz w:val="24"/>
          <w:szCs w:val="24"/>
          <w:lang w:val="en-GB"/>
        </w:rPr>
        <w:t>her constitutional rights [...]</w:t>
      </w:r>
      <w:r w:rsidRPr="0008736E">
        <w:rPr>
          <w:rFonts w:asciiTheme="minorHAnsi" w:hAnsiTheme="minorHAnsi" w:cstheme="minorHAnsi"/>
          <w:i/>
          <w:sz w:val="24"/>
          <w:szCs w:val="24"/>
          <w:lang w:val="en-GB"/>
        </w:rPr>
        <w:t xml:space="preserve"> dispersing these concentrations with the use of the most appropriate mechanism to do so, under the provisions of the Constitution and </w:t>
      </w:r>
      <w:r w:rsidR="006B64BE" w:rsidRPr="0008736E">
        <w:rPr>
          <w:rFonts w:asciiTheme="minorHAnsi" w:hAnsiTheme="minorHAnsi" w:cstheme="minorHAnsi"/>
          <w:i/>
          <w:sz w:val="24"/>
          <w:szCs w:val="24"/>
          <w:lang w:val="en-GB"/>
        </w:rPr>
        <w:t>national law</w:t>
      </w:r>
      <w:r w:rsidRPr="0008736E">
        <w:rPr>
          <w:rFonts w:asciiTheme="minorHAnsi" w:hAnsiTheme="minorHAnsi" w:cstheme="minorHAnsi"/>
          <w:sz w:val="24"/>
          <w:szCs w:val="24"/>
          <w:lang w:val="en-GB"/>
        </w:rPr>
        <w:t>”</w:t>
      </w:r>
      <w:r w:rsidRPr="0008736E">
        <w:rPr>
          <w:rStyle w:val="Endnotenzeichen"/>
          <w:rFonts w:asciiTheme="minorHAnsi" w:hAnsiTheme="minorHAnsi" w:cstheme="minorHAnsi"/>
          <w:sz w:val="24"/>
          <w:szCs w:val="24"/>
          <w:lang w:val="en-GB"/>
        </w:rPr>
        <w:endnoteReference w:id="10"/>
      </w:r>
      <w:r w:rsidRPr="0008736E">
        <w:rPr>
          <w:rFonts w:asciiTheme="minorHAnsi" w:hAnsiTheme="minorHAnsi" w:cstheme="minorHAnsi"/>
          <w:sz w:val="24"/>
          <w:szCs w:val="24"/>
          <w:lang w:val="en-GB"/>
        </w:rPr>
        <w:t>.</w:t>
      </w:r>
      <w:r w:rsidRPr="0008736E">
        <w:rPr>
          <w:rStyle w:val="Endnotenzeichen"/>
          <w:rFonts w:asciiTheme="minorHAnsi" w:hAnsiTheme="minorHAnsi" w:cstheme="minorHAnsi"/>
          <w:sz w:val="24"/>
          <w:szCs w:val="24"/>
          <w:lang w:val="en-GB"/>
        </w:rPr>
        <w:t xml:space="preserve"> </w:t>
      </w:r>
    </w:p>
    <w:p w14:paraId="3C630BA1" w14:textId="77777777" w:rsidR="006D5768" w:rsidRPr="0008736E" w:rsidRDefault="006D5768" w:rsidP="006D5768">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Article 68 of the Constitution also enshrines the prohibition of </w:t>
      </w:r>
      <w:r w:rsidR="006B64BE" w:rsidRPr="0008736E">
        <w:rPr>
          <w:rFonts w:asciiTheme="minorHAnsi" w:hAnsiTheme="minorHAnsi" w:cstheme="minorHAnsi"/>
          <w:sz w:val="24"/>
          <w:szCs w:val="24"/>
          <w:lang w:val="en-GB"/>
        </w:rPr>
        <w:t>the “</w:t>
      </w:r>
      <w:r w:rsidRPr="0008736E">
        <w:rPr>
          <w:rFonts w:asciiTheme="minorHAnsi" w:hAnsiTheme="minorHAnsi" w:cstheme="minorHAnsi"/>
          <w:i/>
          <w:sz w:val="24"/>
          <w:szCs w:val="24"/>
          <w:lang w:val="en-GB"/>
        </w:rPr>
        <w:t xml:space="preserve">use of firearms and toxic substances to </w:t>
      </w:r>
      <w:r w:rsidR="006B64BE" w:rsidRPr="0008736E">
        <w:rPr>
          <w:rFonts w:asciiTheme="minorHAnsi" w:hAnsiTheme="minorHAnsi" w:cstheme="minorHAnsi"/>
          <w:i/>
          <w:sz w:val="24"/>
          <w:szCs w:val="24"/>
          <w:lang w:val="en-GB"/>
        </w:rPr>
        <w:t>control peaceful demonstrations</w:t>
      </w:r>
      <w:r w:rsidR="006B64BE"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r w:rsidR="00B626B1" w:rsidRPr="0008736E">
        <w:rPr>
          <w:rFonts w:asciiTheme="minorHAnsi" w:hAnsiTheme="minorHAnsi" w:cstheme="minorHAnsi"/>
          <w:sz w:val="24"/>
          <w:szCs w:val="24"/>
          <w:lang w:val="en-GB"/>
        </w:rPr>
        <w:t xml:space="preserve">which was later established as </w:t>
      </w:r>
      <w:r w:rsidRPr="0008736E">
        <w:rPr>
          <w:rFonts w:asciiTheme="minorHAnsi" w:hAnsiTheme="minorHAnsi" w:cstheme="minorHAnsi"/>
          <w:sz w:val="24"/>
          <w:szCs w:val="24"/>
          <w:lang w:val="en-GB"/>
        </w:rPr>
        <w:t xml:space="preserve">a </w:t>
      </w:r>
      <w:r w:rsidR="00B626B1" w:rsidRPr="0008736E">
        <w:rPr>
          <w:rFonts w:asciiTheme="minorHAnsi" w:hAnsiTheme="minorHAnsi" w:cstheme="minorHAnsi"/>
          <w:sz w:val="24"/>
          <w:szCs w:val="24"/>
          <w:lang w:val="en-GB"/>
        </w:rPr>
        <w:t xml:space="preserve">general </w:t>
      </w:r>
      <w:r w:rsidRPr="0008736E">
        <w:rPr>
          <w:rFonts w:asciiTheme="minorHAnsi" w:hAnsiTheme="minorHAnsi" w:cstheme="minorHAnsi"/>
          <w:sz w:val="24"/>
          <w:szCs w:val="24"/>
          <w:lang w:val="en-GB"/>
        </w:rPr>
        <w:t xml:space="preserve">provision </w:t>
      </w:r>
      <w:r w:rsidR="00B626B1" w:rsidRPr="0008736E">
        <w:rPr>
          <w:rFonts w:asciiTheme="minorHAnsi" w:hAnsiTheme="minorHAnsi" w:cstheme="minorHAnsi"/>
          <w:sz w:val="24"/>
          <w:szCs w:val="24"/>
          <w:lang w:val="en-GB"/>
        </w:rPr>
        <w:t>of the</w:t>
      </w:r>
      <w:r w:rsidR="006B64BE" w:rsidRPr="0008736E">
        <w:rPr>
          <w:rFonts w:asciiTheme="minorHAnsi" w:hAnsiTheme="minorHAnsi" w:cstheme="minorHAnsi"/>
          <w:sz w:val="24"/>
          <w:szCs w:val="24"/>
          <w:lang w:val="en-GB"/>
        </w:rPr>
        <w:t xml:space="preserve"> Organic Law on</w:t>
      </w:r>
      <w:r w:rsidRPr="0008736E">
        <w:rPr>
          <w:rFonts w:asciiTheme="minorHAnsi" w:hAnsiTheme="minorHAnsi" w:cstheme="minorHAnsi"/>
          <w:sz w:val="24"/>
          <w:szCs w:val="24"/>
          <w:lang w:val="en-GB"/>
        </w:rPr>
        <w:t xml:space="preserve"> Police Service and the National Police </w:t>
      </w:r>
      <w:r w:rsidR="006B64BE" w:rsidRPr="0008736E">
        <w:rPr>
          <w:rFonts w:asciiTheme="minorHAnsi" w:hAnsiTheme="minorHAnsi" w:cstheme="minorHAnsi"/>
          <w:sz w:val="24"/>
          <w:szCs w:val="24"/>
          <w:lang w:val="en-GB"/>
        </w:rPr>
        <w:t xml:space="preserve">Force </w:t>
      </w:r>
      <w:r w:rsidRPr="0008736E">
        <w:rPr>
          <w:rFonts w:asciiTheme="minorHAnsi" w:hAnsiTheme="minorHAnsi" w:cstheme="minorHAnsi"/>
          <w:sz w:val="24"/>
          <w:szCs w:val="24"/>
          <w:lang w:val="en-GB"/>
        </w:rPr>
        <w:t xml:space="preserve">(hereinafter </w:t>
      </w:r>
      <w:r w:rsidR="006B64BE"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National Police Law)</w:t>
      </w:r>
      <w:r w:rsidR="006B64BE" w:rsidRPr="0008736E">
        <w:rPr>
          <w:rStyle w:val="Endnotenzeichen"/>
          <w:rFonts w:asciiTheme="minorHAnsi" w:hAnsiTheme="minorHAnsi" w:cstheme="minorHAnsi"/>
          <w:sz w:val="24"/>
          <w:szCs w:val="24"/>
          <w:lang w:val="en-GB"/>
        </w:rPr>
        <w:endnoteReference w:id="11"/>
      </w:r>
      <w:r w:rsidRPr="0008736E">
        <w:rPr>
          <w:rFonts w:asciiTheme="minorHAnsi" w:hAnsiTheme="minorHAnsi" w:cstheme="minorHAnsi"/>
          <w:sz w:val="24"/>
          <w:szCs w:val="24"/>
          <w:lang w:val="en-GB"/>
        </w:rPr>
        <w:t xml:space="preserve"> and </w:t>
      </w:r>
      <w:r w:rsidR="00B626B1" w:rsidRPr="0008736E">
        <w:rPr>
          <w:rFonts w:asciiTheme="minorHAnsi" w:hAnsiTheme="minorHAnsi" w:cstheme="minorHAnsi"/>
          <w:sz w:val="24"/>
          <w:szCs w:val="24"/>
          <w:lang w:val="en-GB"/>
        </w:rPr>
        <w:t xml:space="preserve">was also outlined </w:t>
      </w:r>
      <w:r w:rsidRPr="0008736E">
        <w:rPr>
          <w:rFonts w:asciiTheme="minorHAnsi" w:hAnsiTheme="minorHAnsi" w:cstheme="minorHAnsi"/>
          <w:sz w:val="24"/>
          <w:szCs w:val="24"/>
          <w:lang w:val="en-GB"/>
        </w:rPr>
        <w:t xml:space="preserve">in Resolution 113 of the Ministry of Popular Power for Interior Relations and Justice (hereinafter the Ministry of Interior and Justice) </w:t>
      </w:r>
      <w:r w:rsidR="006B64BE" w:rsidRPr="0008736E">
        <w:rPr>
          <w:rFonts w:asciiTheme="minorHAnsi" w:hAnsiTheme="minorHAnsi" w:cstheme="minorHAnsi"/>
          <w:sz w:val="24"/>
          <w:szCs w:val="24"/>
          <w:lang w:val="en-GB"/>
        </w:rPr>
        <w:t xml:space="preserve">on </w:t>
      </w:r>
      <w:r w:rsidRPr="0008736E">
        <w:rPr>
          <w:rFonts w:asciiTheme="minorHAnsi" w:hAnsiTheme="minorHAnsi" w:cstheme="minorHAnsi"/>
          <w:sz w:val="24"/>
          <w:szCs w:val="24"/>
          <w:lang w:val="en-GB"/>
        </w:rPr>
        <w:t>April 15, 2011</w:t>
      </w:r>
      <w:r w:rsidR="006B64BE" w:rsidRPr="0008736E">
        <w:rPr>
          <w:rStyle w:val="Endnotenzeichen"/>
          <w:rFonts w:asciiTheme="minorHAnsi" w:hAnsiTheme="minorHAnsi" w:cstheme="minorHAnsi"/>
          <w:sz w:val="24"/>
          <w:szCs w:val="24"/>
          <w:lang w:val="en-GB"/>
        </w:rPr>
        <w:endnoteReference w:id="12"/>
      </w:r>
      <w:r w:rsidRPr="0008736E">
        <w:rPr>
          <w:rFonts w:asciiTheme="minorHAnsi" w:hAnsiTheme="minorHAnsi" w:cstheme="minorHAnsi"/>
          <w:sz w:val="24"/>
          <w:szCs w:val="24"/>
          <w:lang w:val="en-GB"/>
        </w:rPr>
        <w:t xml:space="preserve">, </w:t>
      </w:r>
      <w:r w:rsidR="00B626B1" w:rsidRPr="0008736E">
        <w:rPr>
          <w:rFonts w:asciiTheme="minorHAnsi" w:hAnsiTheme="minorHAnsi" w:cstheme="minorHAnsi"/>
          <w:sz w:val="24"/>
          <w:szCs w:val="24"/>
          <w:lang w:val="en-GB"/>
        </w:rPr>
        <w:t>directed a</w:t>
      </w:r>
      <w:r w:rsidR="006B64BE" w:rsidRPr="0008736E">
        <w:rPr>
          <w:rFonts w:asciiTheme="minorHAnsi" w:hAnsiTheme="minorHAnsi" w:cstheme="minorHAnsi"/>
          <w:sz w:val="24"/>
          <w:szCs w:val="24"/>
          <w:lang w:val="en-GB"/>
        </w:rPr>
        <w:t xml:space="preserve">t </w:t>
      </w:r>
      <w:r w:rsidRPr="0008736E">
        <w:rPr>
          <w:rFonts w:asciiTheme="minorHAnsi" w:hAnsiTheme="minorHAnsi" w:cstheme="minorHAnsi"/>
          <w:sz w:val="24"/>
          <w:szCs w:val="24"/>
          <w:lang w:val="en-GB"/>
        </w:rPr>
        <w:t>the National Police</w:t>
      </w:r>
      <w:r w:rsidR="006B64BE" w:rsidRPr="0008736E">
        <w:rPr>
          <w:rStyle w:val="Endnotenzeichen"/>
          <w:rFonts w:asciiTheme="minorHAnsi" w:hAnsiTheme="minorHAnsi" w:cstheme="minorHAnsi"/>
          <w:sz w:val="24"/>
          <w:szCs w:val="24"/>
          <w:lang w:val="en-GB"/>
        </w:rPr>
        <w:endnoteReference w:id="13"/>
      </w:r>
      <w:r w:rsidRPr="0008736E">
        <w:rPr>
          <w:rFonts w:asciiTheme="minorHAnsi" w:hAnsiTheme="minorHAnsi" w:cstheme="minorHAnsi"/>
          <w:sz w:val="24"/>
          <w:szCs w:val="24"/>
          <w:lang w:val="en-GB"/>
        </w:rPr>
        <w:t xml:space="preserve"> </w:t>
      </w:r>
      <w:r w:rsidR="006B64BE" w:rsidRPr="0008736E">
        <w:rPr>
          <w:rFonts w:asciiTheme="minorHAnsi" w:hAnsiTheme="minorHAnsi" w:cstheme="minorHAnsi"/>
          <w:sz w:val="24"/>
          <w:szCs w:val="24"/>
          <w:lang w:val="en-GB"/>
        </w:rPr>
        <w:t xml:space="preserve">the decentralised </w:t>
      </w:r>
      <w:r w:rsidR="00B626B1" w:rsidRPr="0008736E">
        <w:rPr>
          <w:rFonts w:asciiTheme="minorHAnsi" w:hAnsiTheme="minorHAnsi" w:cstheme="minorHAnsi"/>
          <w:sz w:val="24"/>
          <w:szCs w:val="24"/>
          <w:lang w:val="en-GB"/>
        </w:rPr>
        <w:t>agency</w:t>
      </w:r>
      <w:r w:rsidRPr="0008736E">
        <w:rPr>
          <w:rFonts w:asciiTheme="minorHAnsi" w:hAnsiTheme="minorHAnsi" w:cstheme="minorHAnsi"/>
          <w:sz w:val="24"/>
          <w:szCs w:val="24"/>
          <w:lang w:val="en-GB"/>
        </w:rPr>
        <w:t xml:space="preserve"> </w:t>
      </w:r>
      <w:r w:rsidR="006B64BE" w:rsidRPr="0008736E">
        <w:rPr>
          <w:rFonts w:asciiTheme="minorHAnsi" w:hAnsiTheme="minorHAnsi" w:cstheme="minorHAnsi"/>
          <w:sz w:val="24"/>
          <w:szCs w:val="24"/>
          <w:lang w:val="en-GB"/>
        </w:rPr>
        <w:t xml:space="preserve">for </w:t>
      </w:r>
      <w:r w:rsidRPr="0008736E">
        <w:rPr>
          <w:rFonts w:asciiTheme="minorHAnsi" w:hAnsiTheme="minorHAnsi" w:cstheme="minorHAnsi"/>
          <w:sz w:val="24"/>
          <w:szCs w:val="24"/>
          <w:lang w:val="en-GB"/>
        </w:rPr>
        <w:t>public safety at the national level</w:t>
      </w:r>
      <w:r w:rsidR="00B626B1"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and the </w:t>
      </w:r>
      <w:r w:rsidR="006B64BE" w:rsidRPr="0008736E">
        <w:rPr>
          <w:rFonts w:asciiTheme="minorHAnsi" w:hAnsiTheme="minorHAnsi" w:cstheme="minorHAnsi"/>
          <w:sz w:val="24"/>
          <w:szCs w:val="24"/>
          <w:lang w:val="en-GB"/>
        </w:rPr>
        <w:t>State Police bodies</w:t>
      </w:r>
      <w:r w:rsidR="006B64BE" w:rsidRPr="0008736E">
        <w:rPr>
          <w:rStyle w:val="Endnotenzeichen"/>
          <w:rFonts w:asciiTheme="minorHAnsi" w:hAnsiTheme="minorHAnsi" w:cstheme="minorHAnsi"/>
          <w:sz w:val="24"/>
          <w:szCs w:val="24"/>
          <w:lang w:val="en-GB"/>
        </w:rPr>
        <w:endnoteReference w:id="14"/>
      </w:r>
      <w:r w:rsidRPr="0008736E">
        <w:rPr>
          <w:rFonts w:asciiTheme="minorHAnsi" w:hAnsiTheme="minorHAnsi" w:cstheme="minorHAnsi"/>
          <w:sz w:val="24"/>
          <w:szCs w:val="24"/>
          <w:lang w:val="en-GB"/>
        </w:rPr>
        <w:t xml:space="preserve">, in charge of prevention and crime control activities </w:t>
      </w:r>
      <w:r w:rsidR="006B64BE" w:rsidRPr="0008736E">
        <w:rPr>
          <w:rFonts w:asciiTheme="minorHAnsi" w:hAnsiTheme="minorHAnsi" w:cstheme="minorHAnsi"/>
          <w:sz w:val="24"/>
          <w:szCs w:val="24"/>
          <w:lang w:val="en-GB"/>
        </w:rPr>
        <w:t>throughout the country</w:t>
      </w:r>
      <w:r w:rsidRPr="0008736E">
        <w:rPr>
          <w:rFonts w:asciiTheme="minorHAnsi" w:hAnsiTheme="minorHAnsi" w:cstheme="minorHAnsi"/>
          <w:sz w:val="24"/>
          <w:szCs w:val="24"/>
          <w:lang w:val="en-GB"/>
        </w:rPr>
        <w:t xml:space="preserve">. </w:t>
      </w:r>
    </w:p>
    <w:p w14:paraId="3EC1F475" w14:textId="77777777" w:rsidR="00306836" w:rsidRPr="0008736E" w:rsidRDefault="006D5768"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Resolution 113 is </w:t>
      </w:r>
      <w:r w:rsidR="006B64BE" w:rsidRPr="0008736E">
        <w:rPr>
          <w:rFonts w:asciiTheme="minorHAnsi" w:hAnsiTheme="minorHAnsi" w:cstheme="minorHAnsi"/>
          <w:sz w:val="24"/>
          <w:szCs w:val="24"/>
          <w:lang w:val="en-GB"/>
        </w:rPr>
        <w:t xml:space="preserve">further developed in the </w:t>
      </w:r>
      <w:r w:rsidR="006B64BE" w:rsidRPr="0008736E">
        <w:rPr>
          <w:rFonts w:asciiTheme="minorHAnsi" w:hAnsiTheme="minorHAnsi" w:cstheme="minorHAnsi"/>
          <w:i/>
          <w:sz w:val="24"/>
          <w:szCs w:val="24"/>
          <w:lang w:val="en-GB"/>
        </w:rPr>
        <w:t>M</w:t>
      </w:r>
      <w:r w:rsidRPr="0008736E">
        <w:rPr>
          <w:rFonts w:asciiTheme="minorHAnsi" w:hAnsiTheme="minorHAnsi" w:cstheme="minorHAnsi"/>
          <w:i/>
          <w:sz w:val="24"/>
          <w:szCs w:val="24"/>
          <w:lang w:val="en-GB"/>
        </w:rPr>
        <w:t xml:space="preserve">anual </w:t>
      </w:r>
      <w:r w:rsidR="006B64BE" w:rsidRPr="0008736E">
        <w:rPr>
          <w:rFonts w:asciiTheme="minorHAnsi" w:hAnsiTheme="minorHAnsi" w:cstheme="minorHAnsi"/>
          <w:i/>
          <w:sz w:val="24"/>
          <w:szCs w:val="24"/>
          <w:lang w:val="en-GB"/>
        </w:rPr>
        <w:t xml:space="preserve">on the actions of </w:t>
      </w:r>
      <w:r w:rsidRPr="0008736E">
        <w:rPr>
          <w:rFonts w:asciiTheme="minorHAnsi" w:hAnsiTheme="minorHAnsi" w:cstheme="minorHAnsi"/>
          <w:i/>
          <w:sz w:val="24"/>
          <w:szCs w:val="24"/>
          <w:lang w:val="en-GB"/>
        </w:rPr>
        <w:t>police forces to ensure public order, social peace and peaceful coexistence in public meetings and demonstrations</w:t>
      </w:r>
      <w:r w:rsidR="006B64BE" w:rsidRPr="0008736E">
        <w:rPr>
          <w:rStyle w:val="Endnotenzeichen"/>
          <w:rFonts w:asciiTheme="minorHAnsi" w:hAnsiTheme="minorHAnsi" w:cstheme="minorHAnsi"/>
          <w:sz w:val="24"/>
          <w:szCs w:val="24"/>
          <w:lang w:val="en-GB"/>
        </w:rPr>
        <w:endnoteReference w:id="15"/>
      </w:r>
      <w:r w:rsidRPr="0008736E">
        <w:rPr>
          <w:rFonts w:asciiTheme="minorHAnsi" w:hAnsiTheme="minorHAnsi" w:cstheme="minorHAnsi"/>
          <w:sz w:val="24"/>
          <w:szCs w:val="24"/>
          <w:lang w:val="en-GB"/>
        </w:rPr>
        <w:t xml:space="preserve">, which underpins the </w:t>
      </w:r>
      <w:r w:rsidR="006B64BE" w:rsidRPr="0008736E">
        <w:rPr>
          <w:rFonts w:asciiTheme="minorHAnsi" w:hAnsiTheme="minorHAnsi" w:cstheme="minorHAnsi"/>
          <w:sz w:val="24"/>
          <w:szCs w:val="24"/>
          <w:lang w:val="en-GB"/>
        </w:rPr>
        <w:t xml:space="preserve">actions </w:t>
      </w:r>
      <w:r w:rsidRPr="0008736E">
        <w:rPr>
          <w:rFonts w:asciiTheme="minorHAnsi" w:hAnsiTheme="minorHAnsi" w:cstheme="minorHAnsi"/>
          <w:sz w:val="24"/>
          <w:szCs w:val="24"/>
          <w:lang w:val="en-GB"/>
        </w:rPr>
        <w:t xml:space="preserve">of police forces </w:t>
      </w:r>
      <w:r w:rsidR="00B626B1" w:rsidRPr="0008736E">
        <w:rPr>
          <w:rFonts w:asciiTheme="minorHAnsi" w:hAnsiTheme="minorHAnsi" w:cstheme="minorHAnsi"/>
          <w:sz w:val="24"/>
          <w:szCs w:val="24"/>
          <w:lang w:val="en-GB"/>
        </w:rPr>
        <w:t xml:space="preserve">in relation to </w:t>
      </w:r>
      <w:r w:rsidRPr="0008736E">
        <w:rPr>
          <w:rFonts w:asciiTheme="minorHAnsi" w:hAnsiTheme="minorHAnsi" w:cstheme="minorHAnsi"/>
          <w:sz w:val="24"/>
          <w:szCs w:val="24"/>
          <w:lang w:val="en-GB"/>
        </w:rPr>
        <w:t>human life and dignity</w:t>
      </w:r>
      <w:r w:rsidR="006B64BE" w:rsidRPr="0008736E">
        <w:rPr>
          <w:rFonts w:asciiTheme="minorHAnsi" w:hAnsiTheme="minorHAnsi" w:cstheme="minorHAnsi"/>
          <w:sz w:val="24"/>
          <w:szCs w:val="24"/>
          <w:lang w:val="en-GB"/>
        </w:rPr>
        <w:t xml:space="preserve">, stating that </w:t>
      </w:r>
      <w:r w:rsidRPr="0008736E">
        <w:rPr>
          <w:rFonts w:asciiTheme="minorHAnsi" w:hAnsiTheme="minorHAnsi" w:cstheme="minorHAnsi"/>
          <w:sz w:val="24"/>
          <w:szCs w:val="24"/>
          <w:lang w:val="en-GB"/>
        </w:rPr>
        <w:t xml:space="preserve">force </w:t>
      </w:r>
      <w:r w:rsidR="006B64BE" w:rsidRPr="0008736E">
        <w:rPr>
          <w:rFonts w:asciiTheme="minorHAnsi" w:hAnsiTheme="minorHAnsi" w:cstheme="minorHAnsi"/>
          <w:sz w:val="24"/>
          <w:szCs w:val="24"/>
          <w:lang w:val="en-GB"/>
        </w:rPr>
        <w:t xml:space="preserve">must only be used as a last resort </w:t>
      </w:r>
      <w:r w:rsidRPr="0008736E">
        <w:rPr>
          <w:rFonts w:asciiTheme="minorHAnsi" w:hAnsiTheme="minorHAnsi" w:cstheme="minorHAnsi"/>
          <w:sz w:val="24"/>
          <w:szCs w:val="24"/>
          <w:lang w:val="en-GB"/>
        </w:rPr>
        <w:t>when all means of negotiation and persuasi</w:t>
      </w:r>
      <w:r w:rsidR="006B64BE" w:rsidRPr="0008736E">
        <w:rPr>
          <w:rFonts w:asciiTheme="minorHAnsi" w:hAnsiTheme="minorHAnsi" w:cstheme="minorHAnsi"/>
          <w:sz w:val="24"/>
          <w:szCs w:val="24"/>
          <w:lang w:val="en-GB"/>
        </w:rPr>
        <w:t>on</w:t>
      </w:r>
      <w:r w:rsidR="00B626B1" w:rsidRPr="0008736E">
        <w:rPr>
          <w:rFonts w:asciiTheme="minorHAnsi" w:hAnsiTheme="minorHAnsi" w:cstheme="minorHAnsi"/>
          <w:sz w:val="24"/>
          <w:szCs w:val="24"/>
          <w:lang w:val="en-GB"/>
        </w:rPr>
        <w:t xml:space="preserve"> have been exhausted and applied</w:t>
      </w:r>
      <w:r w:rsidR="006B64BE" w:rsidRPr="0008736E">
        <w:rPr>
          <w:rFonts w:asciiTheme="minorHAnsi" w:hAnsiTheme="minorHAnsi" w:cstheme="minorHAnsi"/>
          <w:sz w:val="24"/>
          <w:szCs w:val="24"/>
          <w:lang w:val="en-GB"/>
        </w:rPr>
        <w:t xml:space="preserve"> using</w:t>
      </w:r>
      <w:r w:rsidRPr="0008736E">
        <w:rPr>
          <w:rFonts w:asciiTheme="minorHAnsi" w:hAnsiTheme="minorHAnsi" w:cstheme="minorHAnsi"/>
          <w:sz w:val="24"/>
          <w:szCs w:val="24"/>
          <w:lang w:val="en-GB"/>
        </w:rPr>
        <w:t xml:space="preserve"> the principles of legality, necessity and proportionality. </w:t>
      </w:r>
    </w:p>
    <w:p w14:paraId="31CC0598" w14:textId="77777777" w:rsidR="006B64BE" w:rsidRPr="0008736E" w:rsidRDefault="006B64BE" w:rsidP="006B64BE">
      <w:pPr>
        <w:spacing w:before="240"/>
        <w:jc w:val="both"/>
        <w:rPr>
          <w:rFonts w:asciiTheme="minorHAnsi" w:hAnsiTheme="minorHAnsi" w:cstheme="minorHAnsi"/>
          <w:sz w:val="24"/>
          <w:szCs w:val="24"/>
          <w:lang w:val="en-GB" w:eastAsia="es-VE"/>
        </w:rPr>
      </w:pPr>
      <w:r w:rsidRPr="0008736E">
        <w:rPr>
          <w:rFonts w:asciiTheme="minorHAnsi" w:hAnsiTheme="minorHAnsi" w:cstheme="minorHAnsi"/>
          <w:sz w:val="24"/>
          <w:szCs w:val="24"/>
          <w:lang w:val="en-GB" w:eastAsia="es-VE"/>
        </w:rPr>
        <w:t xml:space="preserve">Furthermore, this </w:t>
      </w:r>
      <w:r w:rsidR="00B626B1" w:rsidRPr="0008736E">
        <w:rPr>
          <w:rFonts w:asciiTheme="minorHAnsi" w:hAnsiTheme="minorHAnsi" w:cstheme="minorHAnsi"/>
          <w:sz w:val="24"/>
          <w:szCs w:val="24"/>
          <w:lang w:val="en-GB" w:eastAsia="es-VE"/>
        </w:rPr>
        <w:t>p</w:t>
      </w:r>
      <w:r w:rsidR="00B626B1" w:rsidRPr="0008736E">
        <w:rPr>
          <w:rFonts w:asciiTheme="minorHAnsi" w:hAnsiTheme="minorHAnsi" w:cstheme="minorHAnsi"/>
          <w:sz w:val="24"/>
          <w:szCs w:val="24"/>
          <w:lang w:val="en-GB"/>
        </w:rPr>
        <w:t>r</w:t>
      </w:r>
      <w:r w:rsidR="00B626B1" w:rsidRPr="0008736E">
        <w:rPr>
          <w:rFonts w:asciiTheme="minorHAnsi" w:hAnsiTheme="minorHAnsi" w:cstheme="minorHAnsi"/>
          <w:sz w:val="24"/>
          <w:szCs w:val="24"/>
          <w:lang w:val="en-GB" w:eastAsia="es-VE"/>
        </w:rPr>
        <w:t xml:space="preserve">ovision </w:t>
      </w:r>
      <w:r w:rsidRPr="0008736E">
        <w:rPr>
          <w:rFonts w:asciiTheme="minorHAnsi" w:hAnsiTheme="minorHAnsi" w:cstheme="minorHAnsi"/>
          <w:sz w:val="24"/>
          <w:szCs w:val="24"/>
          <w:lang w:val="en-GB" w:eastAsia="es-VE"/>
        </w:rPr>
        <w:t xml:space="preserve">is applicable to any </w:t>
      </w:r>
      <w:r w:rsidR="00FC7773" w:rsidRPr="0008736E">
        <w:rPr>
          <w:rFonts w:asciiTheme="minorHAnsi" w:hAnsiTheme="minorHAnsi" w:cstheme="minorHAnsi"/>
          <w:sz w:val="24"/>
          <w:szCs w:val="24"/>
          <w:lang w:val="en-GB" w:eastAsia="es-VE"/>
        </w:rPr>
        <w:t xml:space="preserve">security </w:t>
      </w:r>
      <w:r w:rsidRPr="0008736E">
        <w:rPr>
          <w:rFonts w:asciiTheme="minorHAnsi" w:hAnsiTheme="minorHAnsi" w:cstheme="minorHAnsi"/>
          <w:sz w:val="24"/>
          <w:szCs w:val="24"/>
          <w:lang w:val="en-GB" w:eastAsia="es-VE"/>
        </w:rPr>
        <w:t xml:space="preserve">body </w:t>
      </w:r>
      <w:r w:rsidR="00FC7773" w:rsidRPr="0008736E">
        <w:rPr>
          <w:rFonts w:asciiTheme="minorHAnsi" w:hAnsiTheme="minorHAnsi" w:cstheme="minorHAnsi"/>
          <w:sz w:val="24"/>
          <w:szCs w:val="24"/>
          <w:lang w:val="en-GB" w:eastAsia="es-VE"/>
        </w:rPr>
        <w:t xml:space="preserve">which carries out </w:t>
      </w:r>
      <w:r w:rsidRPr="0008736E">
        <w:rPr>
          <w:rFonts w:asciiTheme="minorHAnsi" w:hAnsiTheme="minorHAnsi" w:cstheme="minorHAnsi"/>
          <w:sz w:val="24"/>
          <w:szCs w:val="24"/>
          <w:lang w:val="en-GB" w:eastAsia="es-VE"/>
        </w:rPr>
        <w:t>police functions, in accordance with the provisions of Article 65 of the Law on National Police (Article 1 of Resolution 113). In this regard</w:t>
      </w:r>
      <w:r w:rsidR="00D22612" w:rsidRPr="0008736E">
        <w:rPr>
          <w:rFonts w:asciiTheme="minorHAnsi" w:hAnsiTheme="minorHAnsi" w:cstheme="minorHAnsi"/>
          <w:sz w:val="24"/>
          <w:szCs w:val="24"/>
          <w:lang w:val="en-GB" w:eastAsia="es-VE"/>
        </w:rPr>
        <w:t>,</w:t>
      </w:r>
      <w:r w:rsidRPr="0008736E">
        <w:rPr>
          <w:rFonts w:asciiTheme="minorHAnsi" w:hAnsiTheme="minorHAnsi" w:cstheme="minorHAnsi"/>
          <w:sz w:val="24"/>
          <w:szCs w:val="24"/>
          <w:lang w:val="en-GB" w:eastAsia="es-VE"/>
        </w:rPr>
        <w:t xml:space="preserve"> </w:t>
      </w:r>
      <w:r w:rsidR="00B626B1" w:rsidRPr="0008736E">
        <w:rPr>
          <w:rFonts w:asciiTheme="minorHAnsi" w:hAnsiTheme="minorHAnsi" w:cstheme="minorHAnsi"/>
          <w:sz w:val="24"/>
          <w:szCs w:val="24"/>
          <w:lang w:val="en-GB" w:eastAsia="es-VE"/>
        </w:rPr>
        <w:t xml:space="preserve">Article 4.7 of </w:t>
      </w:r>
      <w:r w:rsidRPr="0008736E">
        <w:rPr>
          <w:rFonts w:asciiTheme="minorHAnsi" w:hAnsiTheme="minorHAnsi" w:cstheme="minorHAnsi"/>
          <w:sz w:val="24"/>
          <w:szCs w:val="24"/>
          <w:lang w:val="en-GB" w:eastAsia="es-VE"/>
        </w:rPr>
        <w:t>the Organic Law of the Bolivarian National Armed Forces (</w:t>
      </w:r>
      <w:r w:rsidR="00FC7773" w:rsidRPr="0008736E">
        <w:rPr>
          <w:rFonts w:asciiTheme="minorHAnsi" w:hAnsiTheme="minorHAnsi" w:cstheme="minorHAnsi"/>
          <w:sz w:val="24"/>
          <w:szCs w:val="24"/>
          <w:lang w:val="en-GB" w:eastAsia="es-VE"/>
        </w:rPr>
        <w:t>hereinafter the Armed Forces Law</w:t>
      </w:r>
      <w:r w:rsidRPr="0008736E">
        <w:rPr>
          <w:rFonts w:asciiTheme="minorHAnsi" w:hAnsiTheme="minorHAnsi" w:cstheme="minorHAnsi"/>
          <w:sz w:val="24"/>
          <w:szCs w:val="24"/>
          <w:lang w:val="en-GB" w:eastAsia="es-VE"/>
        </w:rPr>
        <w:t>)</w:t>
      </w:r>
      <w:r w:rsidR="00FC7773" w:rsidRPr="0008736E">
        <w:rPr>
          <w:rStyle w:val="Endnotenzeichen"/>
          <w:rFonts w:asciiTheme="minorHAnsi" w:hAnsiTheme="minorHAnsi" w:cstheme="minorHAnsi"/>
          <w:sz w:val="24"/>
          <w:szCs w:val="24"/>
          <w:lang w:val="en-GB"/>
        </w:rPr>
        <w:endnoteReference w:id="16"/>
      </w:r>
      <w:r w:rsidR="00FC7773" w:rsidRPr="0008736E">
        <w:rPr>
          <w:rFonts w:asciiTheme="minorHAnsi" w:hAnsiTheme="minorHAnsi" w:cstheme="minorHAnsi"/>
          <w:sz w:val="24"/>
          <w:szCs w:val="24"/>
          <w:lang w:val="en-GB" w:eastAsia="es-VE"/>
        </w:rPr>
        <w:t xml:space="preserve"> </w:t>
      </w:r>
      <w:r w:rsidR="00B626B1" w:rsidRPr="0008736E">
        <w:rPr>
          <w:rFonts w:asciiTheme="minorHAnsi" w:hAnsiTheme="minorHAnsi" w:cstheme="minorHAnsi"/>
          <w:sz w:val="24"/>
          <w:szCs w:val="24"/>
          <w:lang w:val="en-GB" w:eastAsia="es-VE"/>
        </w:rPr>
        <w:t xml:space="preserve">states </w:t>
      </w:r>
      <w:r w:rsidR="00FC7773" w:rsidRPr="0008736E">
        <w:rPr>
          <w:rFonts w:asciiTheme="minorHAnsi" w:hAnsiTheme="minorHAnsi" w:cstheme="minorHAnsi"/>
          <w:sz w:val="24"/>
          <w:szCs w:val="24"/>
          <w:lang w:val="en-GB" w:eastAsia="es-VE"/>
        </w:rPr>
        <w:t>that the Armed Forces are responsible for “</w:t>
      </w:r>
      <w:r w:rsidRPr="0008736E">
        <w:rPr>
          <w:rFonts w:asciiTheme="minorHAnsi" w:hAnsiTheme="minorHAnsi" w:cstheme="minorHAnsi"/>
          <w:i/>
          <w:sz w:val="24"/>
          <w:szCs w:val="24"/>
          <w:lang w:val="en-GB" w:eastAsia="es-VE"/>
        </w:rPr>
        <w:t>help</w:t>
      </w:r>
      <w:r w:rsidR="00FC7773" w:rsidRPr="0008736E">
        <w:rPr>
          <w:rFonts w:asciiTheme="minorHAnsi" w:hAnsiTheme="minorHAnsi" w:cstheme="minorHAnsi"/>
          <w:i/>
          <w:sz w:val="24"/>
          <w:szCs w:val="24"/>
          <w:lang w:val="en-GB" w:eastAsia="es-VE"/>
        </w:rPr>
        <w:t>ing to</w:t>
      </w:r>
      <w:r w:rsidRPr="0008736E">
        <w:rPr>
          <w:rFonts w:asciiTheme="minorHAnsi" w:hAnsiTheme="minorHAnsi" w:cstheme="minorHAnsi"/>
          <w:i/>
          <w:sz w:val="24"/>
          <w:szCs w:val="24"/>
          <w:lang w:val="en-GB" w:eastAsia="es-VE"/>
        </w:rPr>
        <w:t xml:space="preserve"> preserve or restore internal order, </w:t>
      </w:r>
      <w:r w:rsidR="00FC7773" w:rsidRPr="0008736E">
        <w:rPr>
          <w:rFonts w:asciiTheme="minorHAnsi" w:hAnsiTheme="minorHAnsi" w:cstheme="minorHAnsi"/>
          <w:i/>
          <w:sz w:val="24"/>
          <w:szCs w:val="24"/>
          <w:lang w:val="en-GB" w:eastAsia="es-VE"/>
        </w:rPr>
        <w:t xml:space="preserve">in the </w:t>
      </w:r>
      <w:r w:rsidRPr="0008736E">
        <w:rPr>
          <w:rFonts w:asciiTheme="minorHAnsi" w:hAnsiTheme="minorHAnsi" w:cstheme="minorHAnsi"/>
          <w:i/>
          <w:sz w:val="24"/>
          <w:szCs w:val="24"/>
          <w:lang w:val="en-GB" w:eastAsia="es-VE"/>
        </w:rPr>
        <w:t xml:space="preserve">face </w:t>
      </w:r>
      <w:r w:rsidR="00FC7773" w:rsidRPr="0008736E">
        <w:rPr>
          <w:rFonts w:asciiTheme="minorHAnsi" w:hAnsiTheme="minorHAnsi" w:cstheme="minorHAnsi"/>
          <w:i/>
          <w:sz w:val="24"/>
          <w:szCs w:val="24"/>
          <w:lang w:val="en-GB" w:eastAsia="es-VE"/>
        </w:rPr>
        <w:t xml:space="preserve">of </w:t>
      </w:r>
      <w:r w:rsidRPr="0008736E">
        <w:rPr>
          <w:rFonts w:asciiTheme="minorHAnsi" w:hAnsiTheme="minorHAnsi" w:cstheme="minorHAnsi"/>
          <w:i/>
          <w:sz w:val="24"/>
          <w:szCs w:val="24"/>
          <w:lang w:val="en-GB" w:eastAsia="es-VE"/>
        </w:rPr>
        <w:t>serious social disruption</w:t>
      </w:r>
      <w:r w:rsidR="00FC7773" w:rsidRPr="0008736E">
        <w:rPr>
          <w:rFonts w:asciiTheme="minorHAnsi" w:hAnsiTheme="minorHAnsi" w:cstheme="minorHAnsi"/>
          <w:sz w:val="24"/>
          <w:szCs w:val="24"/>
          <w:lang w:val="en-GB" w:eastAsia="es-VE"/>
        </w:rPr>
        <w:t>”.</w:t>
      </w:r>
      <w:r w:rsidRPr="0008736E">
        <w:rPr>
          <w:rFonts w:asciiTheme="minorHAnsi" w:hAnsiTheme="minorHAnsi" w:cstheme="minorHAnsi"/>
          <w:sz w:val="24"/>
          <w:szCs w:val="24"/>
          <w:lang w:val="en-GB" w:eastAsia="es-VE"/>
        </w:rPr>
        <w:t xml:space="preserve"> In the specific case of the National Guard, Article 329 of the C</w:t>
      </w:r>
      <w:r w:rsidR="00FC7773" w:rsidRPr="0008736E">
        <w:rPr>
          <w:rFonts w:asciiTheme="minorHAnsi" w:hAnsiTheme="minorHAnsi" w:cstheme="minorHAnsi"/>
          <w:sz w:val="24"/>
          <w:szCs w:val="24"/>
          <w:lang w:val="en-GB" w:eastAsia="es-VE"/>
        </w:rPr>
        <w:t>BR</w:t>
      </w:r>
      <w:r w:rsidRPr="0008736E">
        <w:rPr>
          <w:rFonts w:asciiTheme="minorHAnsi" w:hAnsiTheme="minorHAnsi" w:cstheme="minorHAnsi"/>
          <w:sz w:val="24"/>
          <w:szCs w:val="24"/>
          <w:lang w:val="en-GB" w:eastAsia="es-VE"/>
        </w:rPr>
        <w:t>V and 4.7 of the Law on the Armed Forces s</w:t>
      </w:r>
      <w:r w:rsidR="00FC7773" w:rsidRPr="0008736E">
        <w:rPr>
          <w:rFonts w:asciiTheme="minorHAnsi" w:hAnsiTheme="minorHAnsi" w:cstheme="minorHAnsi"/>
          <w:sz w:val="24"/>
          <w:szCs w:val="24"/>
          <w:lang w:val="en-GB" w:eastAsia="es-VE"/>
        </w:rPr>
        <w:t xml:space="preserve">tate </w:t>
      </w:r>
      <w:r w:rsidRPr="0008736E">
        <w:rPr>
          <w:rFonts w:asciiTheme="minorHAnsi" w:hAnsiTheme="minorHAnsi" w:cstheme="minorHAnsi"/>
          <w:sz w:val="24"/>
          <w:szCs w:val="24"/>
          <w:lang w:val="en-GB" w:eastAsia="es-VE"/>
        </w:rPr>
        <w:t>that this</w:t>
      </w:r>
      <w:r w:rsidR="00FC7773" w:rsidRPr="0008736E">
        <w:rPr>
          <w:rFonts w:asciiTheme="minorHAnsi" w:hAnsiTheme="minorHAnsi" w:cstheme="minorHAnsi"/>
          <w:sz w:val="24"/>
          <w:szCs w:val="24"/>
          <w:lang w:val="en-GB" w:eastAsia="es-VE"/>
        </w:rPr>
        <w:t xml:space="preserve"> body</w:t>
      </w:r>
      <w:r w:rsidRPr="0008736E">
        <w:rPr>
          <w:rFonts w:asciiTheme="minorHAnsi" w:hAnsiTheme="minorHAnsi" w:cstheme="minorHAnsi"/>
          <w:sz w:val="24"/>
          <w:szCs w:val="24"/>
          <w:lang w:val="en-GB" w:eastAsia="es-VE"/>
        </w:rPr>
        <w:t xml:space="preserve"> may lead military operations require</w:t>
      </w:r>
      <w:r w:rsidR="00FC7773" w:rsidRPr="0008736E">
        <w:rPr>
          <w:rFonts w:asciiTheme="minorHAnsi" w:hAnsiTheme="minorHAnsi" w:cstheme="minorHAnsi"/>
          <w:sz w:val="24"/>
          <w:szCs w:val="24"/>
          <w:lang w:val="en-GB" w:eastAsia="es-VE"/>
        </w:rPr>
        <w:t>d for the defenc</w:t>
      </w:r>
      <w:r w:rsidRPr="0008736E">
        <w:rPr>
          <w:rFonts w:asciiTheme="minorHAnsi" w:hAnsiTheme="minorHAnsi" w:cstheme="minorHAnsi"/>
          <w:sz w:val="24"/>
          <w:szCs w:val="24"/>
          <w:lang w:val="en-GB" w:eastAsia="es-VE"/>
        </w:rPr>
        <w:t>e and maintenance of</w:t>
      </w:r>
      <w:r w:rsidR="00FC7773" w:rsidRPr="0008736E">
        <w:rPr>
          <w:rFonts w:asciiTheme="minorHAnsi" w:hAnsiTheme="minorHAnsi" w:cstheme="minorHAnsi"/>
          <w:sz w:val="24"/>
          <w:szCs w:val="24"/>
          <w:lang w:val="en-GB" w:eastAsia="es-VE"/>
        </w:rPr>
        <w:t xml:space="preserve"> the</w:t>
      </w:r>
      <w:r w:rsidRPr="0008736E">
        <w:rPr>
          <w:rFonts w:asciiTheme="minorHAnsi" w:hAnsiTheme="minorHAnsi" w:cstheme="minorHAnsi"/>
          <w:sz w:val="24"/>
          <w:szCs w:val="24"/>
          <w:lang w:val="en-GB" w:eastAsia="es-VE"/>
        </w:rPr>
        <w:t xml:space="preserve"> internal order of the country </w:t>
      </w:r>
      <w:r w:rsidR="00FC7773" w:rsidRPr="0008736E">
        <w:rPr>
          <w:rFonts w:asciiTheme="minorHAnsi" w:hAnsiTheme="minorHAnsi" w:cstheme="minorHAnsi"/>
          <w:sz w:val="24"/>
          <w:szCs w:val="24"/>
          <w:lang w:val="en-GB" w:eastAsia="es-VE"/>
        </w:rPr>
        <w:t xml:space="preserve">via </w:t>
      </w:r>
      <w:r w:rsidRPr="0008736E">
        <w:rPr>
          <w:rFonts w:asciiTheme="minorHAnsi" w:hAnsiTheme="minorHAnsi" w:cstheme="minorHAnsi"/>
          <w:sz w:val="24"/>
          <w:szCs w:val="24"/>
          <w:lang w:val="en-GB" w:eastAsia="es-VE"/>
        </w:rPr>
        <w:t>specific, joint or combin</w:t>
      </w:r>
      <w:r w:rsidR="00FC7773" w:rsidRPr="0008736E">
        <w:rPr>
          <w:rFonts w:asciiTheme="minorHAnsi" w:hAnsiTheme="minorHAnsi" w:cstheme="minorHAnsi"/>
          <w:sz w:val="24"/>
          <w:szCs w:val="24"/>
          <w:lang w:val="en-GB" w:eastAsia="es-VE"/>
        </w:rPr>
        <w:t>ed operations</w:t>
      </w:r>
      <w:r w:rsidRPr="0008736E">
        <w:rPr>
          <w:rFonts w:asciiTheme="minorHAnsi" w:hAnsiTheme="minorHAnsi" w:cstheme="minorHAnsi"/>
          <w:sz w:val="24"/>
          <w:szCs w:val="24"/>
          <w:lang w:val="en-GB" w:eastAsia="es-VE"/>
        </w:rPr>
        <w:t xml:space="preserve">, and </w:t>
      </w:r>
      <w:r w:rsidR="00FC7773" w:rsidRPr="0008736E">
        <w:rPr>
          <w:rFonts w:asciiTheme="minorHAnsi" w:hAnsiTheme="minorHAnsi" w:cstheme="minorHAnsi"/>
          <w:sz w:val="24"/>
          <w:szCs w:val="24"/>
          <w:lang w:val="en-GB" w:eastAsia="es-VE"/>
        </w:rPr>
        <w:t xml:space="preserve">that for this reason, </w:t>
      </w:r>
      <w:r w:rsidRPr="0008736E">
        <w:rPr>
          <w:rFonts w:asciiTheme="minorHAnsi" w:hAnsiTheme="minorHAnsi" w:cstheme="minorHAnsi"/>
          <w:sz w:val="24"/>
          <w:szCs w:val="24"/>
          <w:lang w:val="en-GB" w:eastAsia="es-VE"/>
        </w:rPr>
        <w:t>its functions</w:t>
      </w:r>
      <w:r w:rsidR="00FC7773" w:rsidRPr="0008736E">
        <w:rPr>
          <w:rFonts w:asciiTheme="minorHAnsi" w:hAnsiTheme="minorHAnsi" w:cstheme="minorHAnsi"/>
          <w:sz w:val="24"/>
          <w:szCs w:val="24"/>
          <w:lang w:val="en-GB" w:eastAsia="es-VE"/>
        </w:rPr>
        <w:t xml:space="preserve"> include</w:t>
      </w:r>
      <w:r w:rsidRPr="0008736E">
        <w:rPr>
          <w:rFonts w:asciiTheme="minorHAnsi" w:hAnsiTheme="minorHAnsi" w:cstheme="minorHAnsi"/>
          <w:sz w:val="24"/>
          <w:szCs w:val="24"/>
          <w:lang w:val="en-GB" w:eastAsia="es-VE"/>
        </w:rPr>
        <w:t xml:space="preserve"> </w:t>
      </w:r>
      <w:r w:rsidR="00FC7773" w:rsidRPr="0008736E">
        <w:rPr>
          <w:rFonts w:asciiTheme="minorHAnsi" w:hAnsiTheme="minorHAnsi" w:cstheme="minorHAnsi"/>
          <w:sz w:val="24"/>
          <w:szCs w:val="24"/>
          <w:lang w:val="en-GB" w:eastAsia="es-VE"/>
        </w:rPr>
        <w:t xml:space="preserve">carrying out </w:t>
      </w:r>
      <w:r w:rsidRPr="0008736E">
        <w:rPr>
          <w:rFonts w:asciiTheme="minorHAnsi" w:hAnsiTheme="minorHAnsi" w:cstheme="minorHAnsi"/>
          <w:sz w:val="24"/>
          <w:szCs w:val="24"/>
          <w:lang w:val="en-GB" w:eastAsia="es-VE"/>
        </w:rPr>
        <w:t xml:space="preserve">activities </w:t>
      </w:r>
      <w:r w:rsidR="00FC7773" w:rsidRPr="0008736E">
        <w:rPr>
          <w:rFonts w:asciiTheme="minorHAnsi" w:hAnsiTheme="minorHAnsi" w:cstheme="minorHAnsi"/>
          <w:sz w:val="24"/>
          <w:szCs w:val="24"/>
          <w:lang w:val="en-GB" w:eastAsia="es-VE"/>
        </w:rPr>
        <w:t xml:space="preserve">using police measures in </w:t>
      </w:r>
      <w:r w:rsidRPr="0008736E">
        <w:rPr>
          <w:rFonts w:asciiTheme="minorHAnsi" w:hAnsiTheme="minorHAnsi" w:cstheme="minorHAnsi"/>
          <w:sz w:val="24"/>
          <w:szCs w:val="24"/>
          <w:lang w:val="en-GB" w:eastAsia="es-VE"/>
        </w:rPr>
        <w:t xml:space="preserve">specific </w:t>
      </w:r>
      <w:r w:rsidR="00B626B1" w:rsidRPr="0008736E">
        <w:rPr>
          <w:rFonts w:asciiTheme="minorHAnsi" w:hAnsiTheme="minorHAnsi" w:cstheme="minorHAnsi"/>
          <w:sz w:val="24"/>
          <w:szCs w:val="24"/>
          <w:lang w:val="en-GB" w:eastAsia="es-VE"/>
        </w:rPr>
        <w:t xml:space="preserve">and </w:t>
      </w:r>
      <w:r w:rsidRPr="0008736E">
        <w:rPr>
          <w:rFonts w:asciiTheme="minorHAnsi" w:hAnsiTheme="minorHAnsi" w:cstheme="minorHAnsi"/>
          <w:sz w:val="24"/>
          <w:szCs w:val="24"/>
          <w:lang w:val="en-GB" w:eastAsia="es-VE"/>
        </w:rPr>
        <w:t>routine</w:t>
      </w:r>
      <w:r w:rsidR="00FC7773" w:rsidRPr="0008736E">
        <w:rPr>
          <w:rFonts w:asciiTheme="minorHAnsi" w:hAnsiTheme="minorHAnsi" w:cstheme="minorHAnsi"/>
          <w:sz w:val="24"/>
          <w:szCs w:val="24"/>
          <w:lang w:val="en-GB" w:eastAsia="es-VE"/>
        </w:rPr>
        <w:t xml:space="preserve"> tasks</w:t>
      </w:r>
      <w:r w:rsidRPr="0008736E">
        <w:rPr>
          <w:rFonts w:asciiTheme="minorHAnsi" w:hAnsiTheme="minorHAnsi" w:cstheme="minorHAnsi"/>
          <w:sz w:val="24"/>
          <w:szCs w:val="24"/>
          <w:lang w:val="en-GB" w:eastAsia="es-VE"/>
        </w:rPr>
        <w:t xml:space="preserve">. </w:t>
      </w:r>
      <w:r w:rsidR="00B626B1" w:rsidRPr="0008736E">
        <w:rPr>
          <w:rFonts w:asciiTheme="minorHAnsi" w:hAnsiTheme="minorHAnsi" w:cstheme="minorHAnsi"/>
          <w:sz w:val="24"/>
          <w:szCs w:val="24"/>
          <w:lang w:val="en-GB" w:eastAsia="es-VE"/>
        </w:rPr>
        <w:t xml:space="preserve">Indeed, </w:t>
      </w:r>
      <w:r w:rsidR="00FC7773" w:rsidRPr="0008736E">
        <w:rPr>
          <w:rFonts w:asciiTheme="minorHAnsi" w:hAnsiTheme="minorHAnsi" w:cstheme="minorHAnsi"/>
          <w:sz w:val="24"/>
          <w:szCs w:val="24"/>
          <w:lang w:val="en-GB" w:eastAsia="es-VE"/>
        </w:rPr>
        <w:t>Venezuela’</w:t>
      </w:r>
      <w:r w:rsidRPr="0008736E">
        <w:rPr>
          <w:rFonts w:asciiTheme="minorHAnsi" w:hAnsiTheme="minorHAnsi" w:cstheme="minorHAnsi"/>
          <w:sz w:val="24"/>
          <w:szCs w:val="24"/>
          <w:lang w:val="en-GB" w:eastAsia="es-VE"/>
        </w:rPr>
        <w:t xml:space="preserve">s armed forces </w:t>
      </w:r>
      <w:r w:rsidR="00B626B1" w:rsidRPr="0008736E">
        <w:rPr>
          <w:rFonts w:asciiTheme="minorHAnsi" w:hAnsiTheme="minorHAnsi" w:cstheme="minorHAnsi"/>
          <w:sz w:val="24"/>
          <w:szCs w:val="24"/>
          <w:lang w:val="en-GB" w:eastAsia="es-VE"/>
        </w:rPr>
        <w:t>ca</w:t>
      </w:r>
      <w:r w:rsidR="00B626B1" w:rsidRPr="0008736E">
        <w:rPr>
          <w:rFonts w:asciiTheme="minorHAnsi" w:hAnsiTheme="minorHAnsi" w:cstheme="minorHAnsi"/>
          <w:sz w:val="24"/>
          <w:szCs w:val="24"/>
          <w:lang w:val="en-GB"/>
        </w:rPr>
        <w:t>rr</w:t>
      </w:r>
      <w:r w:rsidR="00B626B1" w:rsidRPr="0008736E">
        <w:rPr>
          <w:rFonts w:asciiTheme="minorHAnsi" w:hAnsiTheme="minorHAnsi" w:cstheme="minorHAnsi"/>
          <w:sz w:val="24"/>
          <w:szCs w:val="24"/>
          <w:lang w:val="en-GB" w:eastAsia="es-VE"/>
        </w:rPr>
        <w:t xml:space="preserve">y out </w:t>
      </w:r>
      <w:r w:rsidRPr="0008736E">
        <w:rPr>
          <w:rFonts w:asciiTheme="minorHAnsi" w:hAnsiTheme="minorHAnsi" w:cstheme="minorHAnsi"/>
          <w:sz w:val="24"/>
          <w:szCs w:val="24"/>
          <w:lang w:val="en-GB" w:eastAsia="es-VE"/>
        </w:rPr>
        <w:t xml:space="preserve">public safety </w:t>
      </w:r>
      <w:r w:rsidR="00B626B1" w:rsidRPr="0008736E">
        <w:rPr>
          <w:rFonts w:asciiTheme="minorHAnsi" w:hAnsiTheme="minorHAnsi" w:cstheme="minorHAnsi"/>
          <w:sz w:val="24"/>
          <w:szCs w:val="24"/>
          <w:lang w:val="en-GB" w:eastAsia="es-VE"/>
        </w:rPr>
        <w:t xml:space="preserve">duties </w:t>
      </w:r>
      <w:r w:rsidRPr="0008736E">
        <w:rPr>
          <w:rFonts w:asciiTheme="minorHAnsi" w:hAnsiTheme="minorHAnsi" w:cstheme="minorHAnsi"/>
          <w:sz w:val="24"/>
          <w:szCs w:val="24"/>
          <w:lang w:val="en-GB" w:eastAsia="es-VE"/>
        </w:rPr>
        <w:t>as part of the special measures taken by the National Executive to reduce the high rate of violence.</w:t>
      </w:r>
    </w:p>
    <w:p w14:paraId="7AFF70EE" w14:textId="77777777" w:rsidR="00FC7773" w:rsidRPr="0008736E" w:rsidRDefault="006B64BE" w:rsidP="00A7479D">
      <w:pPr>
        <w:spacing w:before="240"/>
        <w:jc w:val="both"/>
        <w:rPr>
          <w:rFonts w:asciiTheme="minorHAnsi" w:hAnsiTheme="minorHAnsi" w:cstheme="minorHAnsi"/>
          <w:i/>
          <w:sz w:val="24"/>
          <w:szCs w:val="24"/>
          <w:lang w:val="en-GB" w:eastAsia="es-VE"/>
        </w:rPr>
      </w:pPr>
      <w:r w:rsidRPr="0008736E">
        <w:rPr>
          <w:rFonts w:asciiTheme="minorHAnsi" w:hAnsiTheme="minorHAnsi" w:cstheme="minorHAnsi"/>
          <w:sz w:val="24"/>
          <w:szCs w:val="24"/>
          <w:lang w:val="en-GB" w:eastAsia="es-VE"/>
        </w:rPr>
        <w:t>Th</w:t>
      </w:r>
      <w:r w:rsidR="00FC7773" w:rsidRPr="0008736E">
        <w:rPr>
          <w:rFonts w:asciiTheme="minorHAnsi" w:hAnsiTheme="minorHAnsi" w:cstheme="minorHAnsi"/>
          <w:sz w:val="24"/>
          <w:szCs w:val="24"/>
          <w:lang w:val="en-GB" w:eastAsia="es-VE"/>
        </w:rPr>
        <w:t>is creates concern among the organis</w:t>
      </w:r>
      <w:r w:rsidRPr="0008736E">
        <w:rPr>
          <w:rFonts w:asciiTheme="minorHAnsi" w:hAnsiTheme="minorHAnsi" w:cstheme="minorHAnsi"/>
          <w:sz w:val="24"/>
          <w:szCs w:val="24"/>
          <w:lang w:val="en-GB" w:eastAsia="es-VE"/>
        </w:rPr>
        <w:t xml:space="preserve">ations </w:t>
      </w:r>
      <w:r w:rsidR="00FC7773" w:rsidRPr="0008736E">
        <w:rPr>
          <w:rFonts w:asciiTheme="minorHAnsi" w:hAnsiTheme="minorHAnsi" w:cstheme="minorHAnsi"/>
          <w:sz w:val="24"/>
          <w:szCs w:val="24"/>
          <w:lang w:val="en-GB" w:eastAsia="es-VE"/>
        </w:rPr>
        <w:t xml:space="preserve">who are the authors of this </w:t>
      </w:r>
      <w:r w:rsidRPr="0008736E">
        <w:rPr>
          <w:rFonts w:asciiTheme="minorHAnsi" w:hAnsiTheme="minorHAnsi" w:cstheme="minorHAnsi"/>
          <w:sz w:val="24"/>
          <w:szCs w:val="24"/>
          <w:lang w:val="en-GB" w:eastAsia="es-VE"/>
        </w:rPr>
        <w:t>report because, according to Article 332</w:t>
      </w:r>
      <w:r w:rsidR="00FC7773" w:rsidRPr="0008736E">
        <w:rPr>
          <w:rFonts w:asciiTheme="minorHAnsi" w:hAnsiTheme="minorHAnsi" w:cstheme="minorHAnsi"/>
          <w:sz w:val="24"/>
          <w:szCs w:val="24"/>
          <w:lang w:val="en-GB" w:eastAsia="es-VE"/>
        </w:rPr>
        <w:t xml:space="preserve"> of the C</w:t>
      </w:r>
      <w:r w:rsidRPr="0008736E">
        <w:rPr>
          <w:rFonts w:asciiTheme="minorHAnsi" w:hAnsiTheme="minorHAnsi" w:cstheme="minorHAnsi"/>
          <w:sz w:val="24"/>
          <w:szCs w:val="24"/>
          <w:lang w:val="en-GB" w:eastAsia="es-VE"/>
        </w:rPr>
        <w:t>B</w:t>
      </w:r>
      <w:r w:rsidR="00FC7773" w:rsidRPr="0008736E">
        <w:rPr>
          <w:rFonts w:asciiTheme="minorHAnsi" w:hAnsiTheme="minorHAnsi" w:cstheme="minorHAnsi"/>
          <w:sz w:val="24"/>
          <w:szCs w:val="24"/>
          <w:lang w:val="en-GB" w:eastAsia="es-VE"/>
        </w:rPr>
        <w:t>RV: “</w:t>
      </w:r>
      <w:r w:rsidR="00D22612" w:rsidRPr="0008736E">
        <w:rPr>
          <w:rFonts w:asciiTheme="minorHAnsi" w:hAnsiTheme="minorHAnsi" w:cstheme="minorHAnsi"/>
          <w:i/>
          <w:sz w:val="24"/>
          <w:szCs w:val="24"/>
          <w:lang w:val="en-GB" w:eastAsia="es-VE"/>
        </w:rPr>
        <w:t>P</w:t>
      </w:r>
      <w:r w:rsidRPr="0008736E">
        <w:rPr>
          <w:rFonts w:asciiTheme="minorHAnsi" w:hAnsiTheme="minorHAnsi" w:cstheme="minorHAnsi"/>
          <w:i/>
          <w:sz w:val="24"/>
          <w:szCs w:val="24"/>
          <w:lang w:val="en-GB" w:eastAsia="es-VE"/>
        </w:rPr>
        <w:t>ublic securit</w:t>
      </w:r>
      <w:r w:rsidR="00D22612" w:rsidRPr="0008736E">
        <w:rPr>
          <w:rFonts w:asciiTheme="minorHAnsi" w:hAnsiTheme="minorHAnsi" w:cstheme="minorHAnsi"/>
          <w:i/>
          <w:sz w:val="24"/>
          <w:szCs w:val="24"/>
          <w:lang w:val="en-GB" w:eastAsia="es-VE"/>
        </w:rPr>
        <w:t>y organs are civilian in nature</w:t>
      </w:r>
      <w:r w:rsidR="00D22612" w:rsidRPr="0008736E">
        <w:rPr>
          <w:rFonts w:asciiTheme="minorHAnsi" w:hAnsiTheme="minorHAnsi" w:cstheme="minorHAnsi"/>
          <w:sz w:val="24"/>
          <w:szCs w:val="24"/>
          <w:lang w:val="en-GB" w:eastAsia="es-VE"/>
        </w:rPr>
        <w:t>”</w:t>
      </w:r>
      <w:r w:rsidRPr="0008736E">
        <w:rPr>
          <w:rFonts w:asciiTheme="minorHAnsi" w:hAnsiTheme="minorHAnsi" w:cstheme="minorHAnsi"/>
          <w:sz w:val="24"/>
          <w:szCs w:val="24"/>
          <w:lang w:val="en-GB" w:eastAsia="es-VE"/>
        </w:rPr>
        <w:t xml:space="preserve">, </w:t>
      </w:r>
      <w:r w:rsidR="00B626B1" w:rsidRPr="0008736E">
        <w:rPr>
          <w:rFonts w:asciiTheme="minorHAnsi" w:hAnsiTheme="minorHAnsi" w:cstheme="minorHAnsi"/>
          <w:sz w:val="24"/>
          <w:szCs w:val="24"/>
          <w:lang w:val="en-GB" w:eastAsia="es-VE"/>
        </w:rPr>
        <w:t xml:space="preserve">and </w:t>
      </w:r>
      <w:r w:rsidRPr="0008736E">
        <w:rPr>
          <w:rFonts w:asciiTheme="minorHAnsi" w:hAnsiTheme="minorHAnsi" w:cstheme="minorHAnsi"/>
          <w:sz w:val="24"/>
          <w:szCs w:val="24"/>
          <w:lang w:val="en-GB" w:eastAsia="es-VE"/>
        </w:rPr>
        <w:t>so the involvement of military forces</w:t>
      </w:r>
      <w:r w:rsidR="00B626B1" w:rsidRPr="0008736E">
        <w:rPr>
          <w:rFonts w:asciiTheme="minorHAnsi" w:hAnsiTheme="minorHAnsi" w:cstheme="minorHAnsi"/>
          <w:sz w:val="24"/>
          <w:szCs w:val="24"/>
          <w:lang w:val="en-GB" w:eastAsia="es-VE"/>
        </w:rPr>
        <w:t xml:space="preserve"> in public security actions should</w:t>
      </w:r>
      <w:r w:rsidRPr="0008736E">
        <w:rPr>
          <w:rFonts w:asciiTheme="minorHAnsi" w:hAnsiTheme="minorHAnsi" w:cstheme="minorHAnsi"/>
          <w:sz w:val="24"/>
          <w:szCs w:val="24"/>
          <w:lang w:val="en-GB" w:eastAsia="es-VE"/>
        </w:rPr>
        <w:t xml:space="preserve"> be exceptional, limited and subject to the strictest controls</w:t>
      </w:r>
      <w:r w:rsidR="00D22612" w:rsidRPr="0008736E">
        <w:rPr>
          <w:rStyle w:val="Endnotenzeichen"/>
          <w:rFonts w:asciiTheme="minorHAnsi" w:hAnsiTheme="minorHAnsi" w:cstheme="minorHAnsi"/>
          <w:iCs/>
          <w:sz w:val="24"/>
          <w:szCs w:val="24"/>
          <w:lang w:val="en-GB" w:eastAsia="es-VE"/>
        </w:rPr>
        <w:endnoteReference w:id="17"/>
      </w:r>
      <w:r w:rsidR="00D22612" w:rsidRPr="0008736E">
        <w:rPr>
          <w:rFonts w:asciiTheme="minorHAnsi" w:hAnsiTheme="minorHAnsi" w:cstheme="minorHAnsi"/>
          <w:sz w:val="24"/>
          <w:szCs w:val="24"/>
          <w:lang w:val="en-GB" w:eastAsia="es-VE"/>
        </w:rPr>
        <w:t>.</w:t>
      </w:r>
      <w:r w:rsidRPr="0008736E">
        <w:rPr>
          <w:rFonts w:asciiTheme="minorHAnsi" w:hAnsiTheme="minorHAnsi" w:cstheme="minorHAnsi"/>
          <w:sz w:val="24"/>
          <w:szCs w:val="24"/>
          <w:lang w:val="en-GB" w:eastAsia="es-VE"/>
        </w:rPr>
        <w:t xml:space="preserve"> </w:t>
      </w:r>
      <w:r w:rsidR="00D22612" w:rsidRPr="0008736E">
        <w:rPr>
          <w:rFonts w:asciiTheme="minorHAnsi" w:hAnsiTheme="minorHAnsi" w:cstheme="minorHAnsi"/>
          <w:sz w:val="24"/>
          <w:szCs w:val="24"/>
          <w:lang w:val="en-GB" w:eastAsia="es-VE"/>
        </w:rPr>
        <w:t xml:space="preserve">Indeed, warnings </w:t>
      </w:r>
      <w:r w:rsidRPr="0008736E">
        <w:rPr>
          <w:rFonts w:asciiTheme="minorHAnsi" w:hAnsiTheme="minorHAnsi" w:cstheme="minorHAnsi"/>
          <w:sz w:val="24"/>
          <w:szCs w:val="24"/>
          <w:lang w:val="en-GB" w:eastAsia="es-VE"/>
        </w:rPr>
        <w:t xml:space="preserve">have been </w:t>
      </w:r>
      <w:r w:rsidR="00D22612" w:rsidRPr="0008736E">
        <w:rPr>
          <w:rFonts w:asciiTheme="minorHAnsi" w:hAnsiTheme="minorHAnsi" w:cstheme="minorHAnsi"/>
          <w:sz w:val="24"/>
          <w:szCs w:val="24"/>
          <w:lang w:val="en-GB" w:eastAsia="es-VE"/>
        </w:rPr>
        <w:t xml:space="preserve">made </w:t>
      </w:r>
      <w:r w:rsidR="00B626B1" w:rsidRPr="0008736E">
        <w:rPr>
          <w:rFonts w:asciiTheme="minorHAnsi" w:hAnsiTheme="minorHAnsi" w:cstheme="minorHAnsi"/>
          <w:sz w:val="24"/>
          <w:szCs w:val="24"/>
          <w:lang w:val="en-GB" w:eastAsia="es-VE"/>
        </w:rPr>
        <w:t xml:space="preserve">at the regional level </w:t>
      </w:r>
      <w:r w:rsidRPr="0008736E">
        <w:rPr>
          <w:rFonts w:asciiTheme="minorHAnsi" w:hAnsiTheme="minorHAnsi" w:cstheme="minorHAnsi"/>
          <w:sz w:val="24"/>
          <w:szCs w:val="24"/>
          <w:lang w:val="en-GB" w:eastAsia="es-VE"/>
        </w:rPr>
        <w:t xml:space="preserve">about the dangers of such action, </w:t>
      </w:r>
      <w:r w:rsidR="00D22612" w:rsidRPr="0008736E">
        <w:rPr>
          <w:rFonts w:asciiTheme="minorHAnsi" w:hAnsiTheme="minorHAnsi" w:cstheme="minorHAnsi"/>
          <w:sz w:val="24"/>
          <w:szCs w:val="24"/>
          <w:lang w:val="en-GB" w:eastAsia="es-VE"/>
        </w:rPr>
        <w:t>as “</w:t>
      </w:r>
      <w:r w:rsidRPr="0008736E">
        <w:rPr>
          <w:rFonts w:asciiTheme="minorHAnsi" w:hAnsiTheme="minorHAnsi" w:cstheme="minorHAnsi"/>
          <w:i/>
          <w:sz w:val="24"/>
          <w:szCs w:val="24"/>
          <w:lang w:val="en-GB" w:eastAsia="es-VE"/>
        </w:rPr>
        <w:t>(...)</w:t>
      </w:r>
      <w:r w:rsidR="00FC2517" w:rsidRPr="0008736E">
        <w:rPr>
          <w:rFonts w:asciiTheme="minorHAnsi" w:hAnsiTheme="minorHAnsi" w:cstheme="minorHAnsi"/>
          <w:i/>
          <w:sz w:val="24"/>
          <w:szCs w:val="24"/>
          <w:lang w:val="en-GB" w:eastAsia="es-VE"/>
        </w:rPr>
        <w:t xml:space="preserve"> </w:t>
      </w:r>
      <w:r w:rsidR="00A7479D" w:rsidRPr="0008736E">
        <w:rPr>
          <w:rFonts w:asciiTheme="minorHAnsi" w:hAnsiTheme="minorHAnsi" w:cstheme="minorHAnsi"/>
          <w:i/>
          <w:sz w:val="24"/>
          <w:szCs w:val="24"/>
          <w:lang w:val="en-GB" w:eastAsia="es-VE"/>
        </w:rPr>
        <w:t>States must restrict to the maximum extent the use of armed forces to control domestic disturbances, since they are trained to fight against enemies and not to protect and control civilians, a task that is typical of police forces</w:t>
      </w:r>
      <w:r w:rsidR="00D22612" w:rsidRPr="0008736E">
        <w:rPr>
          <w:rFonts w:asciiTheme="minorHAnsi" w:hAnsiTheme="minorHAnsi" w:cstheme="minorHAnsi"/>
          <w:sz w:val="24"/>
          <w:szCs w:val="24"/>
          <w:lang w:val="en-GB" w:eastAsia="es-VE"/>
        </w:rPr>
        <w:t>”</w:t>
      </w:r>
      <w:r w:rsidR="00D22612" w:rsidRPr="0008736E">
        <w:rPr>
          <w:rStyle w:val="Endnotenzeichen"/>
          <w:rFonts w:asciiTheme="minorHAnsi" w:hAnsiTheme="minorHAnsi" w:cstheme="minorHAnsi"/>
          <w:sz w:val="24"/>
          <w:szCs w:val="24"/>
          <w:lang w:val="en-GB" w:eastAsia="es-VE"/>
        </w:rPr>
        <w:endnoteReference w:id="18"/>
      </w:r>
      <w:r w:rsidR="00D22612" w:rsidRPr="0008736E">
        <w:rPr>
          <w:rFonts w:asciiTheme="minorHAnsi" w:hAnsiTheme="minorHAnsi" w:cstheme="minorHAnsi"/>
          <w:sz w:val="24"/>
          <w:szCs w:val="24"/>
          <w:lang w:val="en-GB" w:eastAsia="es-VE"/>
        </w:rPr>
        <w:t>, and so it is “</w:t>
      </w:r>
      <w:r w:rsidR="00D22612" w:rsidRPr="0008736E">
        <w:rPr>
          <w:rFonts w:asciiTheme="minorHAnsi" w:hAnsiTheme="minorHAnsi" w:cstheme="minorHAnsi"/>
          <w:i/>
          <w:sz w:val="24"/>
          <w:szCs w:val="24"/>
          <w:lang w:val="en-GB" w:eastAsia="es-VE"/>
        </w:rPr>
        <w:t>a</w:t>
      </w:r>
      <w:r w:rsidRPr="0008736E">
        <w:rPr>
          <w:rFonts w:asciiTheme="minorHAnsi" w:hAnsiTheme="minorHAnsi" w:cstheme="minorHAnsi"/>
          <w:i/>
          <w:sz w:val="24"/>
          <w:szCs w:val="24"/>
          <w:lang w:val="en-GB" w:eastAsia="es-VE"/>
        </w:rPr>
        <w:t xml:space="preserve">dvisable to avoid the intervention of the </w:t>
      </w:r>
      <w:r w:rsidR="00A7479D" w:rsidRPr="0008736E">
        <w:rPr>
          <w:rFonts w:asciiTheme="minorHAnsi" w:hAnsiTheme="minorHAnsi" w:cstheme="minorHAnsi"/>
          <w:i/>
          <w:sz w:val="24"/>
          <w:szCs w:val="24"/>
          <w:lang w:val="en-GB" w:eastAsia="es-VE"/>
        </w:rPr>
        <w:t xml:space="preserve">armed forces </w:t>
      </w:r>
      <w:r w:rsidRPr="0008736E">
        <w:rPr>
          <w:rFonts w:asciiTheme="minorHAnsi" w:hAnsiTheme="minorHAnsi" w:cstheme="minorHAnsi"/>
          <w:i/>
          <w:sz w:val="24"/>
          <w:szCs w:val="24"/>
          <w:lang w:val="en-GB" w:eastAsia="es-VE"/>
        </w:rPr>
        <w:t>in internal security matters because it carries the risk of human rights violations</w:t>
      </w:r>
      <w:r w:rsidR="00D22612" w:rsidRPr="0008736E">
        <w:rPr>
          <w:rFonts w:asciiTheme="minorHAnsi" w:hAnsiTheme="minorHAnsi" w:cstheme="minorHAnsi"/>
          <w:sz w:val="24"/>
          <w:szCs w:val="24"/>
          <w:lang w:val="en-GB" w:eastAsia="es-VE"/>
        </w:rPr>
        <w:t>”</w:t>
      </w:r>
      <w:r w:rsidR="00D22612" w:rsidRPr="0008736E">
        <w:rPr>
          <w:rStyle w:val="Endnotenzeichen"/>
          <w:rFonts w:asciiTheme="minorHAnsi" w:hAnsiTheme="minorHAnsi" w:cstheme="minorHAnsi"/>
          <w:sz w:val="24"/>
          <w:szCs w:val="24"/>
          <w:lang w:val="en-GB" w:eastAsia="es-VE"/>
        </w:rPr>
        <w:endnoteReference w:id="19"/>
      </w:r>
      <w:r w:rsidR="00D22612" w:rsidRPr="0008736E">
        <w:rPr>
          <w:rFonts w:asciiTheme="minorHAnsi" w:hAnsiTheme="minorHAnsi" w:cstheme="minorHAnsi"/>
          <w:sz w:val="24"/>
          <w:szCs w:val="24"/>
          <w:lang w:val="en-GB" w:eastAsia="es-VE"/>
        </w:rPr>
        <w:t>.</w:t>
      </w:r>
    </w:p>
    <w:p w14:paraId="349C5D10" w14:textId="77777777" w:rsidR="00306836" w:rsidRPr="0008736E" w:rsidRDefault="00306836" w:rsidP="004F602F">
      <w:pPr>
        <w:spacing w:before="240"/>
        <w:jc w:val="both"/>
        <w:rPr>
          <w:rStyle w:val="Hervorhebung"/>
          <w:rFonts w:asciiTheme="minorHAnsi" w:hAnsiTheme="minorHAnsi" w:cstheme="minorHAnsi"/>
          <w:sz w:val="21"/>
          <w:szCs w:val="21"/>
          <w:lang w:val="en-GB"/>
        </w:rPr>
      </w:pPr>
      <w:r w:rsidRPr="0008736E">
        <w:rPr>
          <w:rStyle w:val="Hervorhebung"/>
          <w:rFonts w:asciiTheme="minorHAnsi" w:hAnsiTheme="minorHAnsi" w:cstheme="minorHAnsi"/>
          <w:sz w:val="21"/>
          <w:szCs w:val="21"/>
          <w:lang w:val="en-GB"/>
        </w:rPr>
        <w:t>Recom</w:t>
      </w:r>
      <w:r w:rsidR="00D22612" w:rsidRPr="0008736E">
        <w:rPr>
          <w:rStyle w:val="Hervorhebung"/>
          <w:rFonts w:asciiTheme="minorHAnsi" w:hAnsiTheme="minorHAnsi" w:cstheme="minorHAnsi"/>
          <w:sz w:val="21"/>
          <w:szCs w:val="21"/>
          <w:lang w:val="en-GB"/>
        </w:rPr>
        <w:t>mendations</w:t>
      </w:r>
      <w:r w:rsidRPr="0008736E">
        <w:rPr>
          <w:rStyle w:val="Hervorhebung"/>
          <w:rFonts w:asciiTheme="minorHAnsi" w:hAnsiTheme="minorHAnsi" w:cstheme="minorHAnsi"/>
          <w:sz w:val="21"/>
          <w:szCs w:val="21"/>
          <w:lang w:val="en-GB"/>
        </w:rPr>
        <w:t>:</w:t>
      </w:r>
    </w:p>
    <w:p w14:paraId="6DAAF95D" w14:textId="77777777" w:rsidR="00306836" w:rsidRPr="0008736E" w:rsidRDefault="00A7479D" w:rsidP="004F602F">
      <w:pPr>
        <w:numPr>
          <w:ilvl w:val="1"/>
          <w:numId w:val="16"/>
        </w:numPr>
        <w:tabs>
          <w:tab w:val="clear" w:pos="1440"/>
          <w:tab w:val="num" w:pos="851"/>
        </w:tabs>
        <w:spacing w:before="240"/>
        <w:ind w:left="851" w:hanging="425"/>
        <w:jc w:val="both"/>
        <w:rPr>
          <w:rStyle w:val="Hervorhebung"/>
          <w:rFonts w:asciiTheme="minorHAnsi" w:hAnsiTheme="minorHAnsi" w:cstheme="minorHAnsi"/>
          <w:sz w:val="21"/>
          <w:szCs w:val="21"/>
          <w:lang w:val="en-GB"/>
        </w:rPr>
      </w:pPr>
      <w:r w:rsidRPr="0008736E">
        <w:rPr>
          <w:rFonts w:asciiTheme="minorHAnsi" w:hAnsiTheme="minorHAnsi" w:cstheme="minorHAnsi"/>
          <w:b/>
          <w:i/>
          <w:iCs/>
          <w:sz w:val="21"/>
          <w:szCs w:val="21"/>
          <w:lang w:val="en-GB"/>
        </w:rPr>
        <w:t xml:space="preserve">Ratify the Optional Protocol to the United Nations Convention against Torture, Cruel, Inhuman or Degrading Treatment or Punishment </w:t>
      </w:r>
    </w:p>
    <w:p w14:paraId="532D5AB9" w14:textId="77777777" w:rsidR="0024583E" w:rsidRPr="0008736E" w:rsidRDefault="00A7479D" w:rsidP="004F602F">
      <w:pPr>
        <w:numPr>
          <w:ilvl w:val="1"/>
          <w:numId w:val="16"/>
        </w:numPr>
        <w:tabs>
          <w:tab w:val="clear" w:pos="1440"/>
          <w:tab w:val="num" w:pos="851"/>
        </w:tabs>
        <w:spacing w:before="240"/>
        <w:ind w:left="851" w:hanging="425"/>
        <w:jc w:val="both"/>
        <w:rPr>
          <w:rFonts w:asciiTheme="minorHAnsi" w:hAnsiTheme="minorHAnsi" w:cstheme="minorHAnsi"/>
          <w:b/>
          <w:i/>
          <w:iCs/>
          <w:sz w:val="21"/>
          <w:szCs w:val="21"/>
          <w:lang w:val="en-GB"/>
        </w:rPr>
      </w:pPr>
      <w:r w:rsidRPr="0008736E">
        <w:rPr>
          <w:rFonts w:asciiTheme="minorHAnsi" w:hAnsiTheme="minorHAnsi" w:cstheme="minorHAnsi"/>
          <w:b/>
          <w:i/>
          <w:iCs/>
          <w:sz w:val="21"/>
          <w:szCs w:val="21"/>
          <w:lang w:val="en-GB"/>
        </w:rPr>
        <w:t xml:space="preserve">Amend the Law Against Torture </w:t>
      </w:r>
      <w:r w:rsidR="0024583E" w:rsidRPr="0008736E">
        <w:rPr>
          <w:rFonts w:asciiTheme="minorHAnsi" w:hAnsiTheme="minorHAnsi" w:cstheme="minorHAnsi"/>
          <w:b/>
          <w:i/>
          <w:iCs/>
          <w:sz w:val="21"/>
          <w:szCs w:val="21"/>
          <w:lang w:val="en-GB"/>
        </w:rPr>
        <w:t xml:space="preserve">so that it complies fully with </w:t>
      </w:r>
      <w:r w:rsidRPr="0008736E">
        <w:rPr>
          <w:rFonts w:asciiTheme="minorHAnsi" w:hAnsiTheme="minorHAnsi" w:cstheme="minorHAnsi"/>
          <w:b/>
          <w:i/>
          <w:iCs/>
          <w:sz w:val="21"/>
          <w:szCs w:val="21"/>
          <w:lang w:val="en-GB"/>
        </w:rPr>
        <w:t xml:space="preserve">international standards </w:t>
      </w:r>
    </w:p>
    <w:p w14:paraId="0DFE4174" w14:textId="77777777" w:rsidR="0024583E" w:rsidRPr="0008736E" w:rsidRDefault="00043B2C" w:rsidP="004F602F">
      <w:pPr>
        <w:numPr>
          <w:ilvl w:val="1"/>
          <w:numId w:val="16"/>
        </w:numPr>
        <w:tabs>
          <w:tab w:val="clear" w:pos="1440"/>
          <w:tab w:val="num" w:pos="851"/>
        </w:tabs>
        <w:spacing w:before="240"/>
        <w:ind w:left="851" w:hanging="425"/>
        <w:jc w:val="both"/>
        <w:rPr>
          <w:rFonts w:asciiTheme="minorHAnsi" w:hAnsiTheme="minorHAnsi" w:cstheme="minorHAnsi"/>
          <w:b/>
          <w:i/>
          <w:iCs/>
          <w:sz w:val="21"/>
          <w:szCs w:val="21"/>
          <w:lang w:val="en-GB"/>
        </w:rPr>
      </w:pPr>
      <w:r w:rsidRPr="0008736E">
        <w:rPr>
          <w:rFonts w:asciiTheme="minorHAnsi" w:hAnsiTheme="minorHAnsi" w:cstheme="minorHAnsi"/>
          <w:b/>
          <w:i/>
          <w:iCs/>
          <w:sz w:val="21"/>
          <w:szCs w:val="21"/>
          <w:lang w:val="en-GB"/>
        </w:rPr>
        <w:t>Gua</w:t>
      </w:r>
      <w:r w:rsidR="0024583E" w:rsidRPr="0008736E">
        <w:rPr>
          <w:rFonts w:asciiTheme="minorHAnsi" w:hAnsiTheme="minorHAnsi" w:cstheme="minorHAnsi"/>
          <w:b/>
          <w:i/>
          <w:iCs/>
          <w:sz w:val="21"/>
          <w:szCs w:val="21"/>
          <w:lang w:val="en-GB"/>
        </w:rPr>
        <w:t>r</w:t>
      </w:r>
      <w:r w:rsidRPr="0008736E">
        <w:rPr>
          <w:rFonts w:asciiTheme="minorHAnsi" w:hAnsiTheme="minorHAnsi" w:cstheme="minorHAnsi"/>
          <w:b/>
          <w:i/>
          <w:iCs/>
          <w:sz w:val="21"/>
          <w:szCs w:val="21"/>
          <w:lang w:val="en-GB"/>
        </w:rPr>
        <w:t>ante</w:t>
      </w:r>
      <w:r w:rsidR="0024583E" w:rsidRPr="0008736E">
        <w:rPr>
          <w:rFonts w:asciiTheme="minorHAnsi" w:hAnsiTheme="minorHAnsi" w:cstheme="minorHAnsi"/>
          <w:b/>
          <w:i/>
          <w:iCs/>
          <w:sz w:val="21"/>
          <w:szCs w:val="21"/>
          <w:lang w:val="en-GB"/>
        </w:rPr>
        <w:t xml:space="preserve">e the right to freedom of assembly without linking the peaceful enjoyment of this right to the need for prior authorization (...) </w:t>
      </w:r>
    </w:p>
    <w:p w14:paraId="6E21B53D" w14:textId="77777777" w:rsidR="00A7479D" w:rsidRPr="0008736E" w:rsidRDefault="0024583E" w:rsidP="004F602F">
      <w:pPr>
        <w:numPr>
          <w:ilvl w:val="1"/>
          <w:numId w:val="16"/>
        </w:numPr>
        <w:tabs>
          <w:tab w:val="clear" w:pos="1440"/>
          <w:tab w:val="num" w:pos="851"/>
        </w:tabs>
        <w:spacing w:before="240"/>
        <w:ind w:left="851" w:hanging="425"/>
        <w:jc w:val="both"/>
        <w:rPr>
          <w:rFonts w:asciiTheme="minorHAnsi" w:hAnsiTheme="minorHAnsi" w:cstheme="minorHAnsi"/>
          <w:b/>
          <w:i/>
          <w:iCs/>
          <w:sz w:val="21"/>
          <w:szCs w:val="21"/>
          <w:lang w:val="en-GB"/>
        </w:rPr>
      </w:pPr>
      <w:r w:rsidRPr="0008736E">
        <w:rPr>
          <w:rFonts w:asciiTheme="minorHAnsi" w:hAnsiTheme="minorHAnsi" w:cstheme="minorHAnsi"/>
          <w:b/>
          <w:i/>
          <w:iCs/>
          <w:sz w:val="21"/>
          <w:szCs w:val="21"/>
          <w:lang w:val="en-GB"/>
        </w:rPr>
        <w:t xml:space="preserve">Guarantee </w:t>
      </w:r>
      <w:r w:rsidR="00A7479D" w:rsidRPr="0008736E">
        <w:rPr>
          <w:rFonts w:asciiTheme="minorHAnsi" w:hAnsiTheme="minorHAnsi" w:cstheme="minorHAnsi"/>
          <w:b/>
          <w:i/>
          <w:iCs/>
          <w:sz w:val="21"/>
          <w:szCs w:val="21"/>
          <w:lang w:val="en-GB"/>
        </w:rPr>
        <w:t xml:space="preserve">that </w:t>
      </w:r>
      <w:r w:rsidRPr="0008736E">
        <w:rPr>
          <w:rFonts w:asciiTheme="minorHAnsi" w:hAnsiTheme="minorHAnsi" w:cstheme="minorHAnsi"/>
          <w:b/>
          <w:i/>
          <w:iCs/>
          <w:sz w:val="21"/>
          <w:szCs w:val="21"/>
          <w:lang w:val="en-GB"/>
        </w:rPr>
        <w:t xml:space="preserve">the </w:t>
      </w:r>
      <w:r w:rsidR="00A7479D" w:rsidRPr="0008736E">
        <w:rPr>
          <w:rFonts w:asciiTheme="minorHAnsi" w:hAnsiTheme="minorHAnsi" w:cstheme="minorHAnsi"/>
          <w:b/>
          <w:i/>
          <w:iCs/>
          <w:sz w:val="21"/>
          <w:szCs w:val="21"/>
          <w:lang w:val="en-GB"/>
        </w:rPr>
        <w:t xml:space="preserve">law enforcement bodies and </w:t>
      </w:r>
      <w:r w:rsidRPr="0008736E">
        <w:rPr>
          <w:rFonts w:asciiTheme="minorHAnsi" w:hAnsiTheme="minorHAnsi" w:cstheme="minorHAnsi"/>
          <w:b/>
          <w:i/>
          <w:iCs/>
          <w:sz w:val="21"/>
          <w:szCs w:val="21"/>
          <w:lang w:val="en-GB"/>
        </w:rPr>
        <w:t xml:space="preserve">related </w:t>
      </w:r>
      <w:r w:rsidR="00A7479D" w:rsidRPr="0008736E">
        <w:rPr>
          <w:rFonts w:asciiTheme="minorHAnsi" w:hAnsiTheme="minorHAnsi" w:cstheme="minorHAnsi"/>
          <w:b/>
          <w:i/>
          <w:iCs/>
          <w:sz w:val="21"/>
          <w:szCs w:val="21"/>
          <w:lang w:val="en-GB"/>
        </w:rPr>
        <w:t>agencies</w:t>
      </w:r>
      <w:r w:rsidRPr="0008736E">
        <w:rPr>
          <w:rFonts w:asciiTheme="minorHAnsi" w:hAnsiTheme="minorHAnsi" w:cstheme="minorHAnsi"/>
          <w:b/>
          <w:i/>
          <w:iCs/>
          <w:sz w:val="21"/>
          <w:szCs w:val="21"/>
          <w:lang w:val="en-GB"/>
        </w:rPr>
        <w:t xml:space="preserve"> working</w:t>
      </w:r>
      <w:r w:rsidR="00A7479D" w:rsidRPr="0008736E">
        <w:rPr>
          <w:rFonts w:asciiTheme="minorHAnsi" w:hAnsiTheme="minorHAnsi" w:cstheme="minorHAnsi"/>
          <w:b/>
          <w:i/>
          <w:iCs/>
          <w:sz w:val="21"/>
          <w:szCs w:val="21"/>
          <w:lang w:val="en-GB"/>
        </w:rPr>
        <w:t xml:space="preserve"> on public safety have a strictly civilian and professional character at all </w:t>
      </w:r>
      <w:r w:rsidR="00043B2C" w:rsidRPr="0008736E">
        <w:rPr>
          <w:rFonts w:asciiTheme="minorHAnsi" w:hAnsiTheme="minorHAnsi" w:cstheme="minorHAnsi"/>
          <w:b/>
          <w:i/>
          <w:iCs/>
          <w:sz w:val="21"/>
          <w:szCs w:val="21"/>
          <w:lang w:val="en-GB"/>
        </w:rPr>
        <w:t>l</w:t>
      </w:r>
      <w:r w:rsidR="00A7479D" w:rsidRPr="0008736E">
        <w:rPr>
          <w:rFonts w:asciiTheme="minorHAnsi" w:hAnsiTheme="minorHAnsi" w:cstheme="minorHAnsi"/>
          <w:b/>
          <w:i/>
          <w:iCs/>
          <w:sz w:val="21"/>
          <w:szCs w:val="21"/>
          <w:lang w:val="en-GB"/>
        </w:rPr>
        <w:t xml:space="preserve">evels, with </w:t>
      </w:r>
      <w:r w:rsidRPr="0008736E">
        <w:rPr>
          <w:rFonts w:asciiTheme="minorHAnsi" w:hAnsiTheme="minorHAnsi" w:cstheme="minorHAnsi"/>
          <w:b/>
          <w:i/>
          <w:iCs/>
          <w:sz w:val="21"/>
          <w:szCs w:val="21"/>
          <w:lang w:val="en-GB"/>
        </w:rPr>
        <w:t xml:space="preserve">a </w:t>
      </w:r>
      <w:r w:rsidR="00A7479D" w:rsidRPr="0008736E">
        <w:rPr>
          <w:rFonts w:asciiTheme="minorHAnsi" w:hAnsiTheme="minorHAnsi" w:cstheme="minorHAnsi"/>
          <w:b/>
          <w:i/>
          <w:iCs/>
          <w:sz w:val="21"/>
          <w:szCs w:val="21"/>
          <w:lang w:val="en-GB"/>
        </w:rPr>
        <w:t xml:space="preserve">clear </w:t>
      </w:r>
      <w:r w:rsidRPr="0008736E">
        <w:rPr>
          <w:rFonts w:asciiTheme="minorHAnsi" w:hAnsiTheme="minorHAnsi" w:cstheme="minorHAnsi"/>
          <w:b/>
          <w:i/>
          <w:iCs/>
          <w:sz w:val="21"/>
          <w:szCs w:val="21"/>
          <w:lang w:val="en-GB"/>
        </w:rPr>
        <w:t xml:space="preserve">institutional and conceptual </w:t>
      </w:r>
      <w:r w:rsidR="00A7479D" w:rsidRPr="0008736E">
        <w:rPr>
          <w:rFonts w:asciiTheme="minorHAnsi" w:hAnsiTheme="minorHAnsi" w:cstheme="minorHAnsi"/>
          <w:b/>
          <w:i/>
          <w:iCs/>
          <w:sz w:val="21"/>
          <w:szCs w:val="21"/>
          <w:lang w:val="en-GB"/>
        </w:rPr>
        <w:t>differentiation</w:t>
      </w:r>
      <w:r w:rsidRPr="0008736E">
        <w:rPr>
          <w:rFonts w:asciiTheme="minorHAnsi" w:hAnsiTheme="minorHAnsi" w:cstheme="minorHAnsi"/>
          <w:b/>
          <w:i/>
          <w:iCs/>
          <w:sz w:val="21"/>
          <w:szCs w:val="21"/>
          <w:lang w:val="en-GB"/>
        </w:rPr>
        <w:t xml:space="preserve"> between</w:t>
      </w:r>
      <w:r w:rsidR="00A7479D" w:rsidRPr="0008736E">
        <w:rPr>
          <w:rFonts w:asciiTheme="minorHAnsi" w:hAnsiTheme="minorHAnsi" w:cstheme="minorHAnsi"/>
          <w:b/>
          <w:i/>
          <w:iCs/>
          <w:sz w:val="21"/>
          <w:szCs w:val="21"/>
          <w:lang w:val="en-GB"/>
        </w:rPr>
        <w:t xml:space="preserve"> crime prevention, criminal investigation </w:t>
      </w:r>
      <w:r w:rsidRPr="0008736E">
        <w:rPr>
          <w:rFonts w:asciiTheme="minorHAnsi" w:hAnsiTheme="minorHAnsi" w:cstheme="minorHAnsi"/>
          <w:b/>
          <w:i/>
          <w:iCs/>
          <w:sz w:val="21"/>
          <w:szCs w:val="21"/>
          <w:lang w:val="en-GB"/>
        </w:rPr>
        <w:t>and national defenc</w:t>
      </w:r>
      <w:r w:rsidR="00A7479D" w:rsidRPr="0008736E">
        <w:rPr>
          <w:rFonts w:asciiTheme="minorHAnsi" w:hAnsiTheme="minorHAnsi" w:cstheme="minorHAnsi"/>
          <w:b/>
          <w:i/>
          <w:iCs/>
          <w:sz w:val="21"/>
          <w:szCs w:val="21"/>
          <w:lang w:val="en-GB"/>
        </w:rPr>
        <w:t>e.</w:t>
      </w:r>
    </w:p>
    <w:p w14:paraId="1E32C48C" w14:textId="77777777" w:rsidR="0024583E" w:rsidRPr="0008736E" w:rsidRDefault="0024583E" w:rsidP="0024583E">
      <w:pPr>
        <w:spacing w:before="240"/>
        <w:ind w:left="851"/>
        <w:jc w:val="both"/>
        <w:rPr>
          <w:rFonts w:asciiTheme="minorHAnsi" w:hAnsiTheme="minorHAnsi" w:cstheme="minorHAnsi"/>
          <w:b/>
          <w:i/>
          <w:iCs/>
          <w:sz w:val="21"/>
          <w:szCs w:val="21"/>
          <w:lang w:val="en-GB"/>
        </w:rPr>
      </w:pPr>
    </w:p>
    <w:p w14:paraId="1CAAEB2E" w14:textId="77777777" w:rsidR="00306836" w:rsidRPr="0008736E" w:rsidRDefault="0024583E" w:rsidP="004F602F">
      <w:pPr>
        <w:pStyle w:val="berschrift1"/>
        <w:spacing w:line="276" w:lineRule="auto"/>
        <w:rPr>
          <w:rFonts w:asciiTheme="minorHAnsi" w:hAnsiTheme="minorHAnsi" w:cstheme="minorHAnsi"/>
          <w:lang w:val="en-GB"/>
        </w:rPr>
      </w:pPr>
      <w:bookmarkStart w:id="6" w:name="_Toc402428867"/>
      <w:r w:rsidRPr="0008736E">
        <w:rPr>
          <w:rFonts w:asciiTheme="minorHAnsi" w:hAnsiTheme="minorHAnsi" w:cstheme="minorHAnsi"/>
          <w:lang w:val="en-GB"/>
        </w:rPr>
        <w:t xml:space="preserve">Investigation of the crimes of torture, cruel, inhuman and degrading treatment and the fight against impunity. Sanctions and remedies (Articles 12, 13 and 14 of the Convention </w:t>
      </w:r>
      <w:r w:rsidR="00797324" w:rsidRPr="0008736E">
        <w:rPr>
          <w:rFonts w:asciiTheme="minorHAnsi" w:hAnsiTheme="minorHAnsi" w:cstheme="minorHAnsi"/>
          <w:lang w:val="en-GB"/>
        </w:rPr>
        <w:t>against</w:t>
      </w:r>
      <w:r w:rsidRPr="0008736E">
        <w:rPr>
          <w:rFonts w:asciiTheme="minorHAnsi" w:hAnsiTheme="minorHAnsi" w:cstheme="minorHAnsi"/>
          <w:lang w:val="en-GB"/>
        </w:rPr>
        <w:t xml:space="preserve"> Torture)</w:t>
      </w:r>
      <w:bookmarkEnd w:id="6"/>
    </w:p>
    <w:p w14:paraId="640CFFA7" w14:textId="77777777" w:rsidR="00306836" w:rsidRPr="0008736E" w:rsidRDefault="0024583E" w:rsidP="004F602F">
      <w:pPr>
        <w:pStyle w:val="berschrift2"/>
        <w:numPr>
          <w:ilvl w:val="0"/>
          <w:numId w:val="3"/>
        </w:numPr>
        <w:spacing w:line="276" w:lineRule="auto"/>
        <w:rPr>
          <w:rFonts w:asciiTheme="minorHAnsi" w:hAnsiTheme="minorHAnsi" w:cstheme="minorHAnsi"/>
          <w:lang w:val="en-GB"/>
        </w:rPr>
      </w:pPr>
      <w:bookmarkStart w:id="7" w:name="_Toc402428868"/>
      <w:r w:rsidRPr="0008736E">
        <w:rPr>
          <w:rFonts w:asciiTheme="minorHAnsi" w:hAnsiTheme="minorHAnsi" w:cstheme="minorHAnsi"/>
          <w:lang w:val="en-GB"/>
        </w:rPr>
        <w:t xml:space="preserve">Statistical references to </w:t>
      </w:r>
      <w:r w:rsidR="00306836" w:rsidRPr="0008736E">
        <w:rPr>
          <w:rFonts w:asciiTheme="minorHAnsi" w:hAnsiTheme="minorHAnsi" w:cstheme="minorHAnsi"/>
          <w:lang w:val="en-GB"/>
        </w:rPr>
        <w:t>impuni</w:t>
      </w:r>
      <w:r w:rsidRPr="0008736E">
        <w:rPr>
          <w:rFonts w:asciiTheme="minorHAnsi" w:hAnsiTheme="minorHAnsi" w:cstheme="minorHAnsi"/>
          <w:lang w:val="en-GB"/>
        </w:rPr>
        <w:t>ty</w:t>
      </w:r>
      <w:r w:rsidR="00306836" w:rsidRPr="0008736E">
        <w:rPr>
          <w:rFonts w:asciiTheme="minorHAnsi" w:hAnsiTheme="minorHAnsi" w:cstheme="minorHAnsi"/>
          <w:lang w:val="en-GB"/>
        </w:rPr>
        <w:t>. An</w:t>
      </w:r>
      <w:r w:rsidRPr="0008736E">
        <w:rPr>
          <w:rFonts w:asciiTheme="minorHAnsi" w:hAnsiTheme="minorHAnsi" w:cstheme="minorHAnsi"/>
          <w:lang w:val="en-GB"/>
        </w:rPr>
        <w:t>alysis of official data</w:t>
      </w:r>
      <w:bookmarkEnd w:id="7"/>
    </w:p>
    <w:p w14:paraId="61B88F7E" w14:textId="77777777" w:rsidR="0024583E" w:rsidRPr="0008736E" w:rsidRDefault="0024583E"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In Venezuela</w:t>
      </w:r>
      <w:r w:rsidR="00043B2C" w:rsidRPr="0008736E">
        <w:rPr>
          <w:rFonts w:asciiTheme="minorHAnsi" w:hAnsiTheme="minorHAnsi" w:cstheme="minorHAnsi"/>
          <w:sz w:val="24"/>
          <w:szCs w:val="24"/>
          <w:lang w:val="en-GB"/>
        </w:rPr>
        <w:t xml:space="preserve"> crimes against human rights</w:t>
      </w:r>
      <w:r w:rsidRPr="0008736E">
        <w:rPr>
          <w:rFonts w:asciiTheme="minorHAnsi" w:hAnsiTheme="minorHAnsi" w:cstheme="minorHAnsi"/>
          <w:sz w:val="24"/>
          <w:szCs w:val="24"/>
          <w:lang w:val="en-GB"/>
        </w:rPr>
        <w:t xml:space="preserve"> including extrajudicial executions, torture and other inhuman and degrading treatment have increased </w:t>
      </w:r>
      <w:r w:rsidR="0020442F" w:rsidRPr="0008736E">
        <w:rPr>
          <w:rFonts w:asciiTheme="minorHAnsi" w:hAnsiTheme="minorHAnsi" w:cstheme="minorHAnsi"/>
          <w:sz w:val="24"/>
          <w:szCs w:val="24"/>
          <w:lang w:val="en-GB"/>
        </w:rPr>
        <w:t xml:space="preserve">steadily and </w:t>
      </w:r>
      <w:r w:rsidRPr="0008736E">
        <w:rPr>
          <w:rFonts w:asciiTheme="minorHAnsi" w:hAnsiTheme="minorHAnsi" w:cstheme="minorHAnsi"/>
          <w:sz w:val="24"/>
          <w:szCs w:val="24"/>
          <w:lang w:val="en-GB"/>
        </w:rPr>
        <w:t>significantly, as shown by figures from non-governmental organisations and the few official public reports in existence</w:t>
      </w:r>
      <w:r w:rsidR="0020442F" w:rsidRPr="0008736E">
        <w:rPr>
          <w:rFonts w:asciiTheme="minorHAnsi" w:hAnsiTheme="minorHAnsi" w:cstheme="minorHAnsi"/>
          <w:sz w:val="24"/>
          <w:szCs w:val="24"/>
          <w:lang w:val="en-GB"/>
        </w:rPr>
        <w:t>. Since 2009 the format for</w:t>
      </w:r>
      <w:r w:rsidRPr="0008736E">
        <w:rPr>
          <w:rFonts w:asciiTheme="minorHAnsi" w:hAnsiTheme="minorHAnsi" w:cstheme="minorHAnsi"/>
          <w:sz w:val="24"/>
          <w:szCs w:val="24"/>
          <w:lang w:val="en-GB"/>
        </w:rPr>
        <w:t xml:space="preserve"> most </w:t>
      </w:r>
      <w:r w:rsidR="0020442F" w:rsidRPr="0008736E">
        <w:rPr>
          <w:rFonts w:asciiTheme="minorHAnsi" w:hAnsiTheme="minorHAnsi" w:cstheme="minorHAnsi"/>
          <w:sz w:val="24"/>
          <w:szCs w:val="24"/>
          <w:lang w:val="en-GB"/>
        </w:rPr>
        <w:t xml:space="preserve">official </w:t>
      </w:r>
      <w:r w:rsidRPr="0008736E">
        <w:rPr>
          <w:rFonts w:asciiTheme="minorHAnsi" w:hAnsiTheme="minorHAnsi" w:cstheme="minorHAnsi"/>
          <w:sz w:val="24"/>
          <w:szCs w:val="24"/>
          <w:lang w:val="en-GB"/>
        </w:rPr>
        <w:t xml:space="preserve">reports </w:t>
      </w:r>
      <w:r w:rsidR="0020442F" w:rsidRPr="0008736E">
        <w:rPr>
          <w:rFonts w:asciiTheme="minorHAnsi" w:hAnsiTheme="minorHAnsi" w:cstheme="minorHAnsi"/>
          <w:sz w:val="24"/>
          <w:szCs w:val="24"/>
          <w:lang w:val="en-GB"/>
        </w:rPr>
        <w:t xml:space="preserve">from </w:t>
      </w:r>
      <w:r w:rsidRPr="0008736E">
        <w:rPr>
          <w:rFonts w:asciiTheme="minorHAnsi" w:hAnsiTheme="minorHAnsi" w:cstheme="minorHAnsi"/>
          <w:sz w:val="24"/>
          <w:szCs w:val="24"/>
          <w:lang w:val="en-GB"/>
        </w:rPr>
        <w:t xml:space="preserve">human rights bodies was modified, which </w:t>
      </w:r>
      <w:r w:rsidR="0020442F" w:rsidRPr="0008736E">
        <w:rPr>
          <w:rFonts w:asciiTheme="minorHAnsi" w:hAnsiTheme="minorHAnsi" w:cstheme="minorHAnsi"/>
          <w:sz w:val="24"/>
          <w:szCs w:val="24"/>
          <w:lang w:val="en-GB"/>
        </w:rPr>
        <w:t xml:space="preserve">has </w:t>
      </w:r>
      <w:r w:rsidRPr="0008736E">
        <w:rPr>
          <w:rFonts w:asciiTheme="minorHAnsi" w:hAnsiTheme="minorHAnsi" w:cstheme="minorHAnsi"/>
          <w:sz w:val="24"/>
          <w:szCs w:val="24"/>
          <w:lang w:val="en-GB"/>
        </w:rPr>
        <w:t xml:space="preserve">limited public information available on the subject and has increased the lack of institutional transparency, preventing effective access to information </w:t>
      </w:r>
      <w:r w:rsidR="00D61205" w:rsidRPr="0008736E">
        <w:rPr>
          <w:rFonts w:asciiTheme="minorHAnsi" w:hAnsiTheme="minorHAnsi" w:cstheme="minorHAnsi"/>
          <w:sz w:val="24"/>
          <w:szCs w:val="24"/>
          <w:lang w:val="en-GB"/>
        </w:rPr>
        <w:t xml:space="preserve">from </w:t>
      </w:r>
      <w:r w:rsidRPr="0008736E">
        <w:rPr>
          <w:rFonts w:asciiTheme="minorHAnsi" w:hAnsiTheme="minorHAnsi" w:cstheme="minorHAnsi"/>
          <w:sz w:val="24"/>
          <w:szCs w:val="24"/>
          <w:lang w:val="en-GB"/>
        </w:rPr>
        <w:t xml:space="preserve">key </w:t>
      </w:r>
      <w:r w:rsidR="00D61205" w:rsidRPr="0008736E">
        <w:rPr>
          <w:rFonts w:asciiTheme="minorHAnsi" w:hAnsiTheme="minorHAnsi" w:cstheme="minorHAnsi"/>
          <w:sz w:val="24"/>
          <w:szCs w:val="24"/>
          <w:lang w:val="en-GB"/>
        </w:rPr>
        <w:t>bodies</w:t>
      </w:r>
      <w:r w:rsidRPr="0008736E">
        <w:rPr>
          <w:rFonts w:asciiTheme="minorHAnsi" w:hAnsiTheme="minorHAnsi" w:cstheme="minorHAnsi"/>
          <w:sz w:val="24"/>
          <w:szCs w:val="24"/>
          <w:lang w:val="en-GB"/>
        </w:rPr>
        <w:t xml:space="preserve">, such as the </w:t>
      </w:r>
      <w:r w:rsidR="00D61205" w:rsidRPr="0008736E">
        <w:rPr>
          <w:rFonts w:asciiTheme="minorHAnsi" w:hAnsiTheme="minorHAnsi" w:cstheme="minorHAnsi"/>
          <w:sz w:val="24"/>
          <w:szCs w:val="24"/>
          <w:lang w:val="en-GB"/>
        </w:rPr>
        <w:t xml:space="preserve">Public Prosecution, </w:t>
      </w:r>
      <w:r w:rsidR="00C03FFF" w:rsidRPr="0008736E">
        <w:rPr>
          <w:rFonts w:asciiTheme="minorHAnsi" w:hAnsiTheme="minorHAnsi" w:cstheme="minorHAnsi"/>
          <w:sz w:val="24"/>
          <w:szCs w:val="24"/>
          <w:lang w:val="en-GB"/>
        </w:rPr>
        <w:t xml:space="preserve">the Ombudsman and the Office of </w:t>
      </w:r>
      <w:r w:rsidRPr="0008736E">
        <w:rPr>
          <w:rFonts w:asciiTheme="minorHAnsi" w:hAnsiTheme="minorHAnsi" w:cstheme="minorHAnsi"/>
          <w:sz w:val="24"/>
          <w:szCs w:val="24"/>
          <w:lang w:val="en-GB"/>
        </w:rPr>
        <w:t>Scientific, Penal and Criminal Investigations (</w:t>
      </w:r>
      <w:r w:rsidR="00D61205" w:rsidRPr="0008736E">
        <w:rPr>
          <w:rFonts w:asciiTheme="minorHAnsi" w:hAnsiTheme="minorHAnsi" w:cstheme="minorHAnsi"/>
          <w:i/>
          <w:sz w:val="24"/>
          <w:szCs w:val="24"/>
          <w:lang w:val="en-GB"/>
        </w:rPr>
        <w:t xml:space="preserve">Cuerpo de Investigaciones Científicas, Penales y Criminalísticas </w:t>
      </w:r>
      <w:r w:rsidR="00D61205"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CICPC); </w:t>
      </w:r>
      <w:r w:rsidR="00D61205" w:rsidRPr="0008736E">
        <w:rPr>
          <w:rFonts w:asciiTheme="minorHAnsi" w:hAnsiTheme="minorHAnsi" w:cstheme="minorHAnsi"/>
          <w:sz w:val="24"/>
          <w:szCs w:val="24"/>
          <w:lang w:val="en-GB"/>
        </w:rPr>
        <w:t xml:space="preserve">this is the reason </w:t>
      </w:r>
      <w:r w:rsidRPr="0008736E">
        <w:rPr>
          <w:rFonts w:asciiTheme="minorHAnsi" w:hAnsiTheme="minorHAnsi" w:cstheme="minorHAnsi"/>
          <w:sz w:val="24"/>
          <w:szCs w:val="24"/>
          <w:lang w:val="en-GB"/>
        </w:rPr>
        <w:t xml:space="preserve">why </w:t>
      </w:r>
      <w:r w:rsidR="00D61205" w:rsidRPr="0008736E">
        <w:rPr>
          <w:rFonts w:asciiTheme="minorHAnsi" w:hAnsiTheme="minorHAnsi" w:cstheme="minorHAnsi"/>
          <w:sz w:val="24"/>
          <w:szCs w:val="24"/>
          <w:lang w:val="en-GB"/>
        </w:rPr>
        <w:t xml:space="preserve">there are no updated </w:t>
      </w:r>
      <w:r w:rsidRPr="0008736E">
        <w:rPr>
          <w:rFonts w:asciiTheme="minorHAnsi" w:hAnsiTheme="minorHAnsi" w:cstheme="minorHAnsi"/>
          <w:sz w:val="24"/>
          <w:szCs w:val="24"/>
          <w:lang w:val="en-GB"/>
        </w:rPr>
        <w:t xml:space="preserve">official figures and individual records on the commission of these crimes in recent years. </w:t>
      </w:r>
    </w:p>
    <w:p w14:paraId="0065CF36" w14:textId="77777777" w:rsidR="0024583E" w:rsidRPr="0008736E" w:rsidRDefault="00D61205"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This</w:t>
      </w:r>
      <w:r w:rsidR="0024583E"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lack </w:t>
      </w:r>
      <w:r w:rsidR="0024583E" w:rsidRPr="0008736E">
        <w:rPr>
          <w:rFonts w:asciiTheme="minorHAnsi" w:hAnsiTheme="minorHAnsi" w:cstheme="minorHAnsi"/>
          <w:sz w:val="24"/>
          <w:szCs w:val="24"/>
          <w:lang w:val="en-GB"/>
        </w:rPr>
        <w:t xml:space="preserve">of information also affects </w:t>
      </w:r>
      <w:r w:rsidRPr="0008736E">
        <w:rPr>
          <w:rFonts w:asciiTheme="minorHAnsi" w:hAnsiTheme="minorHAnsi" w:cstheme="minorHAnsi"/>
          <w:sz w:val="24"/>
          <w:szCs w:val="24"/>
          <w:lang w:val="en-GB"/>
        </w:rPr>
        <w:t xml:space="preserve">access to </w:t>
      </w:r>
      <w:r w:rsidR="0024583E" w:rsidRPr="0008736E">
        <w:rPr>
          <w:rFonts w:asciiTheme="minorHAnsi" w:hAnsiTheme="minorHAnsi" w:cstheme="minorHAnsi"/>
          <w:sz w:val="24"/>
          <w:szCs w:val="24"/>
          <w:lang w:val="en-GB"/>
        </w:rPr>
        <w:t xml:space="preserve">figures about all cases of torture and ill-treatment in Venezuela, </w:t>
      </w:r>
      <w:r w:rsidR="0020442F" w:rsidRPr="0008736E">
        <w:rPr>
          <w:rFonts w:asciiTheme="minorHAnsi" w:hAnsiTheme="minorHAnsi" w:cstheme="minorHAnsi"/>
          <w:sz w:val="24"/>
          <w:szCs w:val="24"/>
          <w:lang w:val="en-GB"/>
        </w:rPr>
        <w:t xml:space="preserve">added to </w:t>
      </w:r>
      <w:r w:rsidR="0024583E" w:rsidRPr="0008736E">
        <w:rPr>
          <w:rFonts w:asciiTheme="minorHAnsi" w:hAnsiTheme="minorHAnsi" w:cstheme="minorHAnsi"/>
          <w:sz w:val="24"/>
          <w:szCs w:val="24"/>
          <w:lang w:val="en-GB"/>
        </w:rPr>
        <w:t xml:space="preserve">the fact that most cases are not reported due to </w:t>
      </w:r>
      <w:r w:rsidRPr="0008736E">
        <w:rPr>
          <w:rFonts w:asciiTheme="minorHAnsi" w:hAnsiTheme="minorHAnsi" w:cstheme="minorHAnsi"/>
          <w:sz w:val="24"/>
          <w:szCs w:val="24"/>
          <w:lang w:val="en-GB"/>
        </w:rPr>
        <w:t xml:space="preserve">the </w:t>
      </w:r>
      <w:r w:rsidR="0024583E" w:rsidRPr="0008736E">
        <w:rPr>
          <w:rFonts w:asciiTheme="minorHAnsi" w:hAnsiTheme="minorHAnsi" w:cstheme="minorHAnsi"/>
          <w:sz w:val="24"/>
          <w:szCs w:val="24"/>
          <w:lang w:val="en-GB"/>
        </w:rPr>
        <w:t xml:space="preserve">lack of credibility </w:t>
      </w:r>
      <w:r w:rsidRPr="0008736E">
        <w:rPr>
          <w:rFonts w:asciiTheme="minorHAnsi" w:hAnsiTheme="minorHAnsi" w:cstheme="minorHAnsi"/>
          <w:sz w:val="24"/>
          <w:szCs w:val="24"/>
          <w:lang w:val="en-GB"/>
        </w:rPr>
        <w:t xml:space="preserve">afforded to </w:t>
      </w:r>
      <w:r w:rsidR="0024583E" w:rsidRPr="0008736E">
        <w:rPr>
          <w:rFonts w:asciiTheme="minorHAnsi" w:hAnsiTheme="minorHAnsi" w:cstheme="minorHAnsi"/>
          <w:sz w:val="24"/>
          <w:szCs w:val="24"/>
          <w:lang w:val="en-GB"/>
        </w:rPr>
        <w:t xml:space="preserve">the victims </w:t>
      </w:r>
      <w:r w:rsidRPr="0008736E">
        <w:rPr>
          <w:rFonts w:asciiTheme="minorHAnsi" w:hAnsiTheme="minorHAnsi" w:cstheme="minorHAnsi"/>
          <w:sz w:val="24"/>
          <w:szCs w:val="24"/>
          <w:lang w:val="en-GB"/>
        </w:rPr>
        <w:t xml:space="preserve">by the competent </w:t>
      </w:r>
      <w:r w:rsidR="0024583E" w:rsidRPr="0008736E">
        <w:rPr>
          <w:rFonts w:asciiTheme="minorHAnsi" w:hAnsiTheme="minorHAnsi" w:cstheme="minorHAnsi"/>
          <w:sz w:val="24"/>
          <w:szCs w:val="24"/>
          <w:lang w:val="en-GB"/>
        </w:rPr>
        <w:t>institutions and the fear of further repr</w:t>
      </w:r>
      <w:r w:rsidRPr="0008736E">
        <w:rPr>
          <w:rFonts w:asciiTheme="minorHAnsi" w:hAnsiTheme="minorHAnsi" w:cstheme="minorHAnsi"/>
          <w:sz w:val="24"/>
          <w:szCs w:val="24"/>
          <w:lang w:val="en-GB"/>
        </w:rPr>
        <w:t>isals. The Public Prosecutor’s Office does not keep</w:t>
      </w:r>
      <w:r w:rsidR="0024583E" w:rsidRPr="0008736E">
        <w:rPr>
          <w:rFonts w:asciiTheme="minorHAnsi" w:hAnsiTheme="minorHAnsi" w:cstheme="minorHAnsi"/>
          <w:sz w:val="24"/>
          <w:szCs w:val="24"/>
          <w:lang w:val="en-GB"/>
        </w:rPr>
        <w:t xml:space="preserve"> a </w:t>
      </w:r>
      <w:r w:rsidRPr="0008736E">
        <w:rPr>
          <w:rFonts w:asciiTheme="minorHAnsi" w:hAnsiTheme="minorHAnsi" w:cstheme="minorHAnsi"/>
          <w:sz w:val="24"/>
          <w:szCs w:val="24"/>
          <w:lang w:val="en-GB"/>
        </w:rPr>
        <w:t xml:space="preserve">publicly available </w:t>
      </w:r>
      <w:r w:rsidR="0024583E" w:rsidRPr="0008736E">
        <w:rPr>
          <w:rFonts w:asciiTheme="minorHAnsi" w:hAnsiTheme="minorHAnsi" w:cstheme="minorHAnsi"/>
          <w:sz w:val="24"/>
          <w:szCs w:val="24"/>
          <w:lang w:val="en-GB"/>
        </w:rPr>
        <w:t xml:space="preserve">national registry of reported cases of torture, inhuman, cruel and degrading treatment, and </w:t>
      </w:r>
      <w:r w:rsidRPr="0008736E">
        <w:rPr>
          <w:rFonts w:asciiTheme="minorHAnsi" w:hAnsiTheme="minorHAnsi" w:cstheme="minorHAnsi"/>
          <w:sz w:val="24"/>
          <w:szCs w:val="24"/>
          <w:lang w:val="en-GB"/>
        </w:rPr>
        <w:t xml:space="preserve">in </w:t>
      </w:r>
      <w:r w:rsidR="0024583E" w:rsidRPr="0008736E">
        <w:rPr>
          <w:rFonts w:asciiTheme="minorHAnsi" w:hAnsiTheme="minorHAnsi" w:cstheme="minorHAnsi"/>
          <w:sz w:val="24"/>
          <w:szCs w:val="24"/>
          <w:lang w:val="en-GB"/>
        </w:rPr>
        <w:t>existing r</w:t>
      </w:r>
      <w:r w:rsidRPr="0008736E">
        <w:rPr>
          <w:rFonts w:asciiTheme="minorHAnsi" w:hAnsiTheme="minorHAnsi" w:cstheme="minorHAnsi"/>
          <w:sz w:val="24"/>
          <w:szCs w:val="24"/>
          <w:lang w:val="en-GB"/>
        </w:rPr>
        <w:t>eports</w:t>
      </w:r>
      <w:r w:rsidR="0020442F"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cases are not counted </w:t>
      </w:r>
      <w:r w:rsidR="0020442F" w:rsidRPr="0008736E">
        <w:rPr>
          <w:rFonts w:asciiTheme="minorHAnsi" w:hAnsiTheme="minorHAnsi" w:cstheme="minorHAnsi"/>
          <w:sz w:val="24"/>
          <w:szCs w:val="24"/>
          <w:lang w:val="en-GB"/>
        </w:rPr>
        <w:t>as torture, but instead as</w:t>
      </w:r>
      <w:r w:rsidRPr="0008736E">
        <w:rPr>
          <w:rFonts w:asciiTheme="minorHAnsi" w:hAnsiTheme="minorHAnsi" w:cstheme="minorHAnsi"/>
          <w:sz w:val="24"/>
          <w:szCs w:val="24"/>
          <w:lang w:val="en-GB"/>
        </w:rPr>
        <w:t xml:space="preserve"> “</w:t>
      </w:r>
      <w:r w:rsidR="0024583E" w:rsidRPr="0008736E">
        <w:rPr>
          <w:rFonts w:asciiTheme="minorHAnsi" w:hAnsiTheme="minorHAnsi" w:cstheme="minorHAnsi"/>
          <w:sz w:val="24"/>
          <w:szCs w:val="24"/>
          <w:lang w:val="en-GB"/>
        </w:rPr>
        <w:t>injur</w:t>
      </w:r>
      <w:r w:rsidRPr="0008736E">
        <w:rPr>
          <w:rFonts w:asciiTheme="minorHAnsi" w:hAnsiTheme="minorHAnsi" w:cstheme="minorHAnsi"/>
          <w:sz w:val="24"/>
          <w:szCs w:val="24"/>
          <w:lang w:val="en-GB"/>
        </w:rPr>
        <w:t>ies” or “abuse of authority”</w:t>
      </w:r>
      <w:r w:rsidRPr="0008736E">
        <w:rPr>
          <w:rStyle w:val="Endnotenzeichen"/>
          <w:rFonts w:asciiTheme="minorHAnsi" w:hAnsiTheme="minorHAnsi"/>
          <w:sz w:val="24"/>
          <w:szCs w:val="24"/>
          <w:lang w:val="en-GB"/>
        </w:rPr>
        <w:endnoteReference w:id="20"/>
      </w:r>
      <w:r w:rsidRPr="0008736E">
        <w:rPr>
          <w:rFonts w:asciiTheme="minorHAnsi" w:hAnsiTheme="minorHAnsi" w:cstheme="minorHAnsi"/>
          <w:sz w:val="24"/>
          <w:szCs w:val="24"/>
          <w:lang w:val="en-GB"/>
        </w:rPr>
        <w:t xml:space="preserve">. </w:t>
      </w:r>
    </w:p>
    <w:p w14:paraId="5CCAF673" w14:textId="77777777" w:rsidR="002C01E8" w:rsidRPr="0008736E" w:rsidRDefault="00D61205"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serious impunity situation in Venezuela is </w:t>
      </w:r>
      <w:r w:rsidR="0020442F" w:rsidRPr="0008736E">
        <w:rPr>
          <w:rFonts w:asciiTheme="minorHAnsi" w:hAnsiTheme="minorHAnsi" w:cstheme="minorHAnsi"/>
          <w:sz w:val="24"/>
          <w:szCs w:val="24"/>
          <w:lang w:val="en-GB"/>
        </w:rPr>
        <w:t>revealed in</w:t>
      </w:r>
      <w:r w:rsidRPr="0008736E">
        <w:rPr>
          <w:rFonts w:asciiTheme="minorHAnsi" w:hAnsiTheme="minorHAnsi" w:cstheme="minorHAnsi"/>
          <w:sz w:val="24"/>
          <w:szCs w:val="24"/>
          <w:lang w:val="en-GB"/>
        </w:rPr>
        <w:t xml:space="preserve"> the limited information available via the annual reports of institutions responsible for receiving complaints of human rights violations </w:t>
      </w:r>
      <w:r w:rsidR="0020442F" w:rsidRPr="0008736E">
        <w:rPr>
          <w:rFonts w:asciiTheme="minorHAnsi" w:hAnsiTheme="minorHAnsi" w:cstheme="minorHAnsi"/>
          <w:sz w:val="24"/>
          <w:szCs w:val="24"/>
          <w:lang w:val="en-GB"/>
        </w:rPr>
        <w:t xml:space="preserve">committed </w:t>
      </w:r>
      <w:r w:rsidRPr="0008736E">
        <w:rPr>
          <w:rFonts w:asciiTheme="minorHAnsi" w:hAnsiTheme="minorHAnsi" w:cstheme="minorHAnsi"/>
          <w:sz w:val="24"/>
          <w:szCs w:val="24"/>
          <w:lang w:val="en-GB"/>
        </w:rPr>
        <w:t xml:space="preserve">by State officials. As an example, </w:t>
      </w:r>
      <w:r w:rsidR="0020442F" w:rsidRPr="0008736E">
        <w:rPr>
          <w:rFonts w:asciiTheme="minorHAnsi" w:hAnsiTheme="minorHAnsi" w:cstheme="minorHAnsi"/>
          <w:sz w:val="24"/>
          <w:szCs w:val="24"/>
          <w:lang w:val="en-GB"/>
        </w:rPr>
        <w:t xml:space="preserve">during </w:t>
      </w:r>
      <w:r w:rsidRPr="0008736E">
        <w:rPr>
          <w:rFonts w:asciiTheme="minorHAnsi" w:hAnsiTheme="minorHAnsi" w:cstheme="minorHAnsi"/>
          <w:sz w:val="24"/>
          <w:szCs w:val="24"/>
          <w:lang w:val="en-GB"/>
        </w:rPr>
        <w:t>2006-2010</w:t>
      </w:r>
      <w:r w:rsidRPr="0008736E">
        <w:rPr>
          <w:rStyle w:val="Endnotenzeichen"/>
          <w:rFonts w:asciiTheme="minorHAnsi" w:hAnsiTheme="minorHAnsi" w:cstheme="minorHAnsi"/>
          <w:sz w:val="24"/>
          <w:szCs w:val="24"/>
          <w:lang w:val="en-GB"/>
        </w:rPr>
        <w:endnoteReference w:id="21"/>
      </w:r>
      <w:r w:rsidRPr="0008736E">
        <w:rPr>
          <w:rFonts w:asciiTheme="minorHAnsi" w:hAnsiTheme="minorHAnsi" w:cstheme="minorHAnsi"/>
          <w:sz w:val="24"/>
          <w:szCs w:val="24"/>
          <w:lang w:val="en-GB"/>
        </w:rPr>
        <w:t xml:space="preserve"> thirty thousand (30,000) cases of alleged human rights violations wer</w:t>
      </w:r>
      <w:r w:rsidR="0020442F" w:rsidRPr="0008736E">
        <w:rPr>
          <w:rFonts w:asciiTheme="minorHAnsi" w:hAnsiTheme="minorHAnsi" w:cstheme="minorHAnsi"/>
          <w:sz w:val="24"/>
          <w:szCs w:val="24"/>
          <w:lang w:val="en-GB"/>
        </w:rPr>
        <w:t>e recorded, 93% of them ended with</w:t>
      </w:r>
      <w:r w:rsidRPr="0008736E">
        <w:rPr>
          <w:rFonts w:asciiTheme="minorHAnsi" w:hAnsiTheme="minorHAnsi" w:cstheme="minorHAnsi"/>
          <w:sz w:val="24"/>
          <w:szCs w:val="24"/>
          <w:lang w:val="en-GB"/>
        </w:rPr>
        <w:t xml:space="preserve"> </w:t>
      </w:r>
      <w:r w:rsidR="0016034F" w:rsidRPr="0008736E">
        <w:rPr>
          <w:rFonts w:asciiTheme="minorHAnsi" w:hAnsiTheme="minorHAnsi" w:cstheme="minorHAnsi"/>
          <w:sz w:val="24"/>
          <w:szCs w:val="24"/>
          <w:lang w:val="en-GB"/>
        </w:rPr>
        <w:t>a stay of proceedings</w:t>
      </w:r>
      <w:r w:rsidRPr="0008736E">
        <w:rPr>
          <w:rStyle w:val="Endnotenzeichen"/>
          <w:rFonts w:asciiTheme="minorHAnsi" w:hAnsiTheme="minorHAnsi" w:cstheme="minorHAnsi"/>
          <w:sz w:val="24"/>
          <w:szCs w:val="24"/>
          <w:lang w:val="en-GB"/>
        </w:rPr>
        <w:endnoteReference w:id="22"/>
      </w:r>
      <w:r w:rsidRPr="0008736E">
        <w:rPr>
          <w:rFonts w:asciiTheme="minorHAnsi" w:hAnsiTheme="minorHAnsi" w:cstheme="minorHAnsi"/>
          <w:sz w:val="24"/>
          <w:szCs w:val="24"/>
          <w:lang w:val="en-GB"/>
        </w:rPr>
        <w:t xml:space="preserve">, </w:t>
      </w:r>
      <w:r w:rsidR="0016034F" w:rsidRPr="0008736E">
        <w:rPr>
          <w:rFonts w:asciiTheme="minorHAnsi" w:hAnsiTheme="minorHAnsi" w:cstheme="minorHAnsi"/>
          <w:sz w:val="24"/>
          <w:szCs w:val="24"/>
          <w:lang w:val="en-GB"/>
        </w:rPr>
        <w:t xml:space="preserve">or were </w:t>
      </w:r>
      <w:r w:rsidRPr="0008736E">
        <w:rPr>
          <w:rFonts w:asciiTheme="minorHAnsi" w:hAnsiTheme="minorHAnsi" w:cstheme="minorHAnsi"/>
          <w:sz w:val="24"/>
          <w:szCs w:val="24"/>
          <w:lang w:val="en-GB"/>
        </w:rPr>
        <w:t>dismiss</w:t>
      </w:r>
      <w:r w:rsidR="0016034F" w:rsidRPr="0008736E">
        <w:rPr>
          <w:rFonts w:asciiTheme="minorHAnsi" w:hAnsiTheme="minorHAnsi" w:cstheme="minorHAnsi"/>
          <w:sz w:val="24"/>
          <w:szCs w:val="24"/>
          <w:lang w:val="en-GB"/>
        </w:rPr>
        <w:t>ed</w:t>
      </w:r>
      <w:r w:rsidRPr="0008736E">
        <w:rPr>
          <w:rStyle w:val="Endnotenzeichen"/>
          <w:rFonts w:asciiTheme="minorHAnsi" w:hAnsiTheme="minorHAnsi" w:cstheme="minorHAnsi"/>
          <w:sz w:val="24"/>
          <w:szCs w:val="24"/>
          <w:lang w:val="en-GB"/>
        </w:rPr>
        <w:endnoteReference w:id="23"/>
      </w:r>
      <w:r w:rsidRPr="0008736E">
        <w:rPr>
          <w:rFonts w:asciiTheme="minorHAnsi" w:hAnsiTheme="minorHAnsi" w:cstheme="minorHAnsi"/>
          <w:sz w:val="24"/>
          <w:szCs w:val="24"/>
          <w:lang w:val="en-GB"/>
        </w:rPr>
        <w:t xml:space="preserve"> or archived</w:t>
      </w:r>
      <w:r w:rsidRPr="0008736E">
        <w:rPr>
          <w:rStyle w:val="Endnotenzeichen"/>
          <w:rFonts w:asciiTheme="minorHAnsi" w:hAnsiTheme="minorHAnsi" w:cstheme="minorHAnsi"/>
          <w:sz w:val="24"/>
          <w:szCs w:val="24"/>
          <w:lang w:val="en-GB"/>
        </w:rPr>
        <w:endnoteReference w:id="24"/>
      </w:r>
      <w:r w:rsidR="0020442F" w:rsidRPr="0008736E">
        <w:rPr>
          <w:rFonts w:asciiTheme="minorHAnsi" w:hAnsiTheme="minorHAnsi" w:cstheme="minorHAnsi"/>
          <w:sz w:val="24"/>
          <w:szCs w:val="24"/>
          <w:lang w:val="en-GB"/>
        </w:rPr>
        <w:t>. Only 7% ended with</w:t>
      </w:r>
      <w:r w:rsidRPr="0008736E">
        <w:rPr>
          <w:rFonts w:asciiTheme="minorHAnsi" w:hAnsiTheme="minorHAnsi" w:cstheme="minorHAnsi"/>
          <w:sz w:val="24"/>
          <w:szCs w:val="24"/>
          <w:lang w:val="en-GB"/>
        </w:rPr>
        <w:t xml:space="preserve"> </w:t>
      </w:r>
      <w:r w:rsidR="0016034F" w:rsidRPr="0008736E">
        <w:rPr>
          <w:rFonts w:asciiTheme="minorHAnsi" w:hAnsiTheme="minorHAnsi" w:cstheme="minorHAnsi"/>
          <w:sz w:val="24"/>
          <w:szCs w:val="24"/>
          <w:lang w:val="en-GB"/>
        </w:rPr>
        <w:t xml:space="preserve">a </w:t>
      </w:r>
      <w:r w:rsidRPr="0008736E">
        <w:rPr>
          <w:rFonts w:asciiTheme="minorHAnsi" w:hAnsiTheme="minorHAnsi" w:cstheme="minorHAnsi"/>
          <w:sz w:val="24"/>
          <w:szCs w:val="24"/>
          <w:lang w:val="en-GB"/>
        </w:rPr>
        <w:t xml:space="preserve">formal </w:t>
      </w:r>
      <w:r w:rsidR="0016034F" w:rsidRPr="0008736E">
        <w:rPr>
          <w:rFonts w:asciiTheme="minorHAnsi" w:hAnsiTheme="minorHAnsi" w:cstheme="minorHAnsi"/>
          <w:sz w:val="24"/>
          <w:szCs w:val="24"/>
          <w:lang w:val="en-GB"/>
        </w:rPr>
        <w:t>indictment</w:t>
      </w:r>
      <w:r w:rsidRPr="0008736E">
        <w:rPr>
          <w:rStyle w:val="Endnotenzeichen"/>
          <w:rFonts w:asciiTheme="minorHAnsi" w:hAnsiTheme="minorHAnsi" w:cstheme="minorHAnsi"/>
          <w:sz w:val="24"/>
          <w:szCs w:val="24"/>
          <w:lang w:val="en-GB"/>
        </w:rPr>
        <w:endnoteReference w:id="25"/>
      </w:r>
      <w:r w:rsidRPr="0008736E">
        <w:rPr>
          <w:rFonts w:asciiTheme="minorHAnsi" w:hAnsiTheme="minorHAnsi" w:cstheme="minorHAnsi"/>
          <w:sz w:val="24"/>
          <w:szCs w:val="24"/>
          <w:lang w:val="en-GB"/>
        </w:rPr>
        <w:t xml:space="preserve"> and of this 7%, only 4% led to convictions, which is a violation of the right to a prompt and impartial response from the authorities and the </w:t>
      </w:r>
      <w:r w:rsidR="0020442F" w:rsidRPr="0008736E">
        <w:rPr>
          <w:rFonts w:asciiTheme="minorHAnsi" w:hAnsiTheme="minorHAnsi" w:cstheme="minorHAnsi"/>
          <w:sz w:val="24"/>
          <w:szCs w:val="24"/>
          <w:lang w:val="en-GB"/>
        </w:rPr>
        <w:t>right of victim</w:t>
      </w:r>
      <w:r w:rsidRPr="0008736E">
        <w:rPr>
          <w:rFonts w:asciiTheme="minorHAnsi" w:hAnsiTheme="minorHAnsi" w:cstheme="minorHAnsi"/>
          <w:sz w:val="24"/>
          <w:szCs w:val="24"/>
          <w:lang w:val="en-GB"/>
        </w:rPr>
        <w:t xml:space="preserve">s to be guaranteed fair and adequate reparation. </w:t>
      </w:r>
    </w:p>
    <w:p w14:paraId="715D7D95" w14:textId="77777777" w:rsidR="00D61205" w:rsidRPr="0008736E" w:rsidRDefault="00D61205"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During 2011, the </w:t>
      </w:r>
      <w:r w:rsidR="009E5661" w:rsidRPr="0008736E">
        <w:rPr>
          <w:rFonts w:asciiTheme="minorHAnsi" w:hAnsiTheme="minorHAnsi" w:cstheme="minorHAnsi"/>
          <w:sz w:val="24"/>
          <w:szCs w:val="24"/>
          <w:lang w:val="en-GB"/>
        </w:rPr>
        <w:t xml:space="preserve">annual report of the </w:t>
      </w:r>
      <w:r w:rsidRPr="0008736E">
        <w:rPr>
          <w:rFonts w:asciiTheme="minorHAnsi" w:hAnsiTheme="minorHAnsi" w:cstheme="minorHAnsi"/>
          <w:sz w:val="24"/>
          <w:szCs w:val="24"/>
          <w:lang w:val="en-GB"/>
        </w:rPr>
        <w:t>Public Prosecutor’s Office</w:t>
      </w:r>
      <w:r w:rsidR="009E5661"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to the National Assembly</w:t>
      </w:r>
      <w:r w:rsidR="009E5661" w:rsidRPr="0008736E">
        <w:rPr>
          <w:rStyle w:val="Endnotenzeichen"/>
          <w:rFonts w:asciiTheme="minorHAnsi" w:hAnsiTheme="minorHAnsi" w:cstheme="minorHAnsi"/>
          <w:sz w:val="24"/>
          <w:szCs w:val="24"/>
          <w:lang w:val="en-GB"/>
        </w:rPr>
        <w:endnoteReference w:id="26"/>
      </w:r>
      <w:r w:rsidRPr="0008736E">
        <w:rPr>
          <w:rFonts w:asciiTheme="minorHAnsi" w:hAnsiTheme="minorHAnsi" w:cstheme="minorHAnsi"/>
          <w:sz w:val="24"/>
          <w:szCs w:val="24"/>
          <w:lang w:val="en-GB"/>
        </w:rPr>
        <w:t xml:space="preserve">, stated that they had received eight thousand eight hundred and thirteen (8,813) cases of alleged human rights violations, of which ninety-seven (97%) were dismissed or archived and a formal </w:t>
      </w:r>
      <w:r w:rsidR="002C01E8" w:rsidRPr="0008736E">
        <w:rPr>
          <w:rFonts w:asciiTheme="minorHAnsi" w:hAnsiTheme="minorHAnsi" w:cstheme="minorHAnsi"/>
          <w:sz w:val="24"/>
          <w:szCs w:val="24"/>
          <w:lang w:val="en-GB"/>
        </w:rPr>
        <w:t>charge</w:t>
      </w:r>
      <w:r w:rsidRPr="0008736E">
        <w:rPr>
          <w:rFonts w:asciiTheme="minorHAnsi" w:hAnsiTheme="minorHAnsi" w:cstheme="minorHAnsi"/>
          <w:sz w:val="24"/>
          <w:szCs w:val="24"/>
          <w:lang w:val="en-GB"/>
        </w:rPr>
        <w:t xml:space="preserve"> was made in only three percent (3%) of thee cases</w:t>
      </w:r>
      <w:r w:rsidR="00B245C5" w:rsidRPr="0008736E">
        <w:rPr>
          <w:rFonts w:asciiTheme="minorHAnsi" w:hAnsiTheme="minorHAnsi" w:cstheme="minorHAnsi"/>
          <w:sz w:val="24"/>
          <w:szCs w:val="24"/>
          <w:lang w:val="en-GB"/>
        </w:rPr>
        <w:t>. This</w:t>
      </w:r>
      <w:r w:rsidRPr="0008736E">
        <w:rPr>
          <w:rFonts w:asciiTheme="minorHAnsi" w:hAnsiTheme="minorHAnsi" w:cstheme="minorHAnsi"/>
          <w:sz w:val="24"/>
          <w:szCs w:val="24"/>
          <w:lang w:val="en-GB"/>
        </w:rPr>
        <w:t xml:space="preserve"> pattern of impunity continued throughout 2012</w:t>
      </w:r>
      <w:r w:rsidRPr="0008736E">
        <w:rPr>
          <w:rStyle w:val="Endnotenzeichen"/>
          <w:rFonts w:asciiTheme="minorHAnsi" w:hAnsiTheme="minorHAnsi" w:cstheme="minorHAnsi"/>
          <w:sz w:val="24"/>
          <w:szCs w:val="24"/>
          <w:lang w:val="en-GB"/>
        </w:rPr>
        <w:endnoteReference w:id="27"/>
      </w:r>
      <w:r w:rsidRPr="0008736E">
        <w:rPr>
          <w:rFonts w:asciiTheme="minorHAnsi" w:hAnsiTheme="minorHAnsi" w:cstheme="minorHAnsi"/>
          <w:sz w:val="24"/>
          <w:szCs w:val="24"/>
          <w:lang w:val="en-GB"/>
        </w:rPr>
        <w:t xml:space="preserve"> and 2013</w:t>
      </w:r>
      <w:r w:rsidRPr="0008736E">
        <w:rPr>
          <w:rStyle w:val="Endnotenzeichen"/>
          <w:rFonts w:asciiTheme="minorHAnsi" w:hAnsiTheme="minorHAnsi" w:cstheme="minorHAnsi"/>
          <w:sz w:val="24"/>
          <w:szCs w:val="24"/>
          <w:lang w:val="en-GB"/>
        </w:rPr>
        <w:endnoteReference w:id="28"/>
      </w:r>
      <w:r w:rsidRPr="0008736E">
        <w:rPr>
          <w:rFonts w:asciiTheme="minorHAnsi" w:hAnsiTheme="minorHAnsi" w:cstheme="minorHAnsi"/>
          <w:sz w:val="24"/>
          <w:szCs w:val="24"/>
          <w:lang w:val="en-GB"/>
        </w:rPr>
        <w:t xml:space="preserve">, </w:t>
      </w:r>
      <w:r w:rsidR="00AC4DAB" w:rsidRPr="0008736E">
        <w:rPr>
          <w:rFonts w:asciiTheme="minorHAnsi" w:hAnsiTheme="minorHAnsi" w:cstheme="minorHAnsi"/>
          <w:sz w:val="24"/>
          <w:szCs w:val="24"/>
          <w:lang w:val="en-GB"/>
        </w:rPr>
        <w:t xml:space="preserve">when </w:t>
      </w:r>
      <w:r w:rsidRPr="0008736E">
        <w:rPr>
          <w:rFonts w:asciiTheme="minorHAnsi" w:hAnsiTheme="minorHAnsi" w:cstheme="minorHAnsi"/>
          <w:sz w:val="24"/>
          <w:szCs w:val="24"/>
          <w:lang w:val="en-GB"/>
        </w:rPr>
        <w:t xml:space="preserve">eight thousand two hundred </w:t>
      </w:r>
      <w:r w:rsidR="00647FE9" w:rsidRPr="0008736E">
        <w:rPr>
          <w:rFonts w:asciiTheme="minorHAnsi" w:hAnsiTheme="minorHAnsi" w:cstheme="minorHAnsi"/>
          <w:sz w:val="24"/>
          <w:szCs w:val="24"/>
          <w:lang w:val="en-GB"/>
        </w:rPr>
        <w:t xml:space="preserve">and </w:t>
      </w:r>
      <w:r w:rsidRPr="0008736E">
        <w:rPr>
          <w:rFonts w:asciiTheme="minorHAnsi" w:hAnsiTheme="minorHAnsi" w:cstheme="minorHAnsi"/>
          <w:sz w:val="24"/>
          <w:szCs w:val="24"/>
          <w:lang w:val="en-GB"/>
        </w:rPr>
        <w:t xml:space="preserve">twenty-seven (8,227) </w:t>
      </w:r>
      <w:r w:rsidR="00AC4DAB" w:rsidRPr="0008736E">
        <w:rPr>
          <w:rFonts w:asciiTheme="minorHAnsi" w:hAnsiTheme="minorHAnsi" w:cstheme="minorHAnsi"/>
          <w:sz w:val="24"/>
          <w:szCs w:val="24"/>
          <w:lang w:val="en-GB"/>
        </w:rPr>
        <w:t xml:space="preserve">and </w:t>
      </w:r>
      <w:r w:rsidRPr="0008736E">
        <w:rPr>
          <w:rFonts w:asciiTheme="minorHAnsi" w:hAnsiTheme="minorHAnsi" w:cstheme="minorHAnsi"/>
          <w:sz w:val="24"/>
          <w:szCs w:val="24"/>
          <w:lang w:val="en-GB"/>
        </w:rPr>
        <w:t xml:space="preserve">eight thousand one hundred </w:t>
      </w:r>
      <w:r w:rsidR="00647FE9" w:rsidRPr="0008736E">
        <w:rPr>
          <w:rFonts w:asciiTheme="minorHAnsi" w:hAnsiTheme="minorHAnsi" w:cstheme="minorHAnsi"/>
          <w:sz w:val="24"/>
          <w:szCs w:val="24"/>
          <w:lang w:val="en-GB"/>
        </w:rPr>
        <w:t xml:space="preserve">and </w:t>
      </w:r>
      <w:r w:rsidRPr="0008736E">
        <w:rPr>
          <w:rFonts w:asciiTheme="minorHAnsi" w:hAnsiTheme="minorHAnsi" w:cstheme="minorHAnsi"/>
          <w:sz w:val="24"/>
          <w:szCs w:val="24"/>
          <w:lang w:val="en-GB"/>
        </w:rPr>
        <w:t xml:space="preserve">ninety-six (8,196) new cases </w:t>
      </w:r>
      <w:r w:rsidR="00AC4DAB" w:rsidRPr="0008736E">
        <w:rPr>
          <w:rFonts w:asciiTheme="minorHAnsi" w:hAnsiTheme="minorHAnsi" w:cstheme="minorHAnsi"/>
          <w:sz w:val="24"/>
          <w:szCs w:val="24"/>
          <w:lang w:val="en-GB"/>
        </w:rPr>
        <w:t>were recorded by</w:t>
      </w:r>
      <w:r w:rsidRPr="0008736E">
        <w:rPr>
          <w:rFonts w:asciiTheme="minorHAnsi" w:hAnsiTheme="minorHAnsi" w:cstheme="minorHAnsi"/>
          <w:sz w:val="24"/>
          <w:szCs w:val="24"/>
          <w:lang w:val="en-GB"/>
        </w:rPr>
        <w:t xml:space="preserve"> the </w:t>
      </w:r>
      <w:r w:rsidR="00AC4DAB" w:rsidRPr="0008736E">
        <w:rPr>
          <w:rFonts w:asciiTheme="minorHAnsi" w:hAnsiTheme="minorHAnsi" w:cstheme="minorHAnsi"/>
          <w:sz w:val="24"/>
          <w:szCs w:val="24"/>
          <w:lang w:val="en-GB"/>
        </w:rPr>
        <w:t>Department for the</w:t>
      </w:r>
      <w:r w:rsidRPr="0008736E">
        <w:rPr>
          <w:rFonts w:asciiTheme="minorHAnsi" w:hAnsiTheme="minorHAnsi" w:cstheme="minorHAnsi"/>
          <w:sz w:val="24"/>
          <w:szCs w:val="24"/>
          <w:lang w:val="en-GB"/>
        </w:rPr>
        <w:t xml:space="preserve"> Protection of Fundamental Rights</w:t>
      </w:r>
      <w:r w:rsidR="00AC4DAB" w:rsidRPr="0008736E">
        <w:rPr>
          <w:rFonts w:asciiTheme="minorHAnsi" w:hAnsiTheme="minorHAnsi" w:cstheme="minorHAnsi"/>
          <w:sz w:val="24"/>
          <w:szCs w:val="24"/>
          <w:lang w:val="en-GB"/>
        </w:rPr>
        <w:t xml:space="preserve"> (</w:t>
      </w:r>
      <w:r w:rsidR="00AC4DAB" w:rsidRPr="0008736E">
        <w:rPr>
          <w:rFonts w:asciiTheme="minorHAnsi" w:hAnsiTheme="minorHAnsi" w:cstheme="minorHAnsi"/>
          <w:i/>
          <w:sz w:val="24"/>
          <w:szCs w:val="24"/>
          <w:lang w:val="en-GB"/>
        </w:rPr>
        <w:t>Dirección de Protección de Derechos Fundamentales</w:t>
      </w:r>
      <w:r w:rsidR="00AC4DAB" w:rsidRPr="0008736E">
        <w:rPr>
          <w:rFonts w:asciiTheme="minorHAnsi" w:hAnsiTheme="minorHAnsi" w:cstheme="minorHAnsi"/>
          <w:sz w:val="24"/>
          <w:szCs w:val="24"/>
          <w:lang w:val="en-GB"/>
        </w:rPr>
        <w:t>). By 2013, there were sixty (60) p</w:t>
      </w:r>
      <w:r w:rsidRPr="0008736E">
        <w:rPr>
          <w:rFonts w:asciiTheme="minorHAnsi" w:hAnsiTheme="minorHAnsi" w:cstheme="minorHAnsi"/>
          <w:sz w:val="24"/>
          <w:szCs w:val="24"/>
          <w:lang w:val="en-GB"/>
        </w:rPr>
        <w:t xml:space="preserve">rosecutors </w:t>
      </w:r>
      <w:r w:rsidR="00AC4DAB" w:rsidRPr="0008736E">
        <w:rPr>
          <w:rFonts w:asciiTheme="minorHAnsi" w:hAnsiTheme="minorHAnsi" w:cstheme="minorHAnsi"/>
          <w:sz w:val="24"/>
          <w:szCs w:val="24"/>
          <w:lang w:val="en-GB"/>
        </w:rPr>
        <w:t xml:space="preserve">in the Public Prosecutor’s Office assigned with carrying out </w:t>
      </w:r>
      <w:r w:rsidRPr="0008736E">
        <w:rPr>
          <w:rFonts w:asciiTheme="minorHAnsi" w:hAnsiTheme="minorHAnsi" w:cstheme="minorHAnsi"/>
          <w:sz w:val="24"/>
          <w:szCs w:val="24"/>
          <w:lang w:val="en-GB"/>
        </w:rPr>
        <w:t>criminal investigation</w:t>
      </w:r>
      <w:r w:rsidR="00AC4DAB" w:rsidRPr="0008736E">
        <w:rPr>
          <w:rFonts w:asciiTheme="minorHAnsi" w:hAnsiTheme="minorHAnsi" w:cstheme="minorHAnsi"/>
          <w:sz w:val="24"/>
          <w:szCs w:val="24"/>
          <w:lang w:val="en-GB"/>
        </w:rPr>
        <w:t>s</w:t>
      </w:r>
      <w:r w:rsidRPr="0008736E">
        <w:rPr>
          <w:rFonts w:asciiTheme="minorHAnsi" w:hAnsiTheme="minorHAnsi" w:cstheme="minorHAnsi"/>
          <w:sz w:val="24"/>
          <w:szCs w:val="24"/>
          <w:lang w:val="en-GB"/>
        </w:rPr>
        <w:t xml:space="preserve"> related to human rights violations</w:t>
      </w:r>
      <w:r w:rsidR="00AC4DAB" w:rsidRPr="0008736E">
        <w:rPr>
          <w:rStyle w:val="Endnotenzeichen"/>
          <w:rFonts w:asciiTheme="minorHAnsi" w:hAnsiTheme="minorHAnsi" w:cstheme="minorHAnsi"/>
          <w:sz w:val="24"/>
          <w:szCs w:val="24"/>
          <w:lang w:val="en-GB"/>
        </w:rPr>
        <w:endnoteReference w:id="29"/>
      </w:r>
      <w:r w:rsidR="00AC4DAB"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p>
    <w:p w14:paraId="2AA7A342" w14:textId="77777777" w:rsidR="00FD1419" w:rsidRPr="0008736E" w:rsidRDefault="00FD1419"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With regard to cases of torture and cruel, inhuman and degrading treatment which allegedly occurred during student protests </w:t>
      </w:r>
      <w:r w:rsidR="00B245C5" w:rsidRPr="0008736E">
        <w:rPr>
          <w:rFonts w:asciiTheme="minorHAnsi" w:hAnsiTheme="minorHAnsi" w:cstheme="minorHAnsi"/>
          <w:sz w:val="24"/>
          <w:szCs w:val="24"/>
          <w:lang w:val="en-GB"/>
        </w:rPr>
        <w:t xml:space="preserve">taking place between </w:t>
      </w:r>
      <w:r w:rsidRPr="0008736E">
        <w:rPr>
          <w:rFonts w:asciiTheme="minorHAnsi" w:hAnsiTheme="minorHAnsi" w:cstheme="minorHAnsi"/>
          <w:sz w:val="24"/>
          <w:szCs w:val="24"/>
          <w:lang w:val="en-GB"/>
        </w:rPr>
        <w:t xml:space="preserve">February </w:t>
      </w:r>
      <w:r w:rsidR="00B245C5" w:rsidRPr="0008736E">
        <w:rPr>
          <w:rFonts w:asciiTheme="minorHAnsi" w:hAnsiTheme="minorHAnsi" w:cstheme="minorHAnsi"/>
          <w:sz w:val="24"/>
          <w:szCs w:val="24"/>
          <w:lang w:val="en-GB"/>
        </w:rPr>
        <w:t xml:space="preserve">and </w:t>
      </w:r>
      <w:r w:rsidRPr="0008736E">
        <w:rPr>
          <w:rFonts w:asciiTheme="minorHAnsi" w:hAnsiTheme="minorHAnsi" w:cstheme="minorHAnsi"/>
          <w:sz w:val="24"/>
          <w:szCs w:val="24"/>
          <w:lang w:val="en-GB"/>
        </w:rPr>
        <w:t>June 2014, the Public Prosecution Service stated in a special report</w:t>
      </w:r>
      <w:r w:rsidRPr="0008736E">
        <w:rPr>
          <w:rStyle w:val="Endnotenzeichen"/>
          <w:rFonts w:asciiTheme="minorHAnsi" w:hAnsiTheme="minorHAnsi" w:cstheme="minorHAnsi"/>
          <w:sz w:val="24"/>
          <w:szCs w:val="24"/>
          <w:lang w:val="en-GB"/>
        </w:rPr>
        <w:endnoteReference w:id="30"/>
      </w:r>
      <w:r w:rsidRPr="0008736E">
        <w:rPr>
          <w:rFonts w:asciiTheme="minorHAnsi" w:hAnsiTheme="minorHAnsi" w:cstheme="minorHAnsi"/>
          <w:sz w:val="24"/>
          <w:szCs w:val="24"/>
          <w:lang w:val="en-GB"/>
        </w:rPr>
        <w:t xml:space="preserve"> that the Department for the Protection of Fundamental Rights had initiated one hundred and eighty-nine (189) investigations of </w:t>
      </w:r>
      <w:r w:rsidR="00B245C5" w:rsidRPr="0008736E">
        <w:rPr>
          <w:rFonts w:asciiTheme="minorHAnsi" w:hAnsiTheme="minorHAnsi" w:cstheme="minorHAnsi"/>
          <w:sz w:val="24"/>
          <w:szCs w:val="24"/>
          <w:lang w:val="en-GB"/>
        </w:rPr>
        <w:t xml:space="preserve">rights </w:t>
      </w:r>
      <w:r w:rsidRPr="0008736E">
        <w:rPr>
          <w:rFonts w:asciiTheme="minorHAnsi" w:hAnsiTheme="minorHAnsi" w:cstheme="minorHAnsi"/>
          <w:sz w:val="24"/>
          <w:szCs w:val="24"/>
          <w:lang w:val="en-GB"/>
        </w:rPr>
        <w:t xml:space="preserve">infringement, of which two (2) cases are </w:t>
      </w:r>
      <w:r w:rsidR="00B245C5" w:rsidRPr="0008736E">
        <w:rPr>
          <w:rFonts w:asciiTheme="minorHAnsi" w:hAnsiTheme="minorHAnsi" w:cstheme="minorHAnsi"/>
          <w:sz w:val="24"/>
          <w:szCs w:val="24"/>
          <w:lang w:val="en-GB"/>
        </w:rPr>
        <w:t xml:space="preserve">currently </w:t>
      </w:r>
      <w:r w:rsidRPr="0008736E">
        <w:rPr>
          <w:rFonts w:asciiTheme="minorHAnsi" w:hAnsiTheme="minorHAnsi" w:cstheme="minorHAnsi"/>
          <w:sz w:val="24"/>
          <w:szCs w:val="24"/>
          <w:lang w:val="en-GB"/>
        </w:rPr>
        <w:t xml:space="preserve">being investigated for murder, two (2) for torture and one hundred </w:t>
      </w:r>
      <w:r w:rsidR="00647FE9" w:rsidRPr="0008736E">
        <w:rPr>
          <w:rFonts w:asciiTheme="minorHAnsi" w:hAnsiTheme="minorHAnsi" w:cstheme="minorHAnsi"/>
          <w:sz w:val="24"/>
          <w:szCs w:val="24"/>
          <w:lang w:val="en-GB"/>
        </w:rPr>
        <w:t xml:space="preserve">and </w:t>
      </w:r>
      <w:r w:rsidRPr="0008736E">
        <w:rPr>
          <w:rFonts w:asciiTheme="minorHAnsi" w:hAnsiTheme="minorHAnsi" w:cstheme="minorHAnsi"/>
          <w:sz w:val="24"/>
          <w:szCs w:val="24"/>
          <w:lang w:val="en-GB"/>
        </w:rPr>
        <w:t>eighty-five (185) for cruel treatment</w:t>
      </w:r>
      <w:r w:rsidRPr="0008736E">
        <w:rPr>
          <w:rStyle w:val="Endnotenzeichen"/>
          <w:rFonts w:asciiTheme="minorHAnsi" w:hAnsiTheme="minorHAnsi" w:cstheme="minorHAnsi"/>
          <w:sz w:val="24"/>
          <w:szCs w:val="24"/>
          <w:lang w:val="en-GB"/>
        </w:rPr>
        <w:endnoteReference w:id="31"/>
      </w:r>
      <w:r w:rsidRPr="0008736E">
        <w:rPr>
          <w:rFonts w:asciiTheme="minorHAnsi" w:hAnsiTheme="minorHAnsi" w:cstheme="minorHAnsi"/>
          <w:sz w:val="24"/>
          <w:szCs w:val="24"/>
          <w:lang w:val="en-GB"/>
        </w:rPr>
        <w:t xml:space="preserve">. The </w:t>
      </w:r>
      <w:r w:rsidR="002C01E8" w:rsidRPr="0008736E">
        <w:rPr>
          <w:rFonts w:asciiTheme="minorHAnsi" w:hAnsiTheme="minorHAnsi" w:cstheme="minorHAnsi"/>
          <w:sz w:val="24"/>
          <w:szCs w:val="24"/>
          <w:lang w:val="en-GB"/>
        </w:rPr>
        <w:t>r</w:t>
      </w:r>
      <w:r w:rsidRPr="0008736E">
        <w:rPr>
          <w:rFonts w:asciiTheme="minorHAnsi" w:hAnsiTheme="minorHAnsi" w:cstheme="minorHAnsi"/>
          <w:sz w:val="24"/>
          <w:szCs w:val="24"/>
          <w:lang w:val="en-GB"/>
        </w:rPr>
        <w:t>epo</w:t>
      </w:r>
      <w:r w:rsidR="002C01E8" w:rsidRPr="0008736E">
        <w:rPr>
          <w:rFonts w:asciiTheme="minorHAnsi" w:hAnsiTheme="minorHAnsi" w:cstheme="minorHAnsi"/>
          <w:sz w:val="24"/>
          <w:szCs w:val="24"/>
          <w:lang w:val="en-GB"/>
        </w:rPr>
        <w:t>r</w:t>
      </w:r>
      <w:r w:rsidRPr="0008736E">
        <w:rPr>
          <w:rFonts w:asciiTheme="minorHAnsi" w:hAnsiTheme="minorHAnsi" w:cstheme="minorHAnsi"/>
          <w:sz w:val="24"/>
          <w:szCs w:val="24"/>
          <w:lang w:val="en-GB"/>
        </w:rPr>
        <w:t xml:space="preserve">t also mentioned </w:t>
      </w:r>
      <w:r w:rsidR="00B245C5" w:rsidRPr="0008736E">
        <w:rPr>
          <w:rFonts w:asciiTheme="minorHAnsi" w:hAnsiTheme="minorHAnsi" w:cstheme="minorHAnsi"/>
          <w:sz w:val="24"/>
          <w:szCs w:val="24"/>
          <w:lang w:val="en-GB"/>
        </w:rPr>
        <w:t xml:space="preserve">that </w:t>
      </w:r>
      <w:r w:rsidRPr="0008736E">
        <w:rPr>
          <w:rFonts w:asciiTheme="minorHAnsi" w:hAnsiTheme="minorHAnsi" w:cstheme="minorHAnsi"/>
          <w:sz w:val="24"/>
          <w:szCs w:val="24"/>
          <w:lang w:val="en-GB"/>
        </w:rPr>
        <w:t>eight hundred and sevent</w:t>
      </w:r>
      <w:r w:rsidR="00B245C5" w:rsidRPr="0008736E">
        <w:rPr>
          <w:rFonts w:asciiTheme="minorHAnsi" w:hAnsiTheme="minorHAnsi" w:cstheme="minorHAnsi"/>
          <w:sz w:val="24"/>
          <w:szCs w:val="24"/>
          <w:lang w:val="en-GB"/>
        </w:rPr>
        <w:t>y-</w:t>
      </w:r>
      <w:r w:rsidRPr="0008736E">
        <w:rPr>
          <w:rFonts w:asciiTheme="minorHAnsi" w:hAnsiTheme="minorHAnsi" w:cstheme="minorHAnsi"/>
          <w:sz w:val="24"/>
          <w:szCs w:val="24"/>
          <w:lang w:val="en-GB"/>
        </w:rPr>
        <w:t xml:space="preserve">three (873) people had been injured; </w:t>
      </w:r>
      <w:r w:rsidR="00B245C5" w:rsidRPr="0008736E">
        <w:rPr>
          <w:rFonts w:asciiTheme="minorHAnsi" w:hAnsiTheme="minorHAnsi" w:cstheme="minorHAnsi"/>
          <w:sz w:val="24"/>
          <w:szCs w:val="24"/>
          <w:lang w:val="en-GB"/>
        </w:rPr>
        <w:t xml:space="preserve">namely </w:t>
      </w:r>
      <w:r w:rsidRPr="0008736E">
        <w:rPr>
          <w:rFonts w:asciiTheme="minorHAnsi" w:hAnsiTheme="minorHAnsi" w:cstheme="minorHAnsi"/>
          <w:sz w:val="24"/>
          <w:szCs w:val="24"/>
          <w:lang w:val="en-GB"/>
        </w:rPr>
        <w:t xml:space="preserve">five hundred and ninety-five (595) civilians and two hundred and </w:t>
      </w:r>
      <w:r w:rsidR="00B245C5" w:rsidRPr="0008736E">
        <w:rPr>
          <w:rFonts w:asciiTheme="minorHAnsi" w:hAnsiTheme="minorHAnsi" w:cstheme="minorHAnsi"/>
          <w:sz w:val="24"/>
          <w:szCs w:val="24"/>
          <w:lang w:val="en-GB"/>
        </w:rPr>
        <w:t>seventy-</w:t>
      </w:r>
      <w:r w:rsidRPr="0008736E">
        <w:rPr>
          <w:rFonts w:asciiTheme="minorHAnsi" w:hAnsiTheme="minorHAnsi" w:cstheme="minorHAnsi"/>
          <w:sz w:val="24"/>
          <w:szCs w:val="24"/>
          <w:lang w:val="en-GB"/>
        </w:rPr>
        <w:t xml:space="preserve">eight (278) public officials; in addition to forty-two (42) people killed; </w:t>
      </w:r>
      <w:r w:rsidR="00B245C5" w:rsidRPr="0008736E">
        <w:rPr>
          <w:rFonts w:asciiTheme="minorHAnsi" w:hAnsiTheme="minorHAnsi" w:cstheme="minorHAnsi"/>
          <w:sz w:val="24"/>
          <w:szCs w:val="24"/>
          <w:lang w:val="en-GB"/>
        </w:rPr>
        <w:t xml:space="preserve">namely </w:t>
      </w:r>
      <w:r w:rsidRPr="0008736E">
        <w:rPr>
          <w:rFonts w:asciiTheme="minorHAnsi" w:hAnsiTheme="minorHAnsi" w:cstheme="minorHAnsi"/>
          <w:sz w:val="24"/>
          <w:szCs w:val="24"/>
          <w:lang w:val="en-GB"/>
        </w:rPr>
        <w:t xml:space="preserve">thirty-two (32) civilians and ten (10) public officials. </w:t>
      </w:r>
    </w:p>
    <w:p w14:paraId="7C2EE4A1" w14:textId="77777777" w:rsidR="00306836" w:rsidRPr="0008736E" w:rsidRDefault="00FD1419"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In </w:t>
      </w:r>
      <w:r w:rsidR="0008736E" w:rsidRPr="0008736E">
        <w:rPr>
          <w:rFonts w:asciiTheme="minorHAnsi" w:hAnsiTheme="minorHAnsi" w:cstheme="minorHAnsi"/>
          <w:sz w:val="24"/>
          <w:szCs w:val="24"/>
          <w:lang w:val="en-GB"/>
        </w:rPr>
        <w:t>terms</w:t>
      </w:r>
      <w:r w:rsidRPr="0008736E">
        <w:rPr>
          <w:rFonts w:asciiTheme="minorHAnsi" w:hAnsiTheme="minorHAnsi" w:cstheme="minorHAnsi"/>
          <w:sz w:val="24"/>
          <w:szCs w:val="24"/>
          <w:lang w:val="en-GB"/>
        </w:rPr>
        <w:t xml:space="preserve"> of investigation, it was reported that thirty (30) final decisions had been made relating to one hundred </w:t>
      </w:r>
      <w:r w:rsidR="00647FE9" w:rsidRPr="0008736E">
        <w:rPr>
          <w:rFonts w:asciiTheme="minorHAnsi" w:hAnsiTheme="minorHAnsi" w:cstheme="minorHAnsi"/>
          <w:sz w:val="24"/>
          <w:szCs w:val="24"/>
          <w:lang w:val="en-GB"/>
        </w:rPr>
        <w:t xml:space="preserve">and </w:t>
      </w:r>
      <w:r w:rsidRPr="0008736E">
        <w:rPr>
          <w:rFonts w:asciiTheme="minorHAnsi" w:hAnsiTheme="minorHAnsi" w:cstheme="minorHAnsi"/>
          <w:sz w:val="24"/>
          <w:szCs w:val="24"/>
          <w:lang w:val="en-GB"/>
        </w:rPr>
        <w:t xml:space="preserve">eighty nine (189) </w:t>
      </w:r>
      <w:r w:rsidR="00B245C5" w:rsidRPr="0008736E">
        <w:rPr>
          <w:rFonts w:asciiTheme="minorHAnsi" w:hAnsiTheme="minorHAnsi" w:cstheme="minorHAnsi"/>
          <w:sz w:val="24"/>
          <w:szCs w:val="24"/>
          <w:lang w:val="en-GB"/>
        </w:rPr>
        <w:t xml:space="preserve">open </w:t>
      </w:r>
      <w:r w:rsidRPr="0008736E">
        <w:rPr>
          <w:rFonts w:asciiTheme="minorHAnsi" w:hAnsiTheme="minorHAnsi" w:cstheme="minorHAnsi"/>
          <w:sz w:val="24"/>
          <w:szCs w:val="24"/>
          <w:lang w:val="en-GB"/>
        </w:rPr>
        <w:t>investigations. Of the final decisions, twenty-two (22) we</w:t>
      </w:r>
      <w:r w:rsidR="002C01E8" w:rsidRPr="0008736E">
        <w:rPr>
          <w:rFonts w:asciiTheme="minorHAnsi" w:hAnsiTheme="minorHAnsi" w:cstheme="minorHAnsi"/>
          <w:sz w:val="24"/>
          <w:szCs w:val="24"/>
          <w:lang w:val="en-GB"/>
        </w:rPr>
        <w:t>r</w:t>
      </w:r>
      <w:r w:rsidR="00B245C5" w:rsidRPr="0008736E">
        <w:rPr>
          <w:rFonts w:asciiTheme="minorHAnsi" w:hAnsiTheme="minorHAnsi" w:cstheme="minorHAnsi"/>
          <w:sz w:val="24"/>
          <w:szCs w:val="24"/>
          <w:lang w:val="en-GB"/>
        </w:rPr>
        <w:t>e dismissals</w:t>
      </w:r>
      <w:r w:rsidRPr="0008736E">
        <w:rPr>
          <w:rFonts w:asciiTheme="minorHAnsi" w:hAnsiTheme="minorHAnsi" w:cstheme="minorHAnsi"/>
          <w:sz w:val="24"/>
          <w:szCs w:val="24"/>
          <w:lang w:val="en-GB"/>
        </w:rPr>
        <w:t xml:space="preserve">, six (6) led to </w:t>
      </w:r>
      <w:r w:rsidR="0008736E" w:rsidRPr="0008736E">
        <w:rPr>
          <w:rFonts w:asciiTheme="minorHAnsi" w:hAnsiTheme="minorHAnsi" w:cstheme="minorHAnsi"/>
          <w:sz w:val="24"/>
          <w:szCs w:val="24"/>
          <w:lang w:val="en-GB"/>
        </w:rPr>
        <w:t>formal</w:t>
      </w:r>
      <w:r w:rsidRPr="0008736E">
        <w:rPr>
          <w:rFonts w:asciiTheme="minorHAnsi" w:hAnsiTheme="minorHAnsi" w:cstheme="minorHAnsi"/>
          <w:sz w:val="24"/>
          <w:szCs w:val="24"/>
          <w:lang w:val="en-GB"/>
        </w:rPr>
        <w:t xml:space="preserve"> charges and two (2) </w:t>
      </w:r>
      <w:r w:rsidR="00B245C5" w:rsidRPr="0008736E">
        <w:rPr>
          <w:rFonts w:asciiTheme="minorHAnsi" w:hAnsiTheme="minorHAnsi" w:cstheme="minorHAnsi"/>
          <w:sz w:val="24"/>
          <w:szCs w:val="24"/>
          <w:lang w:val="en-GB"/>
        </w:rPr>
        <w:t>cases were</w:t>
      </w:r>
      <w:r w:rsidRPr="0008736E">
        <w:rPr>
          <w:rFonts w:asciiTheme="minorHAnsi" w:hAnsiTheme="minorHAnsi" w:cstheme="minorHAnsi"/>
          <w:sz w:val="24"/>
          <w:szCs w:val="24"/>
          <w:lang w:val="en-GB"/>
        </w:rPr>
        <w:t xml:space="preserve"> a</w:t>
      </w:r>
      <w:r w:rsidR="00B245C5" w:rsidRPr="0008736E">
        <w:rPr>
          <w:rFonts w:asciiTheme="minorHAnsi" w:hAnsiTheme="minorHAnsi" w:cstheme="minorHAnsi"/>
          <w:sz w:val="24"/>
          <w:szCs w:val="24"/>
          <w:lang w:val="en-GB"/>
        </w:rPr>
        <w:t>r</w:t>
      </w:r>
      <w:r w:rsidRPr="0008736E">
        <w:rPr>
          <w:rFonts w:asciiTheme="minorHAnsi" w:hAnsiTheme="minorHAnsi" w:cstheme="minorHAnsi"/>
          <w:sz w:val="24"/>
          <w:szCs w:val="24"/>
          <w:lang w:val="en-GB"/>
        </w:rPr>
        <w:t>chived, which means that in eighty-two percent (82%) of cases, the investigation process was not continued</w:t>
      </w:r>
      <w:r w:rsidRPr="0008736E">
        <w:rPr>
          <w:rStyle w:val="Endnotenzeichen"/>
          <w:rFonts w:asciiTheme="minorHAnsi" w:hAnsiTheme="minorHAnsi" w:cstheme="minorHAnsi"/>
          <w:sz w:val="24"/>
          <w:szCs w:val="24"/>
          <w:lang w:val="en-GB"/>
        </w:rPr>
        <w:endnoteReference w:id="32"/>
      </w:r>
      <w:r w:rsidRPr="0008736E">
        <w:rPr>
          <w:rFonts w:asciiTheme="minorHAnsi" w:hAnsiTheme="minorHAnsi" w:cstheme="minorHAnsi"/>
          <w:sz w:val="24"/>
          <w:szCs w:val="24"/>
          <w:lang w:val="en-GB"/>
        </w:rPr>
        <w:t>.</w:t>
      </w:r>
    </w:p>
    <w:p w14:paraId="2E05E389" w14:textId="77777777" w:rsidR="002C01E8" w:rsidRPr="0008736E" w:rsidRDefault="002C01E8" w:rsidP="002C01E8">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Despite the fact that the Public Prosecutor’s Office acknowledged the existence of forty-two (42) people who had been killed, they only reported two (2) open investigations for murder without specifying the procedural status of the case and without determining whether the remaining forty (40) cases involved the commission of a criminal offence or a violation of the right to life committed by officials from State security bodies. </w:t>
      </w:r>
    </w:p>
    <w:p w14:paraId="32F6B9BD" w14:textId="77777777" w:rsidR="002C01E8" w:rsidRPr="0008736E" w:rsidRDefault="00B245C5"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According to a</w:t>
      </w:r>
      <w:r w:rsidR="002C01E8" w:rsidRPr="0008736E">
        <w:rPr>
          <w:rFonts w:asciiTheme="minorHAnsi" w:hAnsiTheme="minorHAnsi" w:cstheme="minorHAnsi"/>
          <w:sz w:val="24"/>
          <w:szCs w:val="24"/>
          <w:lang w:val="en-GB"/>
        </w:rPr>
        <w:t xml:space="preserve"> special report from the Public Prosecutor’s Office, thirteen (13) officers were </w:t>
      </w:r>
      <w:r w:rsidRPr="0008736E">
        <w:rPr>
          <w:rFonts w:asciiTheme="minorHAnsi" w:hAnsiTheme="minorHAnsi" w:cstheme="minorHAnsi"/>
          <w:sz w:val="24"/>
          <w:szCs w:val="24"/>
          <w:lang w:val="en-GB"/>
        </w:rPr>
        <w:t xml:space="preserve">imprisoned pending </w:t>
      </w:r>
      <w:r w:rsidR="002C01E8" w:rsidRPr="0008736E">
        <w:rPr>
          <w:rFonts w:asciiTheme="minorHAnsi" w:hAnsiTheme="minorHAnsi" w:cstheme="minorHAnsi"/>
          <w:sz w:val="24"/>
          <w:szCs w:val="24"/>
          <w:lang w:val="en-GB"/>
        </w:rPr>
        <w:t>trial fo</w:t>
      </w:r>
      <w:r w:rsidRPr="0008736E">
        <w:rPr>
          <w:rFonts w:asciiTheme="minorHAnsi" w:hAnsiTheme="minorHAnsi" w:cstheme="minorHAnsi"/>
          <w:sz w:val="24"/>
          <w:szCs w:val="24"/>
          <w:lang w:val="en-GB"/>
        </w:rPr>
        <w:t>r</w:t>
      </w:r>
      <w:r w:rsidR="002C01E8" w:rsidRPr="0008736E">
        <w:rPr>
          <w:rFonts w:asciiTheme="minorHAnsi" w:hAnsiTheme="minorHAnsi" w:cstheme="minorHAnsi"/>
          <w:sz w:val="24"/>
          <w:szCs w:val="24"/>
          <w:lang w:val="en-GB"/>
        </w:rPr>
        <w:t xml:space="preserve"> these offences, f</w:t>
      </w:r>
      <w:r w:rsidRPr="0008736E">
        <w:rPr>
          <w:rFonts w:asciiTheme="minorHAnsi" w:hAnsiTheme="minorHAnsi" w:cstheme="minorHAnsi"/>
          <w:sz w:val="24"/>
          <w:szCs w:val="24"/>
          <w:lang w:val="en-GB"/>
        </w:rPr>
        <w:t>ive (5) officials were granted</w:t>
      </w:r>
      <w:r w:rsidR="002C01E8"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bail and </w:t>
      </w:r>
      <w:r w:rsidR="002C01E8" w:rsidRPr="0008736E">
        <w:rPr>
          <w:rFonts w:asciiTheme="minorHAnsi" w:hAnsiTheme="minorHAnsi" w:cstheme="minorHAnsi"/>
          <w:sz w:val="24"/>
          <w:szCs w:val="24"/>
          <w:lang w:val="en-GB"/>
        </w:rPr>
        <w:t>requir</w:t>
      </w:r>
      <w:r w:rsidRPr="0008736E">
        <w:rPr>
          <w:rFonts w:asciiTheme="minorHAnsi" w:hAnsiTheme="minorHAnsi" w:cstheme="minorHAnsi"/>
          <w:sz w:val="24"/>
          <w:szCs w:val="24"/>
          <w:lang w:val="en-GB"/>
        </w:rPr>
        <w:t>ed</w:t>
      </w:r>
      <w:r w:rsidR="002C01E8" w:rsidRPr="0008736E">
        <w:rPr>
          <w:rFonts w:asciiTheme="minorHAnsi" w:hAnsiTheme="minorHAnsi" w:cstheme="minorHAnsi"/>
          <w:sz w:val="24"/>
          <w:szCs w:val="24"/>
          <w:lang w:val="en-GB"/>
        </w:rPr>
        <w:t xml:space="preserve"> to present themselves every 30 days in court and two (2) cases are pending arrest warrants</w:t>
      </w:r>
      <w:r w:rsidR="002C01E8" w:rsidRPr="0008736E">
        <w:rPr>
          <w:rStyle w:val="Endnotenzeichen"/>
          <w:rFonts w:asciiTheme="minorHAnsi" w:hAnsiTheme="minorHAnsi" w:cstheme="minorHAnsi"/>
          <w:sz w:val="24"/>
          <w:szCs w:val="24"/>
          <w:lang w:val="en-GB"/>
        </w:rPr>
        <w:endnoteReference w:id="33"/>
      </w:r>
      <w:r w:rsidR="002C01E8" w:rsidRPr="0008736E">
        <w:rPr>
          <w:rFonts w:asciiTheme="minorHAnsi" w:hAnsiTheme="minorHAnsi" w:cstheme="minorHAnsi"/>
          <w:sz w:val="24"/>
          <w:szCs w:val="24"/>
          <w:lang w:val="en-GB"/>
        </w:rPr>
        <w:t xml:space="preserve">. </w:t>
      </w:r>
    </w:p>
    <w:p w14:paraId="3E405FA0" w14:textId="77777777" w:rsidR="002C01E8" w:rsidRPr="0008736E" w:rsidRDefault="002C01E8"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investigation initiated for the one hundred and </w:t>
      </w:r>
      <w:r w:rsidR="00894FA9" w:rsidRPr="0008736E">
        <w:rPr>
          <w:rFonts w:asciiTheme="minorHAnsi" w:hAnsiTheme="minorHAnsi" w:cstheme="minorHAnsi"/>
          <w:sz w:val="24"/>
          <w:szCs w:val="24"/>
          <w:lang w:val="en-GB"/>
        </w:rPr>
        <w:t>eighty-</w:t>
      </w:r>
      <w:r w:rsidRPr="0008736E">
        <w:rPr>
          <w:rFonts w:asciiTheme="minorHAnsi" w:hAnsiTheme="minorHAnsi" w:cstheme="minorHAnsi"/>
          <w:sz w:val="24"/>
          <w:szCs w:val="24"/>
          <w:lang w:val="en-GB"/>
        </w:rPr>
        <w:t xml:space="preserve">five (185) cases of cruel treatment led to five (5) </w:t>
      </w:r>
      <w:r w:rsidR="00B06D70" w:rsidRPr="0008736E">
        <w:rPr>
          <w:rFonts w:asciiTheme="minorHAnsi" w:hAnsiTheme="minorHAnsi" w:cstheme="minorHAnsi"/>
          <w:sz w:val="24"/>
          <w:szCs w:val="24"/>
          <w:lang w:val="en-GB"/>
        </w:rPr>
        <w:t xml:space="preserve">individual </w:t>
      </w:r>
      <w:r w:rsidRPr="0008736E">
        <w:rPr>
          <w:rFonts w:asciiTheme="minorHAnsi" w:hAnsiTheme="minorHAnsi" w:cstheme="minorHAnsi"/>
          <w:sz w:val="24"/>
          <w:szCs w:val="24"/>
          <w:lang w:val="en-GB"/>
        </w:rPr>
        <w:t xml:space="preserve">charges </w:t>
      </w:r>
      <w:r w:rsidR="00B06D70" w:rsidRPr="0008736E">
        <w:rPr>
          <w:rFonts w:asciiTheme="minorHAnsi" w:hAnsiTheme="minorHAnsi" w:cstheme="minorHAnsi"/>
          <w:sz w:val="24"/>
          <w:szCs w:val="24"/>
          <w:lang w:val="en-GB"/>
        </w:rPr>
        <w:t xml:space="preserve">for </w:t>
      </w:r>
      <w:r w:rsidRPr="0008736E">
        <w:rPr>
          <w:rFonts w:asciiTheme="minorHAnsi" w:hAnsiTheme="minorHAnsi" w:cstheme="minorHAnsi"/>
          <w:sz w:val="24"/>
          <w:szCs w:val="24"/>
          <w:lang w:val="en-GB"/>
        </w:rPr>
        <w:t xml:space="preserve">ten (10) </w:t>
      </w:r>
      <w:r w:rsidR="00B06D70" w:rsidRPr="0008736E">
        <w:rPr>
          <w:rFonts w:asciiTheme="minorHAnsi" w:hAnsiTheme="minorHAnsi" w:cstheme="minorHAnsi"/>
          <w:sz w:val="24"/>
          <w:szCs w:val="24"/>
          <w:lang w:val="en-GB"/>
        </w:rPr>
        <w:t>officials</w:t>
      </w:r>
      <w:r w:rsidRPr="0008736E">
        <w:rPr>
          <w:rFonts w:asciiTheme="minorHAnsi" w:hAnsiTheme="minorHAnsi" w:cstheme="minorHAnsi"/>
          <w:sz w:val="24"/>
          <w:szCs w:val="24"/>
          <w:lang w:val="en-GB"/>
        </w:rPr>
        <w:t>, twenty</w:t>
      </w:r>
      <w:r w:rsidR="00B06D70" w:rsidRPr="0008736E">
        <w:rPr>
          <w:rFonts w:asciiTheme="minorHAnsi" w:hAnsiTheme="minorHAnsi" w:cstheme="minorHAnsi"/>
          <w:sz w:val="24"/>
          <w:szCs w:val="24"/>
          <w:lang w:val="en-GB"/>
        </w:rPr>
        <w:t>-two</w:t>
      </w:r>
      <w:r w:rsidRPr="0008736E">
        <w:rPr>
          <w:rFonts w:asciiTheme="minorHAnsi" w:hAnsiTheme="minorHAnsi" w:cstheme="minorHAnsi"/>
          <w:sz w:val="24"/>
          <w:szCs w:val="24"/>
          <w:lang w:val="en-GB"/>
        </w:rPr>
        <w:t xml:space="preserve"> (22) </w:t>
      </w:r>
      <w:r w:rsidR="00894FA9" w:rsidRPr="0008736E">
        <w:rPr>
          <w:rFonts w:asciiTheme="minorHAnsi" w:hAnsiTheme="minorHAnsi" w:cstheme="minorHAnsi"/>
          <w:sz w:val="24"/>
          <w:szCs w:val="24"/>
          <w:lang w:val="en-GB"/>
        </w:rPr>
        <w:t xml:space="preserve">case </w:t>
      </w:r>
      <w:r w:rsidRPr="0008736E">
        <w:rPr>
          <w:rFonts w:asciiTheme="minorHAnsi" w:hAnsiTheme="minorHAnsi" w:cstheme="minorHAnsi"/>
          <w:sz w:val="24"/>
          <w:szCs w:val="24"/>
          <w:lang w:val="en-GB"/>
        </w:rPr>
        <w:t xml:space="preserve">dismissals and two (2) </w:t>
      </w:r>
      <w:r w:rsidR="00B06D70" w:rsidRPr="0008736E">
        <w:rPr>
          <w:rFonts w:asciiTheme="minorHAnsi" w:hAnsiTheme="minorHAnsi" w:cstheme="minorHAnsi"/>
          <w:sz w:val="24"/>
          <w:szCs w:val="24"/>
          <w:lang w:val="en-GB"/>
        </w:rPr>
        <w:t>archived cases</w:t>
      </w:r>
      <w:r w:rsidR="00894FA9" w:rsidRPr="0008736E">
        <w:rPr>
          <w:rFonts w:asciiTheme="minorHAnsi" w:hAnsiTheme="minorHAnsi" w:cstheme="minorHAnsi"/>
          <w:sz w:val="24"/>
          <w:szCs w:val="24"/>
          <w:lang w:val="en-GB"/>
        </w:rPr>
        <w:t>. There is n</w:t>
      </w:r>
      <w:r w:rsidRPr="0008736E">
        <w:rPr>
          <w:rFonts w:asciiTheme="minorHAnsi" w:hAnsiTheme="minorHAnsi" w:cstheme="minorHAnsi"/>
          <w:sz w:val="24"/>
          <w:szCs w:val="24"/>
          <w:lang w:val="en-GB"/>
        </w:rPr>
        <w:t xml:space="preserve">o official information on the two </w:t>
      </w:r>
      <w:r w:rsidR="00894FA9" w:rsidRPr="0008736E">
        <w:rPr>
          <w:rFonts w:asciiTheme="minorHAnsi" w:hAnsiTheme="minorHAnsi" w:cstheme="minorHAnsi"/>
          <w:sz w:val="24"/>
          <w:szCs w:val="24"/>
          <w:lang w:val="en-GB"/>
        </w:rPr>
        <w:t>torture cases under investigation</w:t>
      </w:r>
      <w:r w:rsidRPr="0008736E">
        <w:rPr>
          <w:rFonts w:asciiTheme="minorHAnsi" w:hAnsiTheme="minorHAnsi" w:cstheme="minorHAnsi"/>
          <w:sz w:val="24"/>
          <w:szCs w:val="24"/>
          <w:lang w:val="en-GB"/>
        </w:rPr>
        <w:t xml:space="preserve">. </w:t>
      </w:r>
      <w:r w:rsidR="00B06D70"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publicly available information </w:t>
      </w:r>
      <w:r w:rsidR="00B06D70" w:rsidRPr="0008736E">
        <w:rPr>
          <w:rFonts w:asciiTheme="minorHAnsi" w:hAnsiTheme="minorHAnsi" w:cstheme="minorHAnsi"/>
          <w:sz w:val="24"/>
          <w:szCs w:val="24"/>
          <w:lang w:val="en-GB"/>
        </w:rPr>
        <w:t xml:space="preserve">shows that investigations are being </w:t>
      </w:r>
      <w:r w:rsidRPr="0008736E">
        <w:rPr>
          <w:rFonts w:asciiTheme="minorHAnsi" w:hAnsiTheme="minorHAnsi" w:cstheme="minorHAnsi"/>
          <w:sz w:val="24"/>
          <w:szCs w:val="24"/>
          <w:lang w:val="en-GB"/>
        </w:rPr>
        <w:t xml:space="preserve">conducted </w:t>
      </w:r>
      <w:r w:rsidR="00894FA9" w:rsidRPr="0008736E">
        <w:rPr>
          <w:rFonts w:asciiTheme="minorHAnsi" w:hAnsiTheme="minorHAnsi" w:cstheme="minorHAnsi"/>
          <w:sz w:val="24"/>
          <w:szCs w:val="24"/>
          <w:lang w:val="en-GB"/>
        </w:rPr>
        <w:t>within</w:t>
      </w:r>
      <w:r w:rsidR="00B06D70" w:rsidRPr="0008736E">
        <w:rPr>
          <w:rFonts w:asciiTheme="minorHAnsi" w:hAnsiTheme="minorHAnsi" w:cstheme="minorHAnsi"/>
          <w:sz w:val="24"/>
          <w:szCs w:val="24"/>
          <w:lang w:val="en-GB"/>
        </w:rPr>
        <w:t xml:space="preserve"> the ordinary criminal justice system</w:t>
      </w:r>
      <w:r w:rsidRPr="0008736E">
        <w:rPr>
          <w:rFonts w:asciiTheme="minorHAnsi" w:hAnsiTheme="minorHAnsi" w:cstheme="minorHAnsi"/>
          <w:sz w:val="24"/>
          <w:szCs w:val="24"/>
          <w:lang w:val="en-GB"/>
        </w:rPr>
        <w:t>.</w:t>
      </w:r>
    </w:p>
    <w:p w14:paraId="46A16068" w14:textId="77777777" w:rsidR="00B06D70" w:rsidRPr="0008736E" w:rsidRDefault="00B06D70" w:rsidP="004F602F">
      <w:pPr>
        <w:jc w:val="both"/>
        <w:rPr>
          <w:rFonts w:asciiTheme="minorHAnsi" w:hAnsiTheme="minorHAnsi" w:cstheme="minorHAnsi"/>
          <w:sz w:val="24"/>
          <w:szCs w:val="24"/>
          <w:lang w:val="en-GB"/>
        </w:rPr>
      </w:pPr>
    </w:p>
    <w:p w14:paraId="37FC431C" w14:textId="77777777" w:rsidR="00306836" w:rsidRPr="0008736E" w:rsidRDefault="00306836" w:rsidP="004F602F">
      <w:pPr>
        <w:pStyle w:val="berschrift2"/>
        <w:numPr>
          <w:ilvl w:val="0"/>
          <w:numId w:val="3"/>
        </w:numPr>
        <w:spacing w:line="276" w:lineRule="auto"/>
        <w:rPr>
          <w:rFonts w:asciiTheme="minorHAnsi" w:hAnsiTheme="minorHAnsi" w:cstheme="minorHAnsi"/>
          <w:szCs w:val="24"/>
          <w:lang w:val="en-GB"/>
        </w:rPr>
      </w:pPr>
      <w:bookmarkStart w:id="8" w:name="_Toc402428869"/>
      <w:r w:rsidRPr="0008736E">
        <w:rPr>
          <w:rFonts w:asciiTheme="minorHAnsi" w:hAnsiTheme="minorHAnsi" w:cstheme="minorHAnsi"/>
          <w:szCs w:val="24"/>
          <w:lang w:val="en-GB"/>
        </w:rPr>
        <w:t>Ap</w:t>
      </w:r>
      <w:r w:rsidR="00475A39" w:rsidRPr="0008736E">
        <w:rPr>
          <w:rFonts w:asciiTheme="minorHAnsi" w:hAnsiTheme="minorHAnsi" w:cstheme="minorHAnsi"/>
          <w:szCs w:val="24"/>
          <w:lang w:val="en-GB"/>
        </w:rPr>
        <w:t xml:space="preserve">plication of the Istanbul </w:t>
      </w:r>
      <w:r w:rsidRPr="0008736E">
        <w:rPr>
          <w:rFonts w:asciiTheme="minorHAnsi" w:hAnsiTheme="minorHAnsi" w:cstheme="minorHAnsi"/>
          <w:szCs w:val="24"/>
          <w:lang w:val="en-GB"/>
        </w:rPr>
        <w:t>Protocol</w:t>
      </w:r>
      <w:bookmarkEnd w:id="8"/>
    </w:p>
    <w:p w14:paraId="63A74E07" w14:textId="77777777" w:rsidR="00475A39" w:rsidRPr="0008736E" w:rsidRDefault="00894FA9"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According to publicly-</w:t>
      </w:r>
      <w:r w:rsidR="00475A39" w:rsidRPr="0008736E">
        <w:rPr>
          <w:rFonts w:asciiTheme="minorHAnsi" w:hAnsiTheme="minorHAnsi" w:cstheme="minorHAnsi"/>
          <w:sz w:val="24"/>
          <w:szCs w:val="24"/>
          <w:lang w:val="en-GB"/>
        </w:rPr>
        <w:t xml:space="preserve">available information and declarations from the competent authorities responsible for criminal investigation, it is believed that </w:t>
      </w:r>
      <w:r w:rsidR="00EE0CBE" w:rsidRPr="0008736E">
        <w:rPr>
          <w:rFonts w:asciiTheme="minorHAnsi" w:hAnsiTheme="minorHAnsi" w:cstheme="minorHAnsi"/>
          <w:sz w:val="24"/>
          <w:szCs w:val="24"/>
          <w:lang w:val="en-GB"/>
        </w:rPr>
        <w:t>to date</w:t>
      </w:r>
      <w:r w:rsidR="00475A39" w:rsidRPr="0008736E">
        <w:rPr>
          <w:rFonts w:asciiTheme="minorHAnsi" w:hAnsiTheme="minorHAnsi" w:cstheme="minorHAnsi"/>
          <w:sz w:val="24"/>
          <w:szCs w:val="24"/>
          <w:lang w:val="en-GB"/>
        </w:rPr>
        <w:t xml:space="preserve">, </w:t>
      </w:r>
      <w:r w:rsidR="00EE0CBE" w:rsidRPr="0008736E">
        <w:rPr>
          <w:rFonts w:asciiTheme="minorHAnsi" w:hAnsiTheme="minorHAnsi" w:cstheme="minorHAnsi"/>
          <w:sz w:val="24"/>
          <w:szCs w:val="24"/>
          <w:lang w:val="en-GB"/>
        </w:rPr>
        <w:t>the authorities have not implemented the Istanbul Protocol in any</w:t>
      </w:r>
      <w:r w:rsidR="00475A39" w:rsidRPr="0008736E">
        <w:rPr>
          <w:rFonts w:asciiTheme="minorHAnsi" w:hAnsiTheme="minorHAnsi" w:cstheme="minorHAnsi"/>
          <w:sz w:val="24"/>
          <w:szCs w:val="24"/>
          <w:lang w:val="en-GB"/>
        </w:rPr>
        <w:t xml:space="preserve"> of the cases </w:t>
      </w:r>
      <w:r w:rsidRPr="0008736E">
        <w:rPr>
          <w:rFonts w:asciiTheme="minorHAnsi" w:hAnsiTheme="minorHAnsi" w:cstheme="minorHAnsi"/>
          <w:sz w:val="24"/>
          <w:szCs w:val="24"/>
          <w:lang w:val="en-GB"/>
        </w:rPr>
        <w:t xml:space="preserve">in this </w:t>
      </w:r>
      <w:r w:rsidR="00475A39" w:rsidRPr="0008736E">
        <w:rPr>
          <w:rFonts w:asciiTheme="minorHAnsi" w:hAnsiTheme="minorHAnsi" w:cstheme="minorHAnsi"/>
          <w:sz w:val="24"/>
          <w:szCs w:val="24"/>
          <w:lang w:val="en-GB"/>
        </w:rPr>
        <w:t>report</w:t>
      </w:r>
      <w:r w:rsidR="00EE0CBE" w:rsidRPr="0008736E">
        <w:rPr>
          <w:rFonts w:asciiTheme="minorHAnsi" w:hAnsiTheme="minorHAnsi" w:cstheme="minorHAnsi"/>
          <w:sz w:val="24"/>
          <w:szCs w:val="24"/>
          <w:lang w:val="en-GB"/>
        </w:rPr>
        <w:t>,</w:t>
      </w:r>
      <w:r w:rsidR="00475A39" w:rsidRPr="0008736E">
        <w:rPr>
          <w:rFonts w:asciiTheme="minorHAnsi" w:hAnsiTheme="minorHAnsi" w:cstheme="minorHAnsi"/>
          <w:sz w:val="24"/>
          <w:szCs w:val="24"/>
          <w:lang w:val="en-GB"/>
        </w:rPr>
        <w:t xml:space="preserve"> for </w:t>
      </w:r>
      <w:r w:rsidR="00EE0CBE" w:rsidRPr="0008736E">
        <w:rPr>
          <w:rFonts w:asciiTheme="minorHAnsi" w:hAnsiTheme="minorHAnsi" w:cstheme="minorHAnsi"/>
          <w:sz w:val="24"/>
          <w:szCs w:val="24"/>
          <w:lang w:val="en-GB"/>
        </w:rPr>
        <w:t xml:space="preserve">the </w:t>
      </w:r>
      <w:r w:rsidR="00475A39" w:rsidRPr="0008736E">
        <w:rPr>
          <w:rFonts w:asciiTheme="minorHAnsi" w:hAnsiTheme="minorHAnsi" w:cstheme="minorHAnsi"/>
          <w:sz w:val="24"/>
          <w:szCs w:val="24"/>
          <w:lang w:val="en-GB"/>
        </w:rPr>
        <w:t xml:space="preserve">documentation </w:t>
      </w:r>
      <w:r w:rsidR="00EE0CBE" w:rsidRPr="0008736E">
        <w:rPr>
          <w:rFonts w:asciiTheme="minorHAnsi" w:hAnsiTheme="minorHAnsi" w:cstheme="minorHAnsi"/>
          <w:sz w:val="24"/>
          <w:szCs w:val="24"/>
          <w:lang w:val="en-GB"/>
        </w:rPr>
        <w:t>of</w:t>
      </w:r>
      <w:r w:rsidR="00475A39" w:rsidRPr="0008736E">
        <w:rPr>
          <w:rFonts w:asciiTheme="minorHAnsi" w:hAnsiTheme="minorHAnsi" w:cstheme="minorHAnsi"/>
          <w:sz w:val="24"/>
          <w:szCs w:val="24"/>
          <w:lang w:val="en-GB"/>
        </w:rPr>
        <w:t xml:space="preserve"> alleged torture, cruel, inhuman and degrading treatment. </w:t>
      </w:r>
    </w:p>
    <w:p w14:paraId="24695FFA" w14:textId="77777777" w:rsidR="00475A39" w:rsidRPr="0008736E" w:rsidRDefault="00EE0CBE"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w:t>
      </w:r>
      <w:r w:rsidR="00894FA9" w:rsidRPr="0008736E">
        <w:rPr>
          <w:rFonts w:asciiTheme="minorHAnsi" w:hAnsiTheme="minorHAnsi" w:cstheme="minorHAnsi"/>
          <w:sz w:val="24"/>
          <w:szCs w:val="24"/>
          <w:lang w:val="en-GB"/>
        </w:rPr>
        <w:t xml:space="preserve">n many cases, </w:t>
      </w:r>
      <w:r w:rsidR="00475A39" w:rsidRPr="0008736E">
        <w:rPr>
          <w:rFonts w:asciiTheme="minorHAnsi" w:hAnsiTheme="minorHAnsi" w:cstheme="minorHAnsi"/>
          <w:sz w:val="24"/>
          <w:szCs w:val="24"/>
          <w:lang w:val="en-GB"/>
        </w:rPr>
        <w:t xml:space="preserve">forensic medical examinations to document wounds and injuries suffered by the victims were performed several days or even weeks after the events. Some of the statements </w:t>
      </w:r>
      <w:r w:rsidRPr="0008736E">
        <w:rPr>
          <w:rFonts w:asciiTheme="minorHAnsi" w:hAnsiTheme="minorHAnsi" w:cstheme="minorHAnsi"/>
          <w:sz w:val="24"/>
          <w:szCs w:val="24"/>
          <w:lang w:val="en-GB"/>
        </w:rPr>
        <w:t xml:space="preserve">from </w:t>
      </w:r>
      <w:r w:rsidR="00475A39" w:rsidRPr="0008736E">
        <w:rPr>
          <w:rFonts w:asciiTheme="minorHAnsi" w:hAnsiTheme="minorHAnsi" w:cstheme="minorHAnsi"/>
          <w:sz w:val="24"/>
          <w:szCs w:val="24"/>
          <w:lang w:val="en-GB"/>
        </w:rPr>
        <w:t>the alleged victims</w:t>
      </w:r>
      <w:r w:rsidR="00894FA9" w:rsidRPr="0008736E">
        <w:rPr>
          <w:rFonts w:asciiTheme="minorHAnsi" w:hAnsiTheme="minorHAnsi" w:cstheme="minorHAnsi"/>
          <w:sz w:val="24"/>
          <w:szCs w:val="24"/>
          <w:lang w:val="en-GB"/>
        </w:rPr>
        <w:t>, which</w:t>
      </w:r>
      <w:r w:rsidR="00475A39" w:rsidRPr="0008736E">
        <w:rPr>
          <w:rFonts w:asciiTheme="minorHAnsi" w:hAnsiTheme="minorHAnsi" w:cstheme="minorHAnsi"/>
          <w:sz w:val="24"/>
          <w:szCs w:val="24"/>
          <w:lang w:val="en-GB"/>
        </w:rPr>
        <w:t xml:space="preserve"> </w:t>
      </w:r>
      <w:r w:rsidR="00EA4B4E" w:rsidRPr="0008736E">
        <w:rPr>
          <w:rFonts w:asciiTheme="minorHAnsi" w:hAnsiTheme="minorHAnsi" w:cstheme="minorHAnsi"/>
          <w:sz w:val="24"/>
          <w:szCs w:val="24"/>
          <w:lang w:val="en-GB"/>
        </w:rPr>
        <w:t>are purported to have been extracted while under torture, were included in criminal</w:t>
      </w:r>
      <w:r w:rsidR="00475A39" w:rsidRPr="0008736E">
        <w:rPr>
          <w:rFonts w:asciiTheme="minorHAnsi" w:hAnsiTheme="minorHAnsi" w:cstheme="minorHAnsi"/>
          <w:sz w:val="24"/>
          <w:szCs w:val="24"/>
          <w:lang w:val="en-GB"/>
        </w:rPr>
        <w:t xml:space="preserve"> proceedings without </w:t>
      </w:r>
      <w:r w:rsidR="00EA4B4E" w:rsidRPr="0008736E">
        <w:rPr>
          <w:rFonts w:asciiTheme="minorHAnsi" w:hAnsiTheme="minorHAnsi" w:cstheme="minorHAnsi"/>
          <w:sz w:val="24"/>
          <w:szCs w:val="24"/>
          <w:lang w:val="en-GB"/>
        </w:rPr>
        <w:t xml:space="preserve">the </w:t>
      </w:r>
      <w:r w:rsidR="00475A39" w:rsidRPr="0008736E">
        <w:rPr>
          <w:rFonts w:asciiTheme="minorHAnsi" w:hAnsiTheme="minorHAnsi" w:cstheme="minorHAnsi"/>
          <w:sz w:val="24"/>
          <w:szCs w:val="24"/>
          <w:lang w:val="en-GB"/>
        </w:rPr>
        <w:t xml:space="preserve">objection of </w:t>
      </w:r>
      <w:r w:rsidR="00EA4B4E" w:rsidRPr="0008736E">
        <w:rPr>
          <w:rFonts w:asciiTheme="minorHAnsi" w:hAnsiTheme="minorHAnsi" w:cstheme="minorHAnsi"/>
          <w:sz w:val="24"/>
          <w:szCs w:val="24"/>
          <w:lang w:val="en-GB"/>
        </w:rPr>
        <w:t>the Public P</w:t>
      </w:r>
      <w:r w:rsidR="00475A39" w:rsidRPr="0008736E">
        <w:rPr>
          <w:rFonts w:asciiTheme="minorHAnsi" w:hAnsiTheme="minorHAnsi" w:cstheme="minorHAnsi"/>
          <w:sz w:val="24"/>
          <w:szCs w:val="24"/>
          <w:lang w:val="en-GB"/>
        </w:rPr>
        <w:t>rosecutor</w:t>
      </w:r>
      <w:r w:rsidR="00EA4B4E" w:rsidRPr="0008736E">
        <w:rPr>
          <w:rFonts w:asciiTheme="minorHAnsi" w:hAnsiTheme="minorHAnsi" w:cstheme="minorHAnsi"/>
          <w:sz w:val="24"/>
          <w:szCs w:val="24"/>
          <w:lang w:val="en-GB"/>
        </w:rPr>
        <w:t>’</w:t>
      </w:r>
      <w:r w:rsidR="00475A39" w:rsidRPr="0008736E">
        <w:rPr>
          <w:rFonts w:asciiTheme="minorHAnsi" w:hAnsiTheme="minorHAnsi" w:cstheme="minorHAnsi"/>
          <w:sz w:val="24"/>
          <w:szCs w:val="24"/>
          <w:lang w:val="en-GB"/>
        </w:rPr>
        <w:t xml:space="preserve">s </w:t>
      </w:r>
      <w:r w:rsidR="00EA4B4E" w:rsidRPr="0008736E">
        <w:rPr>
          <w:rFonts w:asciiTheme="minorHAnsi" w:hAnsiTheme="minorHAnsi" w:cstheme="minorHAnsi"/>
          <w:sz w:val="24"/>
          <w:szCs w:val="24"/>
          <w:lang w:val="en-GB"/>
        </w:rPr>
        <w:t xml:space="preserve">Office </w:t>
      </w:r>
      <w:r w:rsidR="00894FA9" w:rsidRPr="0008736E">
        <w:rPr>
          <w:rFonts w:asciiTheme="minorHAnsi" w:hAnsiTheme="minorHAnsi" w:cstheme="minorHAnsi"/>
          <w:sz w:val="24"/>
          <w:szCs w:val="24"/>
          <w:lang w:val="en-GB"/>
        </w:rPr>
        <w:t xml:space="preserve">or the </w:t>
      </w:r>
      <w:r w:rsidR="00475A39" w:rsidRPr="0008736E">
        <w:rPr>
          <w:rFonts w:asciiTheme="minorHAnsi" w:hAnsiTheme="minorHAnsi" w:cstheme="minorHAnsi"/>
          <w:sz w:val="24"/>
          <w:szCs w:val="24"/>
          <w:lang w:val="en-GB"/>
        </w:rPr>
        <w:t xml:space="preserve">judicial bodies </w:t>
      </w:r>
      <w:r w:rsidR="00EA4B4E" w:rsidRPr="0008736E">
        <w:rPr>
          <w:rFonts w:asciiTheme="minorHAnsi" w:hAnsiTheme="minorHAnsi" w:cstheme="minorHAnsi"/>
          <w:sz w:val="24"/>
          <w:szCs w:val="24"/>
          <w:lang w:val="en-GB"/>
        </w:rPr>
        <w:t xml:space="preserve">acting in </w:t>
      </w:r>
      <w:r w:rsidR="00475A39" w:rsidRPr="0008736E">
        <w:rPr>
          <w:rFonts w:asciiTheme="minorHAnsi" w:hAnsiTheme="minorHAnsi" w:cstheme="minorHAnsi"/>
          <w:sz w:val="24"/>
          <w:szCs w:val="24"/>
          <w:lang w:val="en-GB"/>
        </w:rPr>
        <w:t>the</w:t>
      </w:r>
      <w:r w:rsidR="00EA4B4E" w:rsidRPr="0008736E">
        <w:rPr>
          <w:rFonts w:asciiTheme="minorHAnsi" w:hAnsiTheme="minorHAnsi" w:cstheme="minorHAnsi"/>
          <w:sz w:val="24"/>
          <w:szCs w:val="24"/>
          <w:lang w:val="en-GB"/>
        </w:rPr>
        <w:t>se</w:t>
      </w:r>
      <w:r w:rsidR="00475A39" w:rsidRPr="0008736E">
        <w:rPr>
          <w:rFonts w:asciiTheme="minorHAnsi" w:hAnsiTheme="minorHAnsi" w:cstheme="minorHAnsi"/>
          <w:sz w:val="24"/>
          <w:szCs w:val="24"/>
          <w:lang w:val="en-GB"/>
        </w:rPr>
        <w:t xml:space="preserve"> cases</w:t>
      </w:r>
      <w:r w:rsidRPr="0008736E">
        <w:rPr>
          <w:rStyle w:val="Endnotenzeichen"/>
          <w:rFonts w:asciiTheme="minorHAnsi" w:hAnsiTheme="minorHAnsi"/>
          <w:sz w:val="24"/>
          <w:szCs w:val="24"/>
          <w:lang w:val="en-GB"/>
        </w:rPr>
        <w:endnoteReference w:id="34"/>
      </w:r>
      <w:r w:rsidRPr="0008736E">
        <w:rPr>
          <w:rFonts w:asciiTheme="minorHAnsi" w:hAnsiTheme="minorHAnsi" w:cstheme="minorHAnsi"/>
          <w:sz w:val="24"/>
          <w:szCs w:val="24"/>
          <w:lang w:val="en-GB"/>
        </w:rPr>
        <w:t>.</w:t>
      </w:r>
    </w:p>
    <w:p w14:paraId="7993AFD7" w14:textId="77777777" w:rsidR="00EA4B4E" w:rsidRPr="0008736E" w:rsidRDefault="00894FA9" w:rsidP="00EA4B4E">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When </w:t>
      </w:r>
      <w:r w:rsidR="00EA4B4E" w:rsidRPr="0008736E">
        <w:rPr>
          <w:rFonts w:asciiTheme="minorHAnsi" w:hAnsiTheme="minorHAnsi" w:cstheme="minorHAnsi"/>
          <w:sz w:val="24"/>
          <w:szCs w:val="24"/>
          <w:lang w:val="en-GB"/>
        </w:rPr>
        <w:t>receiving</w:t>
      </w:r>
      <w:r w:rsidRPr="0008736E">
        <w:rPr>
          <w:rFonts w:asciiTheme="minorHAnsi" w:hAnsiTheme="minorHAnsi" w:cstheme="minorHAnsi"/>
          <w:sz w:val="24"/>
          <w:szCs w:val="24"/>
          <w:lang w:val="en-GB"/>
        </w:rPr>
        <w:t xml:space="preserve"> complaints,</w:t>
      </w:r>
      <w:r w:rsidR="00EA4B4E" w:rsidRPr="0008736E">
        <w:rPr>
          <w:rFonts w:asciiTheme="minorHAnsi" w:hAnsiTheme="minorHAnsi" w:cstheme="minorHAnsi"/>
          <w:sz w:val="24"/>
          <w:szCs w:val="24"/>
          <w:lang w:val="en-GB"/>
        </w:rPr>
        <w:t xml:space="preserve"> the bodies responsible for criminal investigation did not ensure the confidentiality and independence of the </w:t>
      </w:r>
      <w:r w:rsidRPr="0008736E">
        <w:rPr>
          <w:rFonts w:asciiTheme="minorHAnsi" w:hAnsiTheme="minorHAnsi" w:cstheme="minorHAnsi"/>
          <w:sz w:val="24"/>
          <w:szCs w:val="24"/>
          <w:lang w:val="en-GB"/>
        </w:rPr>
        <w:t>reporting system, or</w:t>
      </w:r>
      <w:r w:rsidR="00EA4B4E" w:rsidRPr="0008736E">
        <w:rPr>
          <w:rFonts w:asciiTheme="minorHAnsi" w:hAnsiTheme="minorHAnsi" w:cstheme="minorHAnsi"/>
          <w:sz w:val="24"/>
          <w:szCs w:val="24"/>
          <w:lang w:val="en-GB"/>
        </w:rPr>
        <w:t xml:space="preserve"> the protection of the victim from possible retaliations. In a landmark case in which sexual violation with a rifle was reported, the head of the Public Prosecutor’s Office addressed the issue using the following terms: “</w:t>
      </w:r>
      <w:r w:rsidR="00EA4B4E" w:rsidRPr="0008736E">
        <w:rPr>
          <w:rFonts w:asciiTheme="minorHAnsi" w:hAnsiTheme="minorHAnsi" w:cstheme="minorHAnsi"/>
          <w:i/>
          <w:sz w:val="24"/>
          <w:szCs w:val="24"/>
          <w:lang w:val="en-GB"/>
        </w:rPr>
        <w:t>It is not true that a rifle was inserted into the anus (...) It is not true that this event occurred, according to the medical-legal examination. After ​​all the tests were carried out it is proven that the statement is not true</w:t>
      </w:r>
      <w:r w:rsidR="00EA4B4E" w:rsidRPr="0008736E">
        <w:rPr>
          <w:rFonts w:asciiTheme="minorHAnsi" w:hAnsiTheme="minorHAnsi" w:cstheme="minorHAnsi"/>
          <w:sz w:val="24"/>
          <w:szCs w:val="24"/>
          <w:lang w:val="en-GB"/>
        </w:rPr>
        <w:t>”</w:t>
      </w:r>
      <w:r w:rsidR="00EA4B4E" w:rsidRPr="0008736E">
        <w:rPr>
          <w:rStyle w:val="Endnotenzeichen"/>
          <w:rFonts w:asciiTheme="minorHAnsi" w:hAnsiTheme="minorHAnsi" w:cstheme="minorHAnsi"/>
          <w:sz w:val="24"/>
          <w:szCs w:val="24"/>
          <w:lang w:val="en-GB"/>
        </w:rPr>
        <w:t xml:space="preserve"> </w:t>
      </w:r>
      <w:r w:rsidR="00EA4B4E" w:rsidRPr="0008736E">
        <w:rPr>
          <w:rStyle w:val="Endnotenzeichen"/>
          <w:rFonts w:asciiTheme="minorHAnsi" w:hAnsiTheme="minorHAnsi" w:cstheme="minorHAnsi"/>
          <w:sz w:val="24"/>
          <w:szCs w:val="24"/>
          <w:lang w:val="en-GB"/>
        </w:rPr>
        <w:endnoteReference w:id="35"/>
      </w:r>
      <w:r w:rsidR="00EA4B4E" w:rsidRPr="0008736E">
        <w:rPr>
          <w:rFonts w:asciiTheme="minorHAnsi" w:hAnsiTheme="minorHAnsi" w:cstheme="minorHAnsi"/>
          <w:sz w:val="24"/>
          <w:szCs w:val="24"/>
          <w:lang w:val="en-GB"/>
        </w:rPr>
        <w:t>, “</w:t>
      </w:r>
      <w:r w:rsidR="00EA4B4E" w:rsidRPr="0008736E">
        <w:rPr>
          <w:rFonts w:asciiTheme="minorHAnsi" w:hAnsiTheme="minorHAnsi" w:cstheme="minorHAnsi"/>
          <w:i/>
          <w:sz w:val="24"/>
          <w:szCs w:val="24"/>
          <w:lang w:val="en-GB"/>
        </w:rPr>
        <w:t xml:space="preserve">Do you think that a person who has been raped, that is, has had the tip of a rifle inserted into their anus could </w:t>
      </w:r>
      <w:r w:rsidR="006A1759" w:rsidRPr="0008736E">
        <w:rPr>
          <w:rFonts w:asciiTheme="minorHAnsi" w:hAnsiTheme="minorHAnsi" w:cstheme="minorHAnsi"/>
          <w:i/>
          <w:sz w:val="24"/>
          <w:szCs w:val="24"/>
          <w:lang w:val="en-GB"/>
        </w:rPr>
        <w:t>sit in this hearing du</w:t>
      </w:r>
      <w:r w:rsidR="002A5897" w:rsidRPr="0008736E">
        <w:rPr>
          <w:rFonts w:asciiTheme="minorHAnsi" w:hAnsiTheme="minorHAnsi" w:cstheme="minorHAnsi"/>
          <w:i/>
          <w:sz w:val="24"/>
          <w:szCs w:val="24"/>
          <w:lang w:val="en-GB"/>
        </w:rPr>
        <w:t>r</w:t>
      </w:r>
      <w:r w:rsidR="006A1759" w:rsidRPr="0008736E">
        <w:rPr>
          <w:rFonts w:asciiTheme="minorHAnsi" w:hAnsiTheme="minorHAnsi" w:cstheme="minorHAnsi"/>
          <w:i/>
          <w:sz w:val="24"/>
          <w:szCs w:val="24"/>
          <w:lang w:val="en-GB"/>
        </w:rPr>
        <w:t>ing this</w:t>
      </w:r>
      <w:r w:rsidR="00EA4B4E" w:rsidRPr="0008736E">
        <w:rPr>
          <w:rFonts w:asciiTheme="minorHAnsi" w:hAnsiTheme="minorHAnsi" w:cstheme="minorHAnsi"/>
          <w:i/>
          <w:sz w:val="24"/>
          <w:szCs w:val="24"/>
          <w:lang w:val="en-GB"/>
        </w:rPr>
        <w:t xml:space="preserve"> presentation? </w:t>
      </w:r>
      <w:r w:rsidR="006A1759" w:rsidRPr="0008736E">
        <w:rPr>
          <w:rFonts w:asciiTheme="minorHAnsi" w:hAnsiTheme="minorHAnsi" w:cstheme="minorHAnsi"/>
          <w:i/>
          <w:sz w:val="24"/>
          <w:szCs w:val="24"/>
          <w:lang w:val="en-GB"/>
        </w:rPr>
        <w:t xml:space="preserve">It is </w:t>
      </w:r>
      <w:r w:rsidR="0008736E" w:rsidRPr="0008736E">
        <w:rPr>
          <w:rFonts w:asciiTheme="minorHAnsi" w:hAnsiTheme="minorHAnsi" w:cstheme="minorHAnsi"/>
          <w:i/>
          <w:sz w:val="24"/>
          <w:szCs w:val="24"/>
          <w:lang w:val="en-GB"/>
        </w:rPr>
        <w:t>disagreeable</w:t>
      </w:r>
      <w:r w:rsidR="006A1759" w:rsidRPr="0008736E">
        <w:rPr>
          <w:rFonts w:asciiTheme="minorHAnsi" w:hAnsiTheme="minorHAnsi" w:cstheme="minorHAnsi"/>
          <w:i/>
          <w:sz w:val="24"/>
          <w:szCs w:val="24"/>
          <w:lang w:val="en-GB"/>
        </w:rPr>
        <w:t xml:space="preserve"> to talk about this, but we must do it, because much of what is said </w:t>
      </w:r>
      <w:r w:rsidR="002A5897" w:rsidRPr="0008736E">
        <w:rPr>
          <w:rFonts w:asciiTheme="minorHAnsi" w:hAnsiTheme="minorHAnsi" w:cstheme="minorHAnsi"/>
          <w:i/>
          <w:sz w:val="24"/>
          <w:szCs w:val="24"/>
          <w:lang w:val="en-GB"/>
        </w:rPr>
        <w:t xml:space="preserve">about Venezuela </w:t>
      </w:r>
      <w:r w:rsidR="006A1759" w:rsidRPr="0008736E">
        <w:rPr>
          <w:rFonts w:asciiTheme="minorHAnsi" w:hAnsiTheme="minorHAnsi" w:cstheme="minorHAnsi"/>
          <w:i/>
          <w:sz w:val="24"/>
          <w:szCs w:val="24"/>
          <w:lang w:val="en-GB"/>
        </w:rPr>
        <w:t>international</w:t>
      </w:r>
      <w:r w:rsidR="002A5897" w:rsidRPr="0008736E">
        <w:rPr>
          <w:rFonts w:asciiTheme="minorHAnsi" w:hAnsiTheme="minorHAnsi" w:cstheme="minorHAnsi"/>
          <w:i/>
          <w:sz w:val="24"/>
          <w:szCs w:val="24"/>
          <w:lang w:val="en-GB"/>
        </w:rPr>
        <w:t>ly</w:t>
      </w:r>
      <w:r w:rsidR="006A1759" w:rsidRPr="0008736E">
        <w:rPr>
          <w:rFonts w:asciiTheme="minorHAnsi" w:hAnsiTheme="minorHAnsi" w:cstheme="minorHAnsi"/>
          <w:i/>
          <w:sz w:val="24"/>
          <w:szCs w:val="24"/>
          <w:lang w:val="en-GB"/>
        </w:rPr>
        <w:t xml:space="preserve"> is </w:t>
      </w:r>
      <w:r w:rsidR="00EA4B4E" w:rsidRPr="0008736E">
        <w:rPr>
          <w:rFonts w:asciiTheme="minorHAnsi" w:hAnsiTheme="minorHAnsi" w:cstheme="minorHAnsi"/>
          <w:i/>
          <w:sz w:val="24"/>
          <w:szCs w:val="24"/>
          <w:lang w:val="en-GB"/>
        </w:rPr>
        <w:t xml:space="preserve">false </w:t>
      </w:r>
      <w:r w:rsidR="006A1759" w:rsidRPr="0008736E">
        <w:rPr>
          <w:rFonts w:asciiTheme="minorHAnsi" w:hAnsiTheme="minorHAnsi" w:cstheme="minorHAnsi"/>
          <w:i/>
          <w:sz w:val="24"/>
          <w:szCs w:val="24"/>
          <w:lang w:val="en-GB"/>
        </w:rPr>
        <w:t>(...) and that is how the Venezuelan S</w:t>
      </w:r>
      <w:r w:rsidR="00EA4B4E" w:rsidRPr="0008736E">
        <w:rPr>
          <w:rFonts w:asciiTheme="minorHAnsi" w:hAnsiTheme="minorHAnsi" w:cstheme="minorHAnsi"/>
          <w:i/>
          <w:sz w:val="24"/>
          <w:szCs w:val="24"/>
          <w:lang w:val="en-GB"/>
        </w:rPr>
        <w:t xml:space="preserve">tate has been attacked </w:t>
      </w:r>
      <w:r w:rsidR="006A1759" w:rsidRPr="0008736E">
        <w:rPr>
          <w:rFonts w:asciiTheme="minorHAnsi" w:hAnsiTheme="minorHAnsi" w:cstheme="minorHAnsi"/>
          <w:i/>
          <w:sz w:val="24"/>
          <w:szCs w:val="24"/>
          <w:lang w:val="en-GB"/>
        </w:rPr>
        <w:t xml:space="preserve">at the </w:t>
      </w:r>
      <w:r w:rsidR="00EA4B4E" w:rsidRPr="0008736E">
        <w:rPr>
          <w:rFonts w:asciiTheme="minorHAnsi" w:hAnsiTheme="minorHAnsi" w:cstheme="minorHAnsi"/>
          <w:i/>
          <w:sz w:val="24"/>
          <w:szCs w:val="24"/>
          <w:lang w:val="en-GB"/>
        </w:rPr>
        <w:t>national and international level</w:t>
      </w:r>
      <w:r w:rsidR="006A1759" w:rsidRPr="0008736E">
        <w:rPr>
          <w:rFonts w:asciiTheme="minorHAnsi" w:hAnsiTheme="minorHAnsi" w:cstheme="minorHAnsi"/>
          <w:sz w:val="24"/>
          <w:szCs w:val="24"/>
          <w:lang w:val="en-GB"/>
        </w:rPr>
        <w:t>”</w:t>
      </w:r>
      <w:r w:rsidR="006A1759" w:rsidRPr="0008736E">
        <w:rPr>
          <w:rStyle w:val="Endnotenzeichen"/>
          <w:rFonts w:asciiTheme="minorHAnsi" w:hAnsiTheme="minorHAnsi" w:cstheme="minorHAnsi"/>
          <w:sz w:val="24"/>
          <w:szCs w:val="24"/>
          <w:lang w:val="en-GB"/>
        </w:rPr>
        <w:endnoteReference w:id="36"/>
      </w:r>
      <w:r w:rsidR="006A1759" w:rsidRPr="0008736E">
        <w:rPr>
          <w:rFonts w:asciiTheme="minorHAnsi" w:hAnsiTheme="minorHAnsi" w:cstheme="minorHAnsi"/>
          <w:sz w:val="24"/>
          <w:szCs w:val="24"/>
          <w:lang w:val="en-GB"/>
        </w:rPr>
        <w:t>.</w:t>
      </w:r>
    </w:p>
    <w:p w14:paraId="31CDC9E3" w14:textId="77777777" w:rsidR="00475A39" w:rsidRPr="0008736E" w:rsidRDefault="00475A39"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lack of implementation of the standards established in the Protocol and other instruments </w:t>
      </w:r>
      <w:r w:rsidR="006A1759" w:rsidRPr="0008736E">
        <w:rPr>
          <w:rFonts w:asciiTheme="minorHAnsi" w:hAnsiTheme="minorHAnsi" w:cstheme="minorHAnsi"/>
          <w:sz w:val="24"/>
          <w:szCs w:val="24"/>
          <w:lang w:val="en-GB"/>
        </w:rPr>
        <w:t xml:space="preserve">leads to </w:t>
      </w:r>
      <w:r w:rsidRPr="0008736E">
        <w:rPr>
          <w:rFonts w:asciiTheme="minorHAnsi" w:hAnsiTheme="minorHAnsi" w:cstheme="minorHAnsi"/>
          <w:sz w:val="24"/>
          <w:szCs w:val="24"/>
          <w:lang w:val="en-GB"/>
        </w:rPr>
        <w:t>the improper documentation of cases,</w:t>
      </w:r>
      <w:r w:rsidR="006A1759" w:rsidRPr="0008736E">
        <w:rPr>
          <w:rFonts w:asciiTheme="minorHAnsi" w:hAnsiTheme="minorHAnsi" w:cstheme="minorHAnsi"/>
          <w:sz w:val="24"/>
          <w:szCs w:val="24"/>
          <w:lang w:val="en-GB"/>
        </w:rPr>
        <w:t xml:space="preserve"> a</w:t>
      </w:r>
      <w:r w:rsidRPr="0008736E">
        <w:rPr>
          <w:rFonts w:asciiTheme="minorHAnsi" w:hAnsiTheme="minorHAnsi" w:cstheme="minorHAnsi"/>
          <w:sz w:val="24"/>
          <w:szCs w:val="24"/>
          <w:lang w:val="en-GB"/>
        </w:rPr>
        <w:t xml:space="preserve"> lack of registration and identification of attacks, physical and psychological</w:t>
      </w:r>
      <w:r w:rsidR="006A1759" w:rsidRPr="0008736E">
        <w:rPr>
          <w:rFonts w:asciiTheme="minorHAnsi" w:hAnsiTheme="minorHAnsi" w:cstheme="minorHAnsi"/>
          <w:sz w:val="24"/>
          <w:szCs w:val="24"/>
          <w:lang w:val="en-GB"/>
        </w:rPr>
        <w:t xml:space="preserve"> effects, and a</w:t>
      </w:r>
      <w:r w:rsidRPr="0008736E">
        <w:rPr>
          <w:rFonts w:asciiTheme="minorHAnsi" w:hAnsiTheme="minorHAnsi" w:cstheme="minorHAnsi"/>
          <w:sz w:val="24"/>
          <w:szCs w:val="24"/>
          <w:lang w:val="en-GB"/>
        </w:rPr>
        <w:t xml:space="preserve"> </w:t>
      </w:r>
      <w:r w:rsidR="006A1759" w:rsidRPr="0008736E">
        <w:rPr>
          <w:rFonts w:asciiTheme="minorHAnsi" w:hAnsiTheme="minorHAnsi" w:cstheme="minorHAnsi"/>
          <w:sz w:val="24"/>
          <w:szCs w:val="24"/>
          <w:lang w:val="en-GB"/>
        </w:rPr>
        <w:t xml:space="preserve">real </w:t>
      </w:r>
      <w:r w:rsidRPr="0008736E">
        <w:rPr>
          <w:rFonts w:asciiTheme="minorHAnsi" w:hAnsiTheme="minorHAnsi" w:cstheme="minorHAnsi"/>
          <w:sz w:val="24"/>
          <w:szCs w:val="24"/>
          <w:lang w:val="en-GB"/>
        </w:rPr>
        <w:t xml:space="preserve">inability to effectively investigate and punish </w:t>
      </w:r>
      <w:r w:rsidR="006A1759" w:rsidRPr="0008736E">
        <w:rPr>
          <w:rFonts w:asciiTheme="minorHAnsi" w:hAnsiTheme="minorHAnsi" w:cstheme="minorHAnsi"/>
          <w:sz w:val="24"/>
          <w:szCs w:val="24"/>
          <w:lang w:val="en-GB"/>
        </w:rPr>
        <w:t xml:space="preserve">those held to be </w:t>
      </w:r>
      <w:r w:rsidRPr="0008736E">
        <w:rPr>
          <w:rFonts w:asciiTheme="minorHAnsi" w:hAnsiTheme="minorHAnsi" w:cstheme="minorHAnsi"/>
          <w:sz w:val="24"/>
          <w:szCs w:val="24"/>
          <w:lang w:val="en-GB"/>
        </w:rPr>
        <w:t>alleged</w:t>
      </w:r>
      <w:r w:rsidR="002A5897" w:rsidRPr="0008736E">
        <w:rPr>
          <w:rFonts w:asciiTheme="minorHAnsi" w:hAnsiTheme="minorHAnsi" w:cstheme="minorHAnsi"/>
          <w:sz w:val="24"/>
          <w:szCs w:val="24"/>
          <w:lang w:val="en-GB"/>
        </w:rPr>
        <w:t>ly</w:t>
      </w:r>
      <w:r w:rsidRPr="0008736E">
        <w:rPr>
          <w:rFonts w:asciiTheme="minorHAnsi" w:hAnsiTheme="minorHAnsi" w:cstheme="minorHAnsi"/>
          <w:sz w:val="24"/>
          <w:szCs w:val="24"/>
          <w:lang w:val="en-GB"/>
        </w:rPr>
        <w:t xml:space="preserve"> responsible, making </w:t>
      </w:r>
      <w:r w:rsidR="002A5897" w:rsidRPr="0008736E">
        <w:rPr>
          <w:rFonts w:asciiTheme="minorHAnsi" w:hAnsiTheme="minorHAnsi" w:cstheme="minorHAnsi"/>
          <w:sz w:val="24"/>
          <w:szCs w:val="24"/>
          <w:lang w:val="en-GB"/>
        </w:rPr>
        <w:t xml:space="preserve">victims’ </w:t>
      </w:r>
      <w:r w:rsidRPr="0008736E">
        <w:rPr>
          <w:rFonts w:asciiTheme="minorHAnsi" w:hAnsiTheme="minorHAnsi" w:cstheme="minorHAnsi"/>
          <w:sz w:val="24"/>
          <w:szCs w:val="24"/>
          <w:lang w:val="en-GB"/>
        </w:rPr>
        <w:t>acce</w:t>
      </w:r>
      <w:r w:rsidR="002A5897" w:rsidRPr="0008736E">
        <w:rPr>
          <w:rFonts w:asciiTheme="minorHAnsi" w:hAnsiTheme="minorHAnsi" w:cstheme="minorHAnsi"/>
          <w:sz w:val="24"/>
          <w:szCs w:val="24"/>
          <w:lang w:val="en-GB"/>
        </w:rPr>
        <w:t xml:space="preserve">ss to justice and reparations </w:t>
      </w:r>
      <w:r w:rsidR="006A1759" w:rsidRPr="0008736E">
        <w:rPr>
          <w:rFonts w:asciiTheme="minorHAnsi" w:hAnsiTheme="minorHAnsi" w:cstheme="minorHAnsi"/>
          <w:sz w:val="24"/>
          <w:szCs w:val="24"/>
          <w:lang w:val="en-GB"/>
        </w:rPr>
        <w:t>unfeasible</w:t>
      </w:r>
      <w:r w:rsidRPr="0008736E">
        <w:rPr>
          <w:rFonts w:asciiTheme="minorHAnsi" w:hAnsiTheme="minorHAnsi" w:cstheme="minorHAnsi"/>
          <w:sz w:val="24"/>
          <w:szCs w:val="24"/>
          <w:lang w:val="en-GB"/>
        </w:rPr>
        <w:t xml:space="preserve">, </w:t>
      </w:r>
      <w:r w:rsidR="006A1759" w:rsidRPr="0008736E">
        <w:rPr>
          <w:rFonts w:asciiTheme="minorHAnsi" w:hAnsiTheme="minorHAnsi" w:cstheme="minorHAnsi"/>
          <w:sz w:val="24"/>
          <w:szCs w:val="24"/>
          <w:lang w:val="en-GB"/>
        </w:rPr>
        <w:t>and making the victims invisible</w:t>
      </w:r>
      <w:r w:rsidRPr="0008736E">
        <w:rPr>
          <w:rFonts w:asciiTheme="minorHAnsi" w:hAnsiTheme="minorHAnsi" w:cstheme="minorHAnsi"/>
          <w:sz w:val="24"/>
          <w:szCs w:val="24"/>
          <w:lang w:val="en-GB"/>
        </w:rPr>
        <w:t>.</w:t>
      </w:r>
    </w:p>
    <w:p w14:paraId="3EC6C9D4" w14:textId="77777777" w:rsidR="00306836" w:rsidRPr="0008736E" w:rsidRDefault="006A1759"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following emblematic case which occurred in Miranda State highlights </w:t>
      </w:r>
      <w:r w:rsidR="00200BC7" w:rsidRPr="0008736E">
        <w:rPr>
          <w:rFonts w:asciiTheme="minorHAnsi" w:hAnsiTheme="minorHAnsi" w:cstheme="minorHAnsi"/>
          <w:sz w:val="24"/>
          <w:szCs w:val="24"/>
          <w:lang w:val="en-GB"/>
        </w:rPr>
        <w:t>delays in</w:t>
      </w:r>
      <w:r w:rsidRPr="0008736E">
        <w:rPr>
          <w:rFonts w:asciiTheme="minorHAnsi" w:hAnsiTheme="minorHAnsi" w:cstheme="minorHAnsi"/>
          <w:sz w:val="24"/>
          <w:szCs w:val="24"/>
          <w:lang w:val="en-GB"/>
        </w:rPr>
        <w:t xml:space="preserve"> medical attention</w:t>
      </w:r>
      <w:r w:rsidR="00475A39" w:rsidRPr="0008736E">
        <w:rPr>
          <w:rFonts w:asciiTheme="minorHAnsi" w:hAnsiTheme="minorHAnsi" w:cstheme="minorHAnsi"/>
          <w:sz w:val="24"/>
          <w:szCs w:val="24"/>
          <w:lang w:val="en-GB"/>
        </w:rPr>
        <w:t>:</w:t>
      </w:r>
    </w:p>
    <w:p w14:paraId="6B39A4FA" w14:textId="77777777" w:rsidR="00306836" w:rsidRPr="0008736E" w:rsidRDefault="006A1759" w:rsidP="004F602F">
      <w:pPr>
        <w:pStyle w:val="Zitat"/>
        <w:shd w:val="clear" w:color="auto" w:fill="D9D9D9" w:themeFill="background1" w:themeFillShade="D9"/>
        <w:spacing w:line="276" w:lineRule="auto"/>
        <w:rPr>
          <w:rFonts w:asciiTheme="minorHAnsi" w:hAnsiTheme="minorHAnsi" w:cstheme="minorHAnsi"/>
          <w:b/>
          <w:lang w:val="en-GB"/>
        </w:rPr>
      </w:pPr>
      <w:r w:rsidRPr="0008736E">
        <w:rPr>
          <w:rFonts w:asciiTheme="minorHAnsi" w:hAnsiTheme="minorHAnsi" w:cstheme="minorHAnsi"/>
          <w:b/>
          <w:lang w:val="en-GB"/>
        </w:rPr>
        <w:t xml:space="preserve">The case of Luis Alberto Gutiérrez </w:t>
      </w:r>
      <w:r w:rsidR="00107987" w:rsidRPr="0008736E">
        <w:rPr>
          <w:rFonts w:asciiTheme="minorHAnsi" w:hAnsiTheme="minorHAnsi" w:cstheme="minorHAnsi"/>
          <w:b/>
          <w:lang w:val="en-GB"/>
        </w:rPr>
        <w:t>Prieto,</w:t>
      </w:r>
      <w:r w:rsidRPr="0008736E">
        <w:rPr>
          <w:rFonts w:asciiTheme="minorHAnsi" w:hAnsiTheme="minorHAnsi" w:cstheme="minorHAnsi"/>
          <w:b/>
          <w:lang w:val="en-GB"/>
        </w:rPr>
        <w:t xml:space="preserve"> Miranda State</w:t>
      </w:r>
      <w:r w:rsidR="00107987" w:rsidRPr="0008736E">
        <w:rPr>
          <w:rFonts w:asciiTheme="minorHAnsi" w:hAnsiTheme="minorHAnsi" w:cstheme="minorHAnsi"/>
          <w:b/>
          <w:lang w:val="en-GB"/>
        </w:rPr>
        <w:t>,</w:t>
      </w:r>
      <w:r w:rsidRPr="0008736E">
        <w:rPr>
          <w:rFonts w:asciiTheme="minorHAnsi" w:hAnsiTheme="minorHAnsi" w:cstheme="minorHAnsi"/>
          <w:b/>
          <w:lang w:val="en-GB"/>
        </w:rPr>
        <w:t xml:space="preserve"> Venezuela</w:t>
      </w:r>
    </w:p>
    <w:p w14:paraId="1D7AF84B" w14:textId="77777777" w:rsidR="00107987" w:rsidRPr="0008736E" w:rsidRDefault="00107987" w:rsidP="00107987">
      <w:pPr>
        <w:pStyle w:val="Zitat"/>
        <w:shd w:val="clear" w:color="auto" w:fill="D9D9D9" w:themeFill="background1" w:themeFillShade="D9"/>
        <w:spacing w:line="276" w:lineRule="auto"/>
        <w:rPr>
          <w:rFonts w:asciiTheme="minorHAnsi" w:hAnsiTheme="minorHAnsi" w:cstheme="minorHAnsi"/>
          <w:lang w:val="en-GB"/>
        </w:rPr>
      </w:pPr>
      <w:r w:rsidRPr="0008736E">
        <w:rPr>
          <w:rFonts w:asciiTheme="minorHAnsi" w:hAnsiTheme="minorHAnsi" w:cstheme="minorHAnsi"/>
          <w:lang w:val="en-GB"/>
        </w:rPr>
        <w:t>On</w:t>
      </w:r>
      <w:r w:rsidR="006A1759" w:rsidRPr="0008736E">
        <w:rPr>
          <w:rFonts w:asciiTheme="minorHAnsi" w:hAnsiTheme="minorHAnsi" w:cstheme="minorHAnsi"/>
          <w:lang w:val="en-GB"/>
        </w:rPr>
        <w:t xml:space="preserve"> </w:t>
      </w:r>
      <w:r w:rsidRPr="0008736E">
        <w:rPr>
          <w:rFonts w:asciiTheme="minorHAnsi" w:hAnsiTheme="minorHAnsi" w:cstheme="minorHAnsi"/>
          <w:lang w:val="en-GB"/>
        </w:rPr>
        <w:t>19-02-2014</w:t>
      </w:r>
      <w:r w:rsidR="006A1759" w:rsidRPr="0008736E">
        <w:rPr>
          <w:rFonts w:asciiTheme="minorHAnsi" w:hAnsiTheme="minorHAnsi" w:cstheme="minorHAnsi"/>
          <w:lang w:val="en-GB"/>
        </w:rPr>
        <w:t xml:space="preserve">, </w:t>
      </w:r>
      <w:r w:rsidRPr="0008736E">
        <w:rPr>
          <w:rFonts w:asciiTheme="minorHAnsi" w:hAnsiTheme="minorHAnsi" w:cstheme="minorHAnsi"/>
          <w:lang w:val="en-GB"/>
        </w:rPr>
        <w:t xml:space="preserve">at </w:t>
      </w:r>
      <w:r w:rsidR="006A1759" w:rsidRPr="0008736E">
        <w:rPr>
          <w:rFonts w:asciiTheme="minorHAnsi" w:hAnsiTheme="minorHAnsi" w:cstheme="minorHAnsi"/>
          <w:lang w:val="en-GB"/>
        </w:rPr>
        <w:t>approximately 7:00pm</w:t>
      </w:r>
      <w:r w:rsidRPr="0008736E">
        <w:rPr>
          <w:rFonts w:asciiTheme="minorHAnsi" w:hAnsiTheme="minorHAnsi" w:cstheme="minorHAnsi"/>
          <w:lang w:val="en-GB"/>
        </w:rPr>
        <w:t>, y</w:t>
      </w:r>
      <w:r w:rsidR="006A1759" w:rsidRPr="0008736E">
        <w:rPr>
          <w:rFonts w:asciiTheme="minorHAnsi" w:hAnsiTheme="minorHAnsi" w:cstheme="minorHAnsi"/>
          <w:lang w:val="en-GB"/>
        </w:rPr>
        <w:t xml:space="preserve">oung Gutierrez was taking some pictures </w:t>
      </w:r>
      <w:r w:rsidRPr="0008736E">
        <w:rPr>
          <w:rFonts w:asciiTheme="minorHAnsi" w:hAnsiTheme="minorHAnsi" w:cstheme="minorHAnsi"/>
          <w:lang w:val="en-GB"/>
        </w:rPr>
        <w:t xml:space="preserve">during a demonstration </w:t>
      </w:r>
      <w:r w:rsidR="006A1759" w:rsidRPr="0008736E">
        <w:rPr>
          <w:rFonts w:asciiTheme="minorHAnsi" w:hAnsiTheme="minorHAnsi" w:cstheme="minorHAnsi"/>
          <w:lang w:val="en-GB"/>
        </w:rPr>
        <w:t xml:space="preserve">in the city of Teques in Miranda State. </w:t>
      </w:r>
      <w:r w:rsidR="009F1E87" w:rsidRPr="0008736E">
        <w:rPr>
          <w:rFonts w:asciiTheme="minorHAnsi" w:hAnsiTheme="minorHAnsi" w:cstheme="minorHAnsi"/>
          <w:lang w:val="en-GB"/>
        </w:rPr>
        <w:t>T</w:t>
      </w:r>
      <w:r w:rsidR="006A1759" w:rsidRPr="0008736E">
        <w:rPr>
          <w:rFonts w:asciiTheme="minorHAnsi" w:hAnsiTheme="minorHAnsi" w:cstheme="minorHAnsi"/>
          <w:lang w:val="en-GB"/>
        </w:rPr>
        <w:t xml:space="preserve">he National Guard </w:t>
      </w:r>
      <w:r w:rsidRPr="0008736E">
        <w:rPr>
          <w:rFonts w:asciiTheme="minorHAnsi" w:hAnsiTheme="minorHAnsi" w:cstheme="minorHAnsi"/>
          <w:lang w:val="en-GB"/>
        </w:rPr>
        <w:t xml:space="preserve">was </w:t>
      </w:r>
      <w:r w:rsidR="009F1E87" w:rsidRPr="0008736E">
        <w:rPr>
          <w:rFonts w:asciiTheme="minorHAnsi" w:hAnsiTheme="minorHAnsi" w:cstheme="minorHAnsi"/>
          <w:lang w:val="en-GB"/>
        </w:rPr>
        <w:t xml:space="preserve">allegedly </w:t>
      </w:r>
      <w:r w:rsidRPr="0008736E">
        <w:rPr>
          <w:rFonts w:asciiTheme="minorHAnsi" w:hAnsiTheme="minorHAnsi" w:cstheme="minorHAnsi"/>
          <w:lang w:val="en-GB"/>
        </w:rPr>
        <w:t>using</w:t>
      </w:r>
      <w:r w:rsidR="006A1759" w:rsidRPr="0008736E">
        <w:rPr>
          <w:rFonts w:asciiTheme="minorHAnsi" w:hAnsiTheme="minorHAnsi" w:cstheme="minorHAnsi"/>
          <w:lang w:val="en-GB"/>
        </w:rPr>
        <w:t xml:space="preserve"> tear gas and </w:t>
      </w:r>
      <w:r w:rsidR="009F1E87" w:rsidRPr="0008736E">
        <w:rPr>
          <w:rFonts w:asciiTheme="minorHAnsi" w:hAnsiTheme="minorHAnsi" w:cstheme="minorHAnsi"/>
          <w:lang w:val="en-GB"/>
        </w:rPr>
        <w:t xml:space="preserve">had </w:t>
      </w:r>
      <w:r w:rsidR="006A1759" w:rsidRPr="0008736E">
        <w:rPr>
          <w:rFonts w:asciiTheme="minorHAnsi" w:hAnsiTheme="minorHAnsi" w:cstheme="minorHAnsi"/>
          <w:lang w:val="en-GB"/>
        </w:rPr>
        <w:t xml:space="preserve">started chasing demonstrators, so Luis Alberto </w:t>
      </w:r>
      <w:r w:rsidRPr="0008736E">
        <w:rPr>
          <w:rFonts w:asciiTheme="minorHAnsi" w:hAnsiTheme="minorHAnsi" w:cstheme="minorHAnsi"/>
          <w:lang w:val="en-GB"/>
        </w:rPr>
        <w:t>Gutié</w:t>
      </w:r>
      <w:r w:rsidR="006A1759" w:rsidRPr="0008736E">
        <w:rPr>
          <w:rFonts w:asciiTheme="minorHAnsi" w:hAnsiTheme="minorHAnsi" w:cstheme="minorHAnsi"/>
          <w:lang w:val="en-GB"/>
        </w:rPr>
        <w:t xml:space="preserve">rrez ran for shelter but was intercepted by an </w:t>
      </w:r>
      <w:r w:rsidRPr="0008736E">
        <w:rPr>
          <w:rFonts w:asciiTheme="minorHAnsi" w:hAnsiTheme="minorHAnsi" w:cstheme="minorHAnsi"/>
          <w:lang w:val="en-GB"/>
        </w:rPr>
        <w:t xml:space="preserve">unidentified </w:t>
      </w:r>
      <w:r w:rsidR="006A1759" w:rsidRPr="0008736E">
        <w:rPr>
          <w:rFonts w:asciiTheme="minorHAnsi" w:hAnsiTheme="minorHAnsi" w:cstheme="minorHAnsi"/>
          <w:lang w:val="en-GB"/>
        </w:rPr>
        <w:t xml:space="preserve">armed </w:t>
      </w:r>
      <w:r w:rsidR="009F1E87" w:rsidRPr="0008736E">
        <w:rPr>
          <w:rFonts w:asciiTheme="minorHAnsi" w:hAnsiTheme="minorHAnsi" w:cstheme="minorHAnsi"/>
          <w:lang w:val="en-GB"/>
        </w:rPr>
        <w:t>civilian group who prevented him f</w:t>
      </w:r>
      <w:r w:rsidR="00200BC7" w:rsidRPr="0008736E">
        <w:rPr>
          <w:rFonts w:asciiTheme="minorHAnsi" w:hAnsiTheme="minorHAnsi" w:cstheme="minorHAnsi"/>
          <w:lang w:val="en-GB"/>
        </w:rPr>
        <w:t>r</w:t>
      </w:r>
      <w:r w:rsidR="009F1E87" w:rsidRPr="0008736E">
        <w:rPr>
          <w:rFonts w:asciiTheme="minorHAnsi" w:hAnsiTheme="minorHAnsi" w:cstheme="minorHAnsi"/>
          <w:lang w:val="en-GB"/>
        </w:rPr>
        <w:t>om continuing</w:t>
      </w:r>
      <w:r w:rsidR="006A1759" w:rsidRPr="0008736E">
        <w:rPr>
          <w:rFonts w:asciiTheme="minorHAnsi" w:hAnsiTheme="minorHAnsi" w:cstheme="minorHAnsi"/>
          <w:lang w:val="en-GB"/>
        </w:rPr>
        <w:t xml:space="preserve">, </w:t>
      </w:r>
      <w:r w:rsidRPr="0008736E">
        <w:rPr>
          <w:rFonts w:asciiTheme="minorHAnsi" w:hAnsiTheme="minorHAnsi" w:cstheme="minorHAnsi"/>
          <w:lang w:val="en-GB"/>
        </w:rPr>
        <w:t xml:space="preserve">and </w:t>
      </w:r>
      <w:r w:rsidR="009F1E87" w:rsidRPr="0008736E">
        <w:rPr>
          <w:rFonts w:asciiTheme="minorHAnsi" w:hAnsiTheme="minorHAnsi" w:cstheme="minorHAnsi"/>
          <w:lang w:val="en-GB"/>
        </w:rPr>
        <w:t xml:space="preserve">he </w:t>
      </w:r>
      <w:r w:rsidRPr="0008736E">
        <w:rPr>
          <w:rFonts w:asciiTheme="minorHAnsi" w:hAnsiTheme="minorHAnsi" w:cstheme="minorHAnsi"/>
          <w:lang w:val="en-GB"/>
        </w:rPr>
        <w:t xml:space="preserve">was </w:t>
      </w:r>
      <w:r w:rsidR="006A1759" w:rsidRPr="0008736E">
        <w:rPr>
          <w:rFonts w:asciiTheme="minorHAnsi" w:hAnsiTheme="minorHAnsi" w:cstheme="minorHAnsi"/>
          <w:lang w:val="en-GB"/>
        </w:rPr>
        <w:t xml:space="preserve">arrested along with 43 ​​people </w:t>
      </w:r>
      <w:r w:rsidRPr="0008736E">
        <w:rPr>
          <w:rFonts w:asciiTheme="minorHAnsi" w:hAnsiTheme="minorHAnsi" w:cstheme="minorHAnsi"/>
          <w:lang w:val="en-GB"/>
        </w:rPr>
        <w:t>by presumed</w:t>
      </w:r>
      <w:r w:rsidR="006A1759" w:rsidRPr="0008736E">
        <w:rPr>
          <w:rFonts w:asciiTheme="minorHAnsi" w:hAnsiTheme="minorHAnsi" w:cstheme="minorHAnsi"/>
          <w:lang w:val="en-GB"/>
        </w:rPr>
        <w:t xml:space="preserve"> members of the National Guard. </w:t>
      </w:r>
      <w:r w:rsidRPr="0008736E">
        <w:rPr>
          <w:rFonts w:asciiTheme="minorHAnsi" w:hAnsiTheme="minorHAnsi" w:cstheme="minorHAnsi"/>
          <w:lang w:val="en-GB"/>
        </w:rPr>
        <w:t xml:space="preserve">He reported </w:t>
      </w:r>
      <w:r w:rsidR="006A1759" w:rsidRPr="0008736E">
        <w:rPr>
          <w:rFonts w:asciiTheme="minorHAnsi" w:hAnsiTheme="minorHAnsi" w:cstheme="minorHAnsi"/>
          <w:lang w:val="en-GB"/>
        </w:rPr>
        <w:t xml:space="preserve">that </w:t>
      </w:r>
      <w:r w:rsidRPr="0008736E">
        <w:rPr>
          <w:rFonts w:asciiTheme="minorHAnsi" w:hAnsiTheme="minorHAnsi" w:cstheme="minorHAnsi"/>
          <w:lang w:val="en-GB"/>
        </w:rPr>
        <w:t xml:space="preserve">while in custody he was </w:t>
      </w:r>
      <w:r w:rsidR="006A1759" w:rsidRPr="0008736E">
        <w:rPr>
          <w:rFonts w:asciiTheme="minorHAnsi" w:hAnsiTheme="minorHAnsi" w:cstheme="minorHAnsi"/>
          <w:lang w:val="en-GB"/>
        </w:rPr>
        <w:t xml:space="preserve">physically and psychologically abused. </w:t>
      </w:r>
      <w:r w:rsidRPr="0008736E">
        <w:rPr>
          <w:rFonts w:asciiTheme="minorHAnsi" w:hAnsiTheme="minorHAnsi" w:cstheme="minorHAnsi"/>
          <w:lang w:val="en-GB"/>
        </w:rPr>
        <w:t>He states that he was</w:t>
      </w:r>
      <w:r w:rsidR="006A1759" w:rsidRPr="0008736E">
        <w:rPr>
          <w:rFonts w:asciiTheme="minorHAnsi" w:hAnsiTheme="minorHAnsi" w:cstheme="minorHAnsi"/>
          <w:lang w:val="en-GB"/>
        </w:rPr>
        <w:t xml:space="preserve"> kick</w:t>
      </w:r>
      <w:r w:rsidRPr="0008736E">
        <w:rPr>
          <w:rFonts w:asciiTheme="minorHAnsi" w:hAnsiTheme="minorHAnsi" w:cstheme="minorHAnsi"/>
          <w:lang w:val="en-GB"/>
        </w:rPr>
        <w:t>ed</w:t>
      </w:r>
      <w:r w:rsidR="006A1759" w:rsidRPr="0008736E">
        <w:rPr>
          <w:rFonts w:asciiTheme="minorHAnsi" w:hAnsiTheme="minorHAnsi" w:cstheme="minorHAnsi"/>
          <w:lang w:val="en-GB"/>
        </w:rPr>
        <w:t xml:space="preserve"> in the face </w:t>
      </w:r>
      <w:r w:rsidRPr="0008736E">
        <w:rPr>
          <w:rFonts w:asciiTheme="minorHAnsi" w:hAnsiTheme="minorHAnsi" w:cstheme="minorHAnsi"/>
          <w:lang w:val="en-GB"/>
        </w:rPr>
        <w:t xml:space="preserve">with a regulation uniform boot </w:t>
      </w:r>
      <w:r w:rsidR="006A1759" w:rsidRPr="0008736E">
        <w:rPr>
          <w:rFonts w:asciiTheme="minorHAnsi" w:hAnsiTheme="minorHAnsi" w:cstheme="minorHAnsi"/>
          <w:lang w:val="en-GB"/>
        </w:rPr>
        <w:t xml:space="preserve">by alleged members of the National Guard, which caused him severe fractures to the face in </w:t>
      </w:r>
      <w:r w:rsidRPr="0008736E">
        <w:rPr>
          <w:rFonts w:asciiTheme="minorHAnsi" w:hAnsiTheme="minorHAnsi" w:cstheme="minorHAnsi"/>
          <w:lang w:val="en-GB"/>
        </w:rPr>
        <w:t xml:space="preserve">the </w:t>
      </w:r>
      <w:r w:rsidR="006A1759" w:rsidRPr="0008736E">
        <w:rPr>
          <w:rFonts w:asciiTheme="minorHAnsi" w:hAnsiTheme="minorHAnsi" w:cstheme="minorHAnsi"/>
          <w:lang w:val="en-GB"/>
        </w:rPr>
        <w:t>region</w:t>
      </w:r>
      <w:r w:rsidRPr="0008736E">
        <w:rPr>
          <w:rFonts w:asciiTheme="minorHAnsi" w:hAnsiTheme="minorHAnsi" w:cstheme="minorHAnsi"/>
          <w:lang w:val="en-GB"/>
        </w:rPr>
        <w:t xml:space="preserve"> of his forehead</w:t>
      </w:r>
      <w:r w:rsidR="006A1759" w:rsidRPr="0008736E">
        <w:rPr>
          <w:rFonts w:asciiTheme="minorHAnsi" w:hAnsiTheme="minorHAnsi" w:cstheme="minorHAnsi"/>
          <w:lang w:val="en-GB"/>
        </w:rPr>
        <w:t xml:space="preserve">, </w:t>
      </w:r>
      <w:r w:rsidRPr="0008736E">
        <w:rPr>
          <w:rFonts w:asciiTheme="minorHAnsi" w:hAnsiTheme="minorHAnsi" w:cstheme="minorHAnsi"/>
          <w:lang w:val="en-GB"/>
        </w:rPr>
        <w:t xml:space="preserve">on the left side of his nose </w:t>
      </w:r>
      <w:r w:rsidR="006A1759" w:rsidRPr="0008736E">
        <w:rPr>
          <w:rFonts w:asciiTheme="minorHAnsi" w:hAnsiTheme="minorHAnsi" w:cstheme="minorHAnsi"/>
          <w:lang w:val="en-GB"/>
        </w:rPr>
        <w:t xml:space="preserve">and </w:t>
      </w:r>
      <w:r w:rsidRPr="0008736E">
        <w:rPr>
          <w:rFonts w:asciiTheme="minorHAnsi" w:hAnsiTheme="minorHAnsi" w:cstheme="minorHAnsi"/>
          <w:lang w:val="en-GB"/>
        </w:rPr>
        <w:t>eye socket</w:t>
      </w:r>
      <w:r w:rsidR="006A1759" w:rsidRPr="0008736E">
        <w:rPr>
          <w:rFonts w:asciiTheme="minorHAnsi" w:hAnsiTheme="minorHAnsi" w:cstheme="minorHAnsi"/>
          <w:lang w:val="en-GB"/>
        </w:rPr>
        <w:t xml:space="preserve">. In addition to this injury, Luis Pietro reports having received a sharp blow to the neck. </w:t>
      </w:r>
    </w:p>
    <w:p w14:paraId="11941743" w14:textId="77777777" w:rsidR="00107987" w:rsidRPr="0008736E" w:rsidRDefault="00200BC7" w:rsidP="00107987">
      <w:pPr>
        <w:pStyle w:val="Zitat"/>
        <w:shd w:val="clear" w:color="auto" w:fill="D9D9D9" w:themeFill="background1" w:themeFillShade="D9"/>
        <w:spacing w:line="276" w:lineRule="auto"/>
        <w:rPr>
          <w:rFonts w:asciiTheme="minorHAnsi" w:hAnsiTheme="minorHAnsi" w:cstheme="minorHAnsi"/>
          <w:lang w:val="en-GB"/>
        </w:rPr>
      </w:pPr>
      <w:r w:rsidRPr="0008736E">
        <w:rPr>
          <w:rFonts w:asciiTheme="minorHAnsi" w:hAnsiTheme="minorHAnsi" w:cstheme="minorHAnsi"/>
          <w:lang w:val="en-GB"/>
        </w:rPr>
        <w:t>He</w:t>
      </w:r>
      <w:r w:rsidR="006A1759" w:rsidRPr="0008736E">
        <w:rPr>
          <w:rFonts w:asciiTheme="minorHAnsi" w:hAnsiTheme="minorHAnsi" w:cstheme="minorHAnsi"/>
          <w:lang w:val="en-GB"/>
        </w:rPr>
        <w:t xml:space="preserve"> </w:t>
      </w:r>
      <w:r w:rsidRPr="0008736E">
        <w:rPr>
          <w:rFonts w:asciiTheme="minorHAnsi" w:hAnsiTheme="minorHAnsi" w:cstheme="minorHAnsi"/>
          <w:lang w:val="en-GB"/>
        </w:rPr>
        <w:t xml:space="preserve">was held at </w:t>
      </w:r>
      <w:r w:rsidR="006A1759" w:rsidRPr="0008736E">
        <w:rPr>
          <w:rFonts w:asciiTheme="minorHAnsi" w:hAnsiTheme="minorHAnsi" w:cstheme="minorHAnsi"/>
          <w:lang w:val="en-GB"/>
        </w:rPr>
        <w:t xml:space="preserve">the </w:t>
      </w:r>
      <w:r w:rsidR="006363AD" w:rsidRPr="0008736E">
        <w:rPr>
          <w:rFonts w:asciiTheme="minorHAnsi" w:hAnsiTheme="minorHAnsi" w:cstheme="minorHAnsi"/>
          <w:lang w:val="en-GB"/>
        </w:rPr>
        <w:t xml:space="preserve">Maria Ochoa Pedro Morales (PMON) </w:t>
      </w:r>
      <w:r w:rsidR="006A1759" w:rsidRPr="0008736E">
        <w:rPr>
          <w:rFonts w:asciiTheme="minorHAnsi" w:hAnsiTheme="minorHAnsi" w:cstheme="minorHAnsi"/>
          <w:lang w:val="en-GB"/>
        </w:rPr>
        <w:t xml:space="preserve">Military Academy </w:t>
      </w:r>
      <w:r w:rsidR="006363AD" w:rsidRPr="0008736E">
        <w:rPr>
          <w:rFonts w:asciiTheme="minorHAnsi" w:hAnsiTheme="minorHAnsi" w:cstheme="minorHAnsi"/>
          <w:lang w:val="en-GB"/>
        </w:rPr>
        <w:t>in</w:t>
      </w:r>
      <w:r w:rsidR="006A1759" w:rsidRPr="0008736E">
        <w:rPr>
          <w:rFonts w:asciiTheme="minorHAnsi" w:hAnsiTheme="minorHAnsi" w:cstheme="minorHAnsi"/>
          <w:lang w:val="en-GB"/>
        </w:rPr>
        <w:t xml:space="preserve"> Teques, until the early hours of the next day </w:t>
      </w:r>
      <w:r w:rsidR="009F1E87" w:rsidRPr="0008736E">
        <w:rPr>
          <w:rFonts w:asciiTheme="minorHAnsi" w:hAnsiTheme="minorHAnsi" w:cstheme="minorHAnsi"/>
          <w:lang w:val="en-GB"/>
        </w:rPr>
        <w:t xml:space="preserve">20-02-2014, </w:t>
      </w:r>
      <w:r w:rsidR="006A1759" w:rsidRPr="0008736E">
        <w:rPr>
          <w:rFonts w:asciiTheme="minorHAnsi" w:hAnsiTheme="minorHAnsi" w:cstheme="minorHAnsi"/>
          <w:lang w:val="en-GB"/>
        </w:rPr>
        <w:t xml:space="preserve">when he was taken at approximately </w:t>
      </w:r>
      <w:r w:rsidR="009F1E87" w:rsidRPr="0008736E">
        <w:rPr>
          <w:rFonts w:asciiTheme="minorHAnsi" w:hAnsiTheme="minorHAnsi" w:cstheme="minorHAnsi"/>
          <w:lang w:val="en-GB"/>
        </w:rPr>
        <w:t>3:00am</w:t>
      </w:r>
      <w:r w:rsidR="006A1759" w:rsidRPr="0008736E">
        <w:rPr>
          <w:rFonts w:asciiTheme="minorHAnsi" w:hAnsiTheme="minorHAnsi" w:cstheme="minorHAnsi"/>
          <w:lang w:val="en-GB"/>
        </w:rPr>
        <w:t xml:space="preserve"> by </w:t>
      </w:r>
      <w:r w:rsidR="009F1E87" w:rsidRPr="0008736E">
        <w:rPr>
          <w:rFonts w:asciiTheme="minorHAnsi" w:hAnsiTheme="minorHAnsi" w:cstheme="minorHAnsi"/>
          <w:lang w:val="en-GB"/>
        </w:rPr>
        <w:t>soldie</w:t>
      </w:r>
      <w:r w:rsidR="006A1759" w:rsidRPr="0008736E">
        <w:rPr>
          <w:rFonts w:asciiTheme="minorHAnsi" w:hAnsiTheme="minorHAnsi" w:cstheme="minorHAnsi"/>
          <w:lang w:val="en-GB"/>
        </w:rPr>
        <w:t>r</w:t>
      </w:r>
      <w:r w:rsidR="009F1E87" w:rsidRPr="0008736E">
        <w:rPr>
          <w:rFonts w:asciiTheme="minorHAnsi" w:hAnsiTheme="minorHAnsi" w:cstheme="minorHAnsi"/>
          <w:lang w:val="en-GB"/>
        </w:rPr>
        <w:t>s</w:t>
      </w:r>
      <w:r w:rsidR="006A1759" w:rsidRPr="0008736E">
        <w:rPr>
          <w:rFonts w:asciiTheme="minorHAnsi" w:hAnsiTheme="minorHAnsi" w:cstheme="minorHAnsi"/>
          <w:lang w:val="en-GB"/>
        </w:rPr>
        <w:t xml:space="preserve"> </w:t>
      </w:r>
      <w:r w:rsidR="009F1E87" w:rsidRPr="0008736E">
        <w:rPr>
          <w:rFonts w:asciiTheme="minorHAnsi" w:hAnsiTheme="minorHAnsi" w:cstheme="minorHAnsi"/>
          <w:lang w:val="en-GB"/>
        </w:rPr>
        <w:t>to the</w:t>
      </w:r>
      <w:r w:rsidR="006A1759" w:rsidRPr="0008736E">
        <w:rPr>
          <w:rFonts w:asciiTheme="minorHAnsi" w:hAnsiTheme="minorHAnsi" w:cstheme="minorHAnsi"/>
          <w:lang w:val="en-GB"/>
        </w:rPr>
        <w:t xml:space="preserve"> </w:t>
      </w:r>
      <w:r w:rsidR="009F1E87" w:rsidRPr="0008736E">
        <w:rPr>
          <w:rFonts w:asciiTheme="minorHAnsi" w:hAnsiTheme="minorHAnsi" w:cstheme="minorHAnsi"/>
          <w:lang w:val="en-GB"/>
        </w:rPr>
        <w:t xml:space="preserve">Victorino Santaella </w:t>
      </w:r>
      <w:r w:rsidR="006A1759" w:rsidRPr="0008736E">
        <w:rPr>
          <w:rFonts w:asciiTheme="minorHAnsi" w:hAnsiTheme="minorHAnsi" w:cstheme="minorHAnsi"/>
          <w:lang w:val="en-GB"/>
        </w:rPr>
        <w:t xml:space="preserve">City Hospital </w:t>
      </w:r>
      <w:r w:rsidR="009F1E87" w:rsidRPr="0008736E">
        <w:rPr>
          <w:rFonts w:asciiTheme="minorHAnsi" w:hAnsiTheme="minorHAnsi" w:cstheme="minorHAnsi"/>
          <w:lang w:val="en-GB"/>
        </w:rPr>
        <w:t xml:space="preserve">in </w:t>
      </w:r>
      <w:r w:rsidR="006A1759" w:rsidRPr="0008736E">
        <w:rPr>
          <w:rFonts w:asciiTheme="minorHAnsi" w:hAnsiTheme="minorHAnsi" w:cstheme="minorHAnsi"/>
          <w:lang w:val="en-GB"/>
        </w:rPr>
        <w:t xml:space="preserve">Teques, Miranda State, to receive </w:t>
      </w:r>
      <w:r w:rsidR="009F1E87" w:rsidRPr="0008736E">
        <w:rPr>
          <w:rFonts w:asciiTheme="minorHAnsi" w:hAnsiTheme="minorHAnsi" w:cstheme="minorHAnsi"/>
          <w:lang w:val="en-GB"/>
        </w:rPr>
        <w:t>attention for his</w:t>
      </w:r>
      <w:r w:rsidR="006A1759" w:rsidRPr="0008736E">
        <w:rPr>
          <w:rFonts w:asciiTheme="minorHAnsi" w:hAnsiTheme="minorHAnsi" w:cstheme="minorHAnsi"/>
          <w:lang w:val="en-GB"/>
        </w:rPr>
        <w:t xml:space="preserve"> injuries. Once in the hospital grounds, </w:t>
      </w:r>
      <w:r w:rsidR="009F1E87" w:rsidRPr="0008736E">
        <w:rPr>
          <w:rFonts w:asciiTheme="minorHAnsi" w:hAnsiTheme="minorHAnsi" w:cstheme="minorHAnsi"/>
          <w:lang w:val="en-GB"/>
        </w:rPr>
        <w:t xml:space="preserve">the soldiers </w:t>
      </w:r>
      <w:r w:rsidR="006A1759" w:rsidRPr="0008736E">
        <w:rPr>
          <w:rFonts w:asciiTheme="minorHAnsi" w:hAnsiTheme="minorHAnsi" w:cstheme="minorHAnsi"/>
          <w:lang w:val="en-GB"/>
        </w:rPr>
        <w:t>allegedly threatened the medical staff ordering them not to contact the relatives of the wounded</w:t>
      </w:r>
      <w:r w:rsidR="009F1E87" w:rsidRPr="0008736E">
        <w:rPr>
          <w:rFonts w:asciiTheme="minorHAnsi" w:hAnsiTheme="minorHAnsi" w:cstheme="minorHAnsi"/>
          <w:lang w:val="en-GB"/>
        </w:rPr>
        <w:t xml:space="preserve"> young man. After this he was </w:t>
      </w:r>
      <w:r w:rsidRPr="0008736E">
        <w:rPr>
          <w:rFonts w:asciiTheme="minorHAnsi" w:hAnsiTheme="minorHAnsi" w:cstheme="minorHAnsi"/>
          <w:lang w:val="en-GB"/>
        </w:rPr>
        <w:t xml:space="preserve">meant </w:t>
      </w:r>
      <w:r w:rsidR="009F1E87" w:rsidRPr="0008736E">
        <w:rPr>
          <w:rFonts w:asciiTheme="minorHAnsi" w:hAnsiTheme="minorHAnsi" w:cstheme="minorHAnsi"/>
          <w:lang w:val="en-GB"/>
        </w:rPr>
        <w:t xml:space="preserve">to be transferred to the </w:t>
      </w:r>
      <w:r w:rsidR="006A1759" w:rsidRPr="0008736E">
        <w:rPr>
          <w:rFonts w:asciiTheme="minorHAnsi" w:hAnsiTheme="minorHAnsi" w:cstheme="minorHAnsi"/>
          <w:lang w:val="en-GB"/>
        </w:rPr>
        <w:t>Miguel Pérez Carreño Hospital in Caracas, but th</w:t>
      </w:r>
      <w:r w:rsidR="009F1E87" w:rsidRPr="0008736E">
        <w:rPr>
          <w:rFonts w:asciiTheme="minorHAnsi" w:hAnsiTheme="minorHAnsi" w:cstheme="minorHAnsi"/>
          <w:lang w:val="en-GB"/>
        </w:rPr>
        <w:t>is</w:t>
      </w:r>
      <w:r w:rsidR="006A1759" w:rsidRPr="0008736E">
        <w:rPr>
          <w:rFonts w:asciiTheme="minorHAnsi" w:hAnsiTheme="minorHAnsi" w:cstheme="minorHAnsi"/>
          <w:lang w:val="en-GB"/>
        </w:rPr>
        <w:t xml:space="preserve"> was not respected by the troops </w:t>
      </w:r>
      <w:r w:rsidR="009F1E87" w:rsidRPr="0008736E">
        <w:rPr>
          <w:rFonts w:asciiTheme="minorHAnsi" w:hAnsiTheme="minorHAnsi" w:cstheme="minorHAnsi"/>
          <w:lang w:val="en-GB"/>
        </w:rPr>
        <w:t xml:space="preserve">and </w:t>
      </w:r>
      <w:r w:rsidR="006A1759" w:rsidRPr="0008736E">
        <w:rPr>
          <w:rFonts w:asciiTheme="minorHAnsi" w:hAnsiTheme="minorHAnsi" w:cstheme="minorHAnsi"/>
          <w:lang w:val="en-GB"/>
        </w:rPr>
        <w:t>they transfer</w:t>
      </w:r>
      <w:r w:rsidR="009F1E87" w:rsidRPr="0008736E">
        <w:rPr>
          <w:rFonts w:asciiTheme="minorHAnsi" w:hAnsiTheme="minorHAnsi" w:cstheme="minorHAnsi"/>
          <w:lang w:val="en-GB"/>
        </w:rPr>
        <w:t>red</w:t>
      </w:r>
      <w:r w:rsidR="006A1759" w:rsidRPr="0008736E">
        <w:rPr>
          <w:rFonts w:asciiTheme="minorHAnsi" w:hAnsiTheme="minorHAnsi" w:cstheme="minorHAnsi"/>
          <w:lang w:val="en-GB"/>
        </w:rPr>
        <w:t xml:space="preserve"> </w:t>
      </w:r>
      <w:r w:rsidR="009F1E87" w:rsidRPr="0008736E">
        <w:rPr>
          <w:rFonts w:asciiTheme="minorHAnsi" w:hAnsiTheme="minorHAnsi" w:cstheme="minorHAnsi"/>
          <w:lang w:val="en-GB"/>
        </w:rPr>
        <w:t xml:space="preserve">him </w:t>
      </w:r>
      <w:r w:rsidR="006A1759" w:rsidRPr="0008736E">
        <w:rPr>
          <w:rFonts w:asciiTheme="minorHAnsi" w:hAnsiTheme="minorHAnsi" w:cstheme="minorHAnsi"/>
          <w:lang w:val="en-GB"/>
        </w:rPr>
        <w:t xml:space="preserve">back to </w:t>
      </w:r>
      <w:r w:rsidR="009F1E87" w:rsidRPr="0008736E">
        <w:rPr>
          <w:rFonts w:asciiTheme="minorHAnsi" w:hAnsiTheme="minorHAnsi" w:cstheme="minorHAnsi"/>
          <w:lang w:val="en-GB"/>
        </w:rPr>
        <w:t xml:space="preserve">the </w:t>
      </w:r>
      <w:r w:rsidR="006A1759" w:rsidRPr="0008736E">
        <w:rPr>
          <w:rFonts w:asciiTheme="minorHAnsi" w:hAnsiTheme="minorHAnsi" w:cstheme="minorHAnsi"/>
          <w:lang w:val="en-GB"/>
        </w:rPr>
        <w:t xml:space="preserve">PMON allegedly under </w:t>
      </w:r>
      <w:r w:rsidR="009F1E87" w:rsidRPr="0008736E">
        <w:rPr>
          <w:rFonts w:asciiTheme="minorHAnsi" w:hAnsiTheme="minorHAnsi" w:cstheme="minorHAnsi"/>
          <w:lang w:val="en-GB"/>
        </w:rPr>
        <w:t>death threat</w:t>
      </w:r>
      <w:r w:rsidR="006A1759" w:rsidRPr="0008736E">
        <w:rPr>
          <w:rFonts w:asciiTheme="minorHAnsi" w:hAnsiTheme="minorHAnsi" w:cstheme="minorHAnsi"/>
          <w:lang w:val="en-GB"/>
        </w:rPr>
        <w:t xml:space="preserve">. Despite being seriously wounded </w:t>
      </w:r>
      <w:r w:rsidR="009F1E87" w:rsidRPr="0008736E">
        <w:rPr>
          <w:rFonts w:asciiTheme="minorHAnsi" w:hAnsiTheme="minorHAnsi" w:cstheme="minorHAnsi"/>
          <w:lang w:val="en-GB"/>
        </w:rPr>
        <w:t xml:space="preserve">he </w:t>
      </w:r>
      <w:r w:rsidR="006A1759" w:rsidRPr="0008736E">
        <w:rPr>
          <w:rFonts w:asciiTheme="minorHAnsi" w:hAnsiTheme="minorHAnsi" w:cstheme="minorHAnsi"/>
          <w:lang w:val="en-GB"/>
        </w:rPr>
        <w:t xml:space="preserve">was </w:t>
      </w:r>
      <w:r w:rsidR="009F1E87" w:rsidRPr="0008736E">
        <w:rPr>
          <w:rFonts w:asciiTheme="minorHAnsi" w:hAnsiTheme="minorHAnsi" w:cstheme="minorHAnsi"/>
          <w:lang w:val="en-GB"/>
        </w:rPr>
        <w:t xml:space="preserve">allegedly </w:t>
      </w:r>
      <w:r w:rsidR="006A1759" w:rsidRPr="0008736E">
        <w:rPr>
          <w:rFonts w:asciiTheme="minorHAnsi" w:hAnsiTheme="minorHAnsi" w:cstheme="minorHAnsi"/>
          <w:lang w:val="en-GB"/>
        </w:rPr>
        <w:t xml:space="preserve">left </w:t>
      </w:r>
      <w:r w:rsidR="009F1E87" w:rsidRPr="0008736E">
        <w:rPr>
          <w:rFonts w:asciiTheme="minorHAnsi" w:hAnsiTheme="minorHAnsi" w:cstheme="minorHAnsi"/>
          <w:lang w:val="en-GB"/>
        </w:rPr>
        <w:t xml:space="preserve">outside </w:t>
      </w:r>
      <w:r w:rsidR="006A1759" w:rsidRPr="0008736E">
        <w:rPr>
          <w:rFonts w:asciiTheme="minorHAnsi" w:hAnsiTheme="minorHAnsi" w:cstheme="minorHAnsi"/>
          <w:lang w:val="en-GB"/>
        </w:rPr>
        <w:t xml:space="preserve">for several hours before being transferred </w:t>
      </w:r>
      <w:r w:rsidR="009F1E87" w:rsidRPr="0008736E">
        <w:rPr>
          <w:rFonts w:asciiTheme="minorHAnsi" w:hAnsiTheme="minorHAnsi" w:cstheme="minorHAnsi"/>
          <w:lang w:val="en-GB"/>
        </w:rPr>
        <w:t xml:space="preserve">to the “El Paso” </w:t>
      </w:r>
      <w:r w:rsidR="006A1759" w:rsidRPr="0008736E">
        <w:rPr>
          <w:rFonts w:asciiTheme="minorHAnsi" w:hAnsiTheme="minorHAnsi" w:cstheme="minorHAnsi"/>
          <w:lang w:val="en-GB"/>
        </w:rPr>
        <w:t xml:space="preserve">Clinic in Miranda State, where he was treated </w:t>
      </w:r>
      <w:r w:rsidR="00797324" w:rsidRPr="0008736E">
        <w:rPr>
          <w:rFonts w:asciiTheme="minorHAnsi" w:hAnsiTheme="minorHAnsi" w:cstheme="minorHAnsi"/>
          <w:lang w:val="en-GB"/>
        </w:rPr>
        <w:t xml:space="preserve">by medical staff from the institution </w:t>
      </w:r>
      <w:r w:rsidR="006A1759" w:rsidRPr="0008736E">
        <w:rPr>
          <w:rFonts w:asciiTheme="minorHAnsi" w:hAnsiTheme="minorHAnsi" w:cstheme="minorHAnsi"/>
          <w:lang w:val="en-GB"/>
        </w:rPr>
        <w:t xml:space="preserve">and </w:t>
      </w:r>
      <w:r w:rsidR="00797324" w:rsidRPr="0008736E">
        <w:rPr>
          <w:rFonts w:asciiTheme="minorHAnsi" w:hAnsiTheme="minorHAnsi" w:cstheme="minorHAnsi"/>
          <w:lang w:val="en-GB"/>
        </w:rPr>
        <w:t xml:space="preserve">given an </w:t>
      </w:r>
      <w:r w:rsidR="0008736E" w:rsidRPr="0008736E">
        <w:rPr>
          <w:rFonts w:asciiTheme="minorHAnsi" w:hAnsiTheme="minorHAnsi" w:cstheme="minorHAnsi"/>
          <w:lang w:val="en-GB"/>
        </w:rPr>
        <w:t>emergency</w:t>
      </w:r>
      <w:r w:rsidR="00797324" w:rsidRPr="0008736E">
        <w:rPr>
          <w:rFonts w:asciiTheme="minorHAnsi" w:hAnsiTheme="minorHAnsi" w:cstheme="minorHAnsi"/>
          <w:lang w:val="en-GB"/>
        </w:rPr>
        <w:t xml:space="preserve"> operation</w:t>
      </w:r>
      <w:r w:rsidR="006A1759" w:rsidRPr="0008736E">
        <w:rPr>
          <w:rFonts w:asciiTheme="minorHAnsi" w:hAnsiTheme="minorHAnsi" w:cstheme="minorHAnsi"/>
          <w:lang w:val="en-GB"/>
        </w:rPr>
        <w:t xml:space="preserve">, while being </w:t>
      </w:r>
      <w:r w:rsidR="009F1E87" w:rsidRPr="0008736E">
        <w:rPr>
          <w:rFonts w:asciiTheme="minorHAnsi" w:hAnsiTheme="minorHAnsi" w:cstheme="minorHAnsi"/>
          <w:lang w:val="en-GB"/>
        </w:rPr>
        <w:t>heavil</w:t>
      </w:r>
      <w:r w:rsidR="006A1759" w:rsidRPr="0008736E">
        <w:rPr>
          <w:rFonts w:asciiTheme="minorHAnsi" w:hAnsiTheme="minorHAnsi" w:cstheme="minorHAnsi"/>
          <w:lang w:val="en-GB"/>
        </w:rPr>
        <w:t>y guarded by at least 6 soldiers with rifles</w:t>
      </w:r>
      <w:r w:rsidR="009F1E87" w:rsidRPr="0008736E">
        <w:rPr>
          <w:rStyle w:val="Endnotenzeichen"/>
          <w:rFonts w:asciiTheme="minorHAnsi" w:hAnsiTheme="minorHAnsi"/>
          <w:lang w:val="en-GB"/>
        </w:rPr>
        <w:endnoteReference w:id="37"/>
      </w:r>
      <w:r w:rsidR="009F1E87" w:rsidRPr="0008736E">
        <w:rPr>
          <w:rFonts w:asciiTheme="minorHAnsi" w:hAnsiTheme="minorHAnsi" w:cstheme="minorHAnsi"/>
          <w:lang w:val="en-GB"/>
        </w:rPr>
        <w:t>.</w:t>
      </w:r>
    </w:p>
    <w:p w14:paraId="794D19C9" w14:textId="77777777" w:rsidR="00306836" w:rsidRPr="0008736E" w:rsidRDefault="00797324" w:rsidP="004F602F">
      <w:pPr>
        <w:pStyle w:val="berschrift2"/>
        <w:numPr>
          <w:ilvl w:val="0"/>
          <w:numId w:val="3"/>
        </w:numPr>
        <w:spacing w:line="276" w:lineRule="auto"/>
        <w:rPr>
          <w:rFonts w:asciiTheme="minorHAnsi" w:hAnsiTheme="minorHAnsi" w:cstheme="minorHAnsi"/>
          <w:szCs w:val="24"/>
          <w:lang w:val="en-GB"/>
        </w:rPr>
      </w:pPr>
      <w:bookmarkStart w:id="9" w:name="_Toc402428870"/>
      <w:r w:rsidRPr="0008736E">
        <w:rPr>
          <w:rFonts w:asciiTheme="minorHAnsi" w:hAnsiTheme="minorHAnsi" w:cstheme="minorHAnsi"/>
          <w:szCs w:val="24"/>
          <w:lang w:val="en-GB"/>
        </w:rPr>
        <w:t>Patterns of impunity in investigation</w:t>
      </w:r>
      <w:r w:rsidR="00306836" w:rsidRPr="0008736E">
        <w:rPr>
          <w:rFonts w:asciiTheme="minorHAnsi" w:hAnsiTheme="minorHAnsi" w:cstheme="minorHAnsi"/>
          <w:szCs w:val="24"/>
          <w:lang w:val="en-GB"/>
        </w:rPr>
        <w:t>s</w:t>
      </w:r>
      <w:bookmarkEnd w:id="9"/>
    </w:p>
    <w:p w14:paraId="1DE339EB" w14:textId="77777777" w:rsidR="00797324" w:rsidRPr="0008736E" w:rsidRDefault="00797324" w:rsidP="007207E1">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Venezuelan State has a duty to investigate </w:t>
      </w:r>
      <w:r w:rsidR="00716AFC" w:rsidRPr="0008736E">
        <w:rPr>
          <w:rFonts w:asciiTheme="minorHAnsi" w:hAnsiTheme="minorHAnsi" w:cstheme="minorHAnsi"/>
          <w:sz w:val="24"/>
          <w:szCs w:val="24"/>
          <w:lang w:val="en-GB"/>
        </w:rPr>
        <w:t>allegations of torture and</w:t>
      </w:r>
      <w:r w:rsidRPr="0008736E">
        <w:rPr>
          <w:rFonts w:asciiTheme="minorHAnsi" w:hAnsiTheme="minorHAnsi" w:cstheme="minorHAnsi"/>
          <w:sz w:val="24"/>
          <w:szCs w:val="24"/>
          <w:lang w:val="en-GB"/>
        </w:rPr>
        <w:t xml:space="preserve"> cruel, inhuman or degrading treatment. The obligation to investigate is mandatory and “</w:t>
      </w:r>
      <w:r w:rsidR="007207E1" w:rsidRPr="0008736E">
        <w:rPr>
          <w:rFonts w:asciiTheme="minorHAnsi" w:hAnsiTheme="minorHAnsi" w:cstheme="minorHAnsi"/>
          <w:i/>
          <w:sz w:val="24"/>
          <w:szCs w:val="24"/>
          <w:lang w:val="en-GB"/>
        </w:rPr>
        <w:t>cannot be disregarded or conditioned by domestic acts or legal provisions of any nature</w:t>
      </w:r>
      <w:r w:rsidRPr="0008736E">
        <w:rPr>
          <w:rFonts w:asciiTheme="minorHAnsi" w:hAnsiTheme="minorHAnsi" w:cstheme="minorHAnsi"/>
          <w:sz w:val="24"/>
          <w:szCs w:val="24"/>
          <w:lang w:val="en-GB"/>
        </w:rPr>
        <w:t>”</w:t>
      </w:r>
      <w:r w:rsidRPr="0008736E">
        <w:rPr>
          <w:rFonts w:asciiTheme="minorHAnsi" w:hAnsiTheme="minorHAnsi" w:cstheme="minorHAnsi"/>
          <w:sz w:val="24"/>
          <w:szCs w:val="24"/>
          <w:vertAlign w:val="superscript"/>
          <w:lang w:val="en-GB"/>
        </w:rPr>
        <w:endnoteReference w:id="38"/>
      </w:r>
      <w:r w:rsidRPr="0008736E">
        <w:rPr>
          <w:rFonts w:asciiTheme="minorHAnsi" w:hAnsiTheme="minorHAnsi" w:cstheme="minorHAnsi"/>
          <w:sz w:val="24"/>
          <w:szCs w:val="24"/>
          <w:lang w:val="en-GB"/>
        </w:rPr>
        <w:t>.</w:t>
      </w:r>
    </w:p>
    <w:p w14:paraId="3131B6A0" w14:textId="77777777" w:rsidR="00797324" w:rsidRPr="0008736E" w:rsidRDefault="007207E1"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The A</w:t>
      </w:r>
      <w:r w:rsidR="00797324" w:rsidRPr="0008736E">
        <w:rPr>
          <w:rFonts w:asciiTheme="minorHAnsi" w:hAnsiTheme="minorHAnsi" w:cstheme="minorHAnsi"/>
          <w:sz w:val="24"/>
          <w:szCs w:val="24"/>
          <w:lang w:val="en-GB"/>
        </w:rPr>
        <w:t xml:space="preserve">ttorney General of the Bolivarian Republic of Venezuela addressed the issue of impunity in 2009, </w:t>
      </w:r>
      <w:r w:rsidRPr="0008736E">
        <w:rPr>
          <w:rFonts w:asciiTheme="minorHAnsi" w:hAnsiTheme="minorHAnsi" w:cstheme="minorHAnsi"/>
          <w:sz w:val="24"/>
          <w:szCs w:val="24"/>
          <w:lang w:val="en-GB"/>
        </w:rPr>
        <w:t xml:space="preserve">stating </w:t>
      </w:r>
      <w:r w:rsidR="00797324" w:rsidRPr="0008736E">
        <w:rPr>
          <w:rFonts w:asciiTheme="minorHAnsi" w:hAnsiTheme="minorHAnsi" w:cstheme="minorHAnsi"/>
          <w:sz w:val="24"/>
          <w:szCs w:val="24"/>
          <w:lang w:val="en-GB"/>
        </w:rPr>
        <w:t xml:space="preserve">that </w:t>
      </w:r>
      <w:r w:rsidRPr="0008736E">
        <w:rPr>
          <w:rFonts w:asciiTheme="minorHAnsi" w:hAnsiTheme="minorHAnsi" w:cstheme="minorHAnsi"/>
          <w:sz w:val="24"/>
          <w:szCs w:val="24"/>
          <w:lang w:val="en-GB"/>
        </w:rPr>
        <w:t>the underlying</w:t>
      </w:r>
      <w:r w:rsidR="00797324" w:rsidRPr="0008736E">
        <w:rPr>
          <w:rFonts w:asciiTheme="minorHAnsi" w:hAnsiTheme="minorHAnsi" w:cstheme="minorHAnsi"/>
          <w:sz w:val="24"/>
          <w:szCs w:val="24"/>
          <w:lang w:val="en-GB"/>
        </w:rPr>
        <w:t xml:space="preserve"> cause </w:t>
      </w:r>
      <w:r w:rsidRPr="0008736E">
        <w:rPr>
          <w:rFonts w:asciiTheme="minorHAnsi" w:hAnsiTheme="minorHAnsi" w:cstheme="minorHAnsi"/>
          <w:sz w:val="24"/>
          <w:szCs w:val="24"/>
          <w:lang w:val="en-GB"/>
        </w:rPr>
        <w:t xml:space="preserve">as to why human rights </w:t>
      </w:r>
      <w:r w:rsidR="00797324" w:rsidRPr="0008736E">
        <w:rPr>
          <w:rFonts w:asciiTheme="minorHAnsi" w:hAnsiTheme="minorHAnsi" w:cstheme="minorHAnsi"/>
          <w:sz w:val="24"/>
          <w:szCs w:val="24"/>
          <w:lang w:val="en-GB"/>
        </w:rPr>
        <w:t xml:space="preserve">violations remain unpunished </w:t>
      </w:r>
      <w:r w:rsidRPr="0008736E">
        <w:rPr>
          <w:rFonts w:asciiTheme="minorHAnsi" w:hAnsiTheme="minorHAnsi" w:cstheme="minorHAnsi"/>
          <w:sz w:val="24"/>
          <w:szCs w:val="24"/>
          <w:lang w:val="en-GB"/>
        </w:rPr>
        <w:t>“</w:t>
      </w:r>
      <w:r w:rsidR="00797324" w:rsidRPr="0008736E">
        <w:rPr>
          <w:rFonts w:asciiTheme="minorHAnsi" w:hAnsiTheme="minorHAnsi" w:cstheme="minorHAnsi"/>
          <w:i/>
          <w:sz w:val="24"/>
          <w:szCs w:val="24"/>
          <w:lang w:val="en-GB"/>
        </w:rPr>
        <w:t xml:space="preserve">lies in the </w:t>
      </w:r>
      <w:r w:rsidRPr="0008736E">
        <w:rPr>
          <w:rFonts w:asciiTheme="minorHAnsi" w:hAnsiTheme="minorHAnsi" w:cstheme="minorHAnsi"/>
          <w:i/>
          <w:sz w:val="24"/>
          <w:szCs w:val="24"/>
          <w:lang w:val="en-GB"/>
        </w:rPr>
        <w:t>fact that</w:t>
      </w:r>
      <w:r w:rsidR="00797324" w:rsidRPr="0008736E">
        <w:rPr>
          <w:rFonts w:asciiTheme="minorHAnsi" w:hAnsiTheme="minorHAnsi" w:cstheme="minorHAnsi"/>
          <w:i/>
          <w:sz w:val="24"/>
          <w:szCs w:val="24"/>
          <w:lang w:val="en-GB"/>
        </w:rPr>
        <w:t xml:space="preserve"> investigation</w:t>
      </w:r>
      <w:r w:rsidRPr="0008736E">
        <w:rPr>
          <w:rFonts w:asciiTheme="minorHAnsi" w:hAnsiTheme="minorHAnsi" w:cstheme="minorHAnsi"/>
          <w:i/>
          <w:sz w:val="24"/>
          <w:szCs w:val="24"/>
          <w:lang w:val="en-GB"/>
        </w:rPr>
        <w:t>s are</w:t>
      </w:r>
      <w:r w:rsidR="00797324" w:rsidRPr="0008736E">
        <w:rPr>
          <w:rFonts w:asciiTheme="minorHAnsi" w:hAnsiTheme="minorHAnsi" w:cstheme="minorHAnsi"/>
          <w:i/>
          <w:sz w:val="24"/>
          <w:szCs w:val="24"/>
          <w:lang w:val="en-GB"/>
        </w:rPr>
        <w:t xml:space="preserve"> being conducted by the </w:t>
      </w:r>
      <w:r w:rsidRPr="0008736E">
        <w:rPr>
          <w:rFonts w:asciiTheme="minorHAnsi" w:hAnsiTheme="minorHAnsi" w:cstheme="minorHAnsi"/>
          <w:i/>
          <w:sz w:val="24"/>
          <w:szCs w:val="24"/>
          <w:lang w:val="en-GB"/>
        </w:rPr>
        <w:t xml:space="preserve">police </w:t>
      </w:r>
      <w:r w:rsidR="00797324" w:rsidRPr="0008736E">
        <w:rPr>
          <w:rFonts w:asciiTheme="minorHAnsi" w:hAnsiTheme="minorHAnsi" w:cstheme="minorHAnsi"/>
          <w:i/>
          <w:sz w:val="24"/>
          <w:szCs w:val="24"/>
          <w:lang w:val="en-GB"/>
        </w:rPr>
        <w:t>agencies</w:t>
      </w:r>
      <w:r w:rsidRPr="0008736E">
        <w:rPr>
          <w:rFonts w:asciiTheme="minorHAnsi" w:hAnsiTheme="minorHAnsi" w:cstheme="minorHAnsi"/>
          <w:i/>
          <w:sz w:val="24"/>
          <w:szCs w:val="24"/>
          <w:lang w:val="en-GB"/>
        </w:rPr>
        <w:t xml:space="preserve"> themselves</w:t>
      </w:r>
      <w:r w:rsidRPr="0008736E">
        <w:rPr>
          <w:rFonts w:asciiTheme="minorHAnsi" w:hAnsiTheme="minorHAnsi" w:cstheme="minorHAnsi"/>
          <w:sz w:val="24"/>
          <w:szCs w:val="24"/>
          <w:lang w:val="en-GB"/>
        </w:rPr>
        <w:t>”</w:t>
      </w:r>
      <w:r w:rsidRPr="0008736E">
        <w:rPr>
          <w:rStyle w:val="Endnotenzeichen"/>
          <w:rFonts w:asciiTheme="minorHAnsi" w:hAnsiTheme="minorHAnsi" w:cstheme="minorHAnsi"/>
          <w:sz w:val="24"/>
          <w:szCs w:val="24"/>
          <w:lang w:val="en-GB"/>
        </w:rPr>
        <w:t xml:space="preserve"> </w:t>
      </w:r>
      <w:r w:rsidRPr="0008736E">
        <w:rPr>
          <w:rStyle w:val="Endnotenzeichen"/>
          <w:rFonts w:asciiTheme="minorHAnsi" w:hAnsiTheme="minorHAnsi" w:cstheme="minorHAnsi"/>
          <w:sz w:val="24"/>
          <w:szCs w:val="24"/>
          <w:lang w:val="en-GB"/>
        </w:rPr>
        <w:endnoteReference w:id="39"/>
      </w:r>
      <w:r w:rsidRPr="0008736E">
        <w:rPr>
          <w:rFonts w:asciiTheme="minorHAnsi" w:hAnsiTheme="minorHAnsi" w:cstheme="minorHAnsi"/>
          <w:sz w:val="24"/>
          <w:szCs w:val="24"/>
          <w:lang w:val="en-GB"/>
        </w:rPr>
        <w:t xml:space="preserve">. </w:t>
      </w:r>
      <w:r w:rsidR="00797324"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Public P</w:t>
      </w:r>
      <w:r w:rsidR="0026437B" w:rsidRPr="0008736E">
        <w:rPr>
          <w:rFonts w:asciiTheme="minorHAnsi" w:hAnsiTheme="minorHAnsi" w:cstheme="minorHAnsi"/>
          <w:sz w:val="24"/>
          <w:szCs w:val="24"/>
          <w:lang w:val="en-GB"/>
        </w:rPr>
        <w:t xml:space="preserve">rosecutor </w:t>
      </w:r>
      <w:r w:rsidRPr="0008736E">
        <w:rPr>
          <w:rFonts w:asciiTheme="minorHAnsi" w:hAnsiTheme="minorHAnsi" w:cstheme="minorHAnsi"/>
          <w:sz w:val="24"/>
          <w:szCs w:val="24"/>
          <w:lang w:val="en-GB"/>
        </w:rPr>
        <w:t xml:space="preserve">has stated </w:t>
      </w:r>
      <w:r w:rsidR="00797324" w:rsidRPr="0008736E">
        <w:rPr>
          <w:rFonts w:asciiTheme="minorHAnsi" w:hAnsiTheme="minorHAnsi" w:cstheme="minorHAnsi"/>
          <w:sz w:val="24"/>
          <w:szCs w:val="24"/>
          <w:lang w:val="en-GB"/>
        </w:rPr>
        <w:t xml:space="preserve">that when we are faced with events that involve the infringement of fundamental rights, those responsible for the </w:t>
      </w:r>
      <w:r w:rsidRPr="0008736E">
        <w:rPr>
          <w:rFonts w:asciiTheme="minorHAnsi" w:hAnsiTheme="minorHAnsi" w:cstheme="minorHAnsi"/>
          <w:sz w:val="24"/>
          <w:szCs w:val="24"/>
          <w:lang w:val="en-GB"/>
        </w:rPr>
        <w:t xml:space="preserve">investigation are often officials from </w:t>
      </w:r>
      <w:r w:rsidR="00797324" w:rsidRPr="0008736E">
        <w:rPr>
          <w:rFonts w:asciiTheme="minorHAnsi" w:hAnsiTheme="minorHAnsi" w:cstheme="minorHAnsi"/>
          <w:sz w:val="24"/>
          <w:szCs w:val="24"/>
          <w:lang w:val="en-GB"/>
        </w:rPr>
        <w:t xml:space="preserve">different </w:t>
      </w:r>
      <w:r w:rsidRPr="0008736E">
        <w:rPr>
          <w:rFonts w:asciiTheme="minorHAnsi" w:hAnsiTheme="minorHAnsi" w:cstheme="minorHAnsi"/>
          <w:sz w:val="24"/>
          <w:szCs w:val="24"/>
          <w:lang w:val="en-GB"/>
        </w:rPr>
        <w:t>state security bodies</w:t>
      </w:r>
      <w:r w:rsidR="00797324" w:rsidRPr="0008736E">
        <w:rPr>
          <w:rFonts w:asciiTheme="minorHAnsi" w:hAnsiTheme="minorHAnsi" w:cstheme="minorHAnsi"/>
          <w:sz w:val="24"/>
          <w:szCs w:val="24"/>
          <w:lang w:val="en-GB"/>
        </w:rPr>
        <w:t xml:space="preserve"> who, in many cases, </w:t>
      </w:r>
      <w:r w:rsidRPr="0008736E">
        <w:rPr>
          <w:rFonts w:asciiTheme="minorHAnsi" w:hAnsiTheme="minorHAnsi" w:cstheme="minorHAnsi"/>
          <w:sz w:val="24"/>
          <w:szCs w:val="24"/>
          <w:lang w:val="en-GB"/>
        </w:rPr>
        <w:t xml:space="preserve">are investigators with vast experience </w:t>
      </w:r>
      <w:r w:rsidR="00797324" w:rsidRPr="0008736E">
        <w:rPr>
          <w:rFonts w:asciiTheme="minorHAnsi" w:hAnsiTheme="minorHAnsi" w:cstheme="minorHAnsi"/>
          <w:sz w:val="24"/>
          <w:szCs w:val="24"/>
          <w:lang w:val="en-GB"/>
        </w:rPr>
        <w:t xml:space="preserve">in detecting, locating and collecting items </w:t>
      </w:r>
      <w:r w:rsidRPr="0008736E">
        <w:rPr>
          <w:rFonts w:asciiTheme="minorHAnsi" w:hAnsiTheme="minorHAnsi" w:cstheme="minorHAnsi"/>
          <w:sz w:val="24"/>
          <w:szCs w:val="24"/>
          <w:lang w:val="en-GB"/>
        </w:rPr>
        <w:t>leading to a conviction</w:t>
      </w:r>
      <w:r w:rsidR="00797324" w:rsidRPr="0008736E">
        <w:rPr>
          <w:rFonts w:asciiTheme="minorHAnsi" w:hAnsiTheme="minorHAnsi" w:cstheme="minorHAnsi"/>
          <w:sz w:val="24"/>
          <w:szCs w:val="24"/>
          <w:lang w:val="en-GB"/>
        </w:rPr>
        <w:t xml:space="preserve">. Such a situation </w:t>
      </w:r>
      <w:r w:rsidRPr="0008736E">
        <w:rPr>
          <w:rFonts w:asciiTheme="minorHAnsi" w:hAnsiTheme="minorHAnsi" w:cstheme="minorHAnsi"/>
          <w:sz w:val="24"/>
          <w:szCs w:val="24"/>
          <w:lang w:val="en-GB"/>
        </w:rPr>
        <w:t>“</w:t>
      </w:r>
      <w:r w:rsidR="00797324" w:rsidRPr="0008736E">
        <w:rPr>
          <w:rFonts w:asciiTheme="minorHAnsi" w:hAnsiTheme="minorHAnsi" w:cstheme="minorHAnsi"/>
          <w:i/>
          <w:sz w:val="24"/>
          <w:szCs w:val="24"/>
          <w:lang w:val="en-GB"/>
        </w:rPr>
        <w:t>is an obstacle to the investigation conducted by the Public Prosecutor</w:t>
      </w:r>
      <w:r w:rsidRPr="0008736E">
        <w:rPr>
          <w:rFonts w:asciiTheme="minorHAnsi" w:hAnsiTheme="minorHAnsi" w:cstheme="minorHAnsi"/>
          <w:i/>
          <w:sz w:val="24"/>
          <w:szCs w:val="24"/>
          <w:lang w:val="en-GB"/>
        </w:rPr>
        <w:t>”</w:t>
      </w:r>
      <w:r w:rsidRPr="0008736E">
        <w:rPr>
          <w:rFonts w:asciiTheme="minorHAnsi" w:hAnsiTheme="minorHAnsi" w:cstheme="minorHAnsi"/>
          <w:sz w:val="24"/>
          <w:szCs w:val="24"/>
          <w:lang w:val="en-GB"/>
        </w:rPr>
        <w:t>, as i</w:t>
      </w:r>
      <w:r w:rsidR="00797324" w:rsidRPr="0008736E">
        <w:rPr>
          <w:rFonts w:asciiTheme="minorHAnsi" w:hAnsiTheme="minorHAnsi" w:cstheme="minorHAnsi"/>
          <w:sz w:val="24"/>
          <w:szCs w:val="24"/>
          <w:lang w:val="en-GB"/>
        </w:rPr>
        <w:t xml:space="preserve">t facilitates the obstruction of </w:t>
      </w:r>
      <w:r w:rsidRPr="0008736E">
        <w:rPr>
          <w:rFonts w:asciiTheme="minorHAnsi" w:hAnsiTheme="minorHAnsi" w:cstheme="minorHAnsi"/>
          <w:sz w:val="24"/>
          <w:szCs w:val="24"/>
          <w:lang w:val="en-GB"/>
        </w:rPr>
        <w:t xml:space="preserve">the </w:t>
      </w:r>
      <w:r w:rsidR="00797324" w:rsidRPr="0008736E">
        <w:rPr>
          <w:rFonts w:asciiTheme="minorHAnsi" w:hAnsiTheme="minorHAnsi" w:cstheme="minorHAnsi"/>
          <w:sz w:val="24"/>
          <w:szCs w:val="24"/>
          <w:lang w:val="en-GB"/>
        </w:rPr>
        <w:t>proceedings and protect</w:t>
      </w:r>
      <w:r w:rsidRPr="0008736E">
        <w:rPr>
          <w:rFonts w:asciiTheme="minorHAnsi" w:hAnsiTheme="minorHAnsi" w:cstheme="minorHAnsi"/>
          <w:sz w:val="24"/>
          <w:szCs w:val="24"/>
          <w:lang w:val="en-GB"/>
        </w:rPr>
        <w:t>s those responsible</w:t>
      </w:r>
      <w:r w:rsidRPr="0008736E">
        <w:rPr>
          <w:rStyle w:val="Endnotenzeichen"/>
          <w:rFonts w:asciiTheme="minorHAnsi" w:hAnsiTheme="minorHAnsi" w:cstheme="minorHAnsi"/>
          <w:sz w:val="24"/>
          <w:szCs w:val="24"/>
          <w:lang w:val="en-GB"/>
        </w:rPr>
        <w:endnoteReference w:id="40"/>
      </w:r>
      <w:r w:rsidRPr="0008736E">
        <w:rPr>
          <w:rFonts w:asciiTheme="minorHAnsi" w:hAnsiTheme="minorHAnsi" w:cstheme="minorHAnsi"/>
          <w:sz w:val="24"/>
          <w:szCs w:val="24"/>
          <w:lang w:val="en-GB"/>
        </w:rPr>
        <w:t>.</w:t>
      </w:r>
    </w:p>
    <w:p w14:paraId="5B37F230" w14:textId="77777777" w:rsidR="00480F05" w:rsidRPr="0008736E" w:rsidRDefault="007207E1"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Among the mechanisms of impunity that often occur simultaneously and systematically in most cases of </w:t>
      </w:r>
      <w:r w:rsidR="00480F05" w:rsidRPr="0008736E">
        <w:rPr>
          <w:rFonts w:asciiTheme="minorHAnsi" w:hAnsiTheme="minorHAnsi" w:cstheme="minorHAnsi"/>
          <w:sz w:val="24"/>
          <w:szCs w:val="24"/>
          <w:lang w:val="en-GB"/>
        </w:rPr>
        <w:t>human rights violations</w:t>
      </w:r>
      <w:r w:rsidRPr="0008736E">
        <w:rPr>
          <w:rFonts w:asciiTheme="minorHAnsi" w:hAnsiTheme="minorHAnsi" w:cstheme="minorHAnsi"/>
          <w:sz w:val="24"/>
          <w:szCs w:val="24"/>
          <w:lang w:val="en-GB"/>
        </w:rPr>
        <w:t xml:space="preserve">, </w:t>
      </w:r>
      <w:r w:rsidR="00480F05" w:rsidRPr="0008736E">
        <w:rPr>
          <w:rFonts w:asciiTheme="minorHAnsi" w:hAnsiTheme="minorHAnsi" w:cstheme="minorHAnsi"/>
          <w:sz w:val="24"/>
          <w:szCs w:val="24"/>
          <w:lang w:val="en-GB"/>
        </w:rPr>
        <w:t xml:space="preserve">the following should be mentioned by way of </w:t>
      </w:r>
      <w:r w:rsidRPr="0008736E">
        <w:rPr>
          <w:rFonts w:asciiTheme="minorHAnsi" w:hAnsiTheme="minorHAnsi" w:cstheme="minorHAnsi"/>
          <w:sz w:val="24"/>
          <w:szCs w:val="24"/>
          <w:lang w:val="en-GB"/>
        </w:rPr>
        <w:t>example</w:t>
      </w:r>
      <w:r w:rsidR="00480F05"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i) in the police</w:t>
      </w:r>
      <w:r w:rsidR="00480F05" w:rsidRPr="0008736E">
        <w:rPr>
          <w:rFonts w:asciiTheme="minorHAnsi" w:hAnsiTheme="minorHAnsi" w:cstheme="minorHAnsi"/>
          <w:sz w:val="24"/>
          <w:szCs w:val="24"/>
          <w:lang w:val="en-GB"/>
        </w:rPr>
        <w:t xml:space="preserve"> force</w:t>
      </w:r>
      <w:r w:rsidRPr="0008736E">
        <w:rPr>
          <w:rFonts w:asciiTheme="minorHAnsi" w:hAnsiTheme="minorHAnsi" w:cstheme="minorHAnsi"/>
          <w:sz w:val="24"/>
          <w:szCs w:val="24"/>
          <w:lang w:val="en-GB"/>
        </w:rPr>
        <w:t xml:space="preserve">: </w:t>
      </w:r>
      <w:r w:rsidR="00480F05" w:rsidRPr="0008736E">
        <w:rPr>
          <w:rFonts w:asciiTheme="minorHAnsi" w:hAnsiTheme="minorHAnsi" w:cstheme="minorHAnsi"/>
          <w:sz w:val="24"/>
          <w:szCs w:val="24"/>
          <w:lang w:val="en-GB"/>
        </w:rPr>
        <w:t>the existence of “</w:t>
      </w:r>
      <w:r w:rsidRPr="0008736E">
        <w:rPr>
          <w:rFonts w:asciiTheme="minorHAnsi" w:hAnsiTheme="minorHAnsi" w:cstheme="minorHAnsi"/>
          <w:sz w:val="24"/>
          <w:szCs w:val="24"/>
          <w:lang w:val="en-GB"/>
        </w:rPr>
        <w:t>elite groups</w:t>
      </w:r>
      <w:r w:rsidR="00480F05"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r w:rsidR="00480F05" w:rsidRPr="0008736E">
        <w:rPr>
          <w:rFonts w:asciiTheme="minorHAnsi" w:hAnsiTheme="minorHAnsi" w:cstheme="minorHAnsi"/>
          <w:sz w:val="24"/>
          <w:szCs w:val="24"/>
          <w:lang w:val="en-GB"/>
        </w:rPr>
        <w:t>impunity in cases of</w:t>
      </w:r>
      <w:r w:rsidRPr="0008736E">
        <w:rPr>
          <w:rFonts w:asciiTheme="minorHAnsi" w:hAnsiTheme="minorHAnsi" w:cstheme="minorHAnsi"/>
          <w:sz w:val="24"/>
          <w:szCs w:val="24"/>
          <w:lang w:val="en-GB"/>
        </w:rPr>
        <w:t xml:space="preserve"> corruption, criminalization of the </w:t>
      </w:r>
      <w:r w:rsidR="00480F05" w:rsidRPr="0008736E">
        <w:rPr>
          <w:rFonts w:asciiTheme="minorHAnsi" w:hAnsiTheme="minorHAnsi" w:cstheme="minorHAnsi"/>
          <w:sz w:val="24"/>
          <w:szCs w:val="24"/>
          <w:lang w:val="en-GB"/>
        </w:rPr>
        <w:t>victim,</w:t>
      </w:r>
      <w:r w:rsidRPr="0008736E">
        <w:rPr>
          <w:rFonts w:asciiTheme="minorHAnsi" w:hAnsiTheme="minorHAnsi" w:cstheme="minorHAnsi"/>
          <w:sz w:val="24"/>
          <w:szCs w:val="24"/>
          <w:lang w:val="en-GB"/>
        </w:rPr>
        <w:t xml:space="preserve"> tendency to view </w:t>
      </w:r>
      <w:r w:rsidR="00480F05" w:rsidRPr="0008736E">
        <w:rPr>
          <w:rFonts w:asciiTheme="minorHAnsi" w:hAnsiTheme="minorHAnsi" w:cstheme="minorHAnsi"/>
          <w:sz w:val="24"/>
          <w:szCs w:val="24"/>
          <w:lang w:val="en-GB"/>
        </w:rPr>
        <w:t xml:space="preserve">violations </w:t>
      </w:r>
      <w:r w:rsidRPr="0008736E">
        <w:rPr>
          <w:rFonts w:asciiTheme="minorHAnsi" w:hAnsiTheme="minorHAnsi" w:cstheme="minorHAnsi"/>
          <w:sz w:val="24"/>
          <w:szCs w:val="24"/>
          <w:lang w:val="en-GB"/>
        </w:rPr>
        <w:t xml:space="preserve">as </w:t>
      </w:r>
      <w:r w:rsidR="00480F05"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isola</w:t>
      </w:r>
      <w:r w:rsidR="00480F05" w:rsidRPr="0008736E">
        <w:rPr>
          <w:rFonts w:asciiTheme="minorHAnsi" w:hAnsiTheme="minorHAnsi" w:cstheme="minorHAnsi"/>
          <w:sz w:val="24"/>
          <w:szCs w:val="24"/>
          <w:lang w:val="en-GB"/>
        </w:rPr>
        <w:t>ted cases”</w:t>
      </w:r>
      <w:r w:rsidR="00480F05" w:rsidRPr="0008736E">
        <w:rPr>
          <w:rStyle w:val="Endnotenzeichen"/>
          <w:rFonts w:asciiTheme="minorHAnsi" w:hAnsiTheme="minorHAnsi" w:cstheme="minorHAnsi"/>
          <w:sz w:val="24"/>
          <w:szCs w:val="24"/>
          <w:lang w:val="en-GB"/>
        </w:rPr>
        <w:endnoteReference w:id="41"/>
      </w:r>
      <w:r w:rsidRPr="0008736E">
        <w:rPr>
          <w:rFonts w:asciiTheme="minorHAnsi" w:hAnsiTheme="minorHAnsi" w:cstheme="minorHAnsi"/>
          <w:sz w:val="24"/>
          <w:szCs w:val="24"/>
          <w:lang w:val="en-GB"/>
        </w:rPr>
        <w:t xml:space="preserve">; ii) in the </w:t>
      </w:r>
      <w:r w:rsidR="00C03FFF" w:rsidRPr="0008736E">
        <w:rPr>
          <w:rFonts w:asciiTheme="minorHAnsi" w:hAnsiTheme="minorHAnsi" w:cstheme="minorHAnsi"/>
          <w:sz w:val="24"/>
          <w:szCs w:val="24"/>
          <w:lang w:val="en-GB"/>
        </w:rPr>
        <w:t>Office of</w:t>
      </w:r>
      <w:r w:rsidR="00480F05"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Scientific, Penal and Criminal Investigations </w:t>
      </w:r>
      <w:r w:rsidR="00480F05" w:rsidRPr="0008736E">
        <w:rPr>
          <w:rFonts w:asciiTheme="minorHAnsi" w:hAnsiTheme="minorHAnsi" w:cstheme="minorHAnsi"/>
          <w:sz w:val="24"/>
          <w:szCs w:val="24"/>
          <w:lang w:val="en-GB"/>
        </w:rPr>
        <w:t>(</w:t>
      </w:r>
      <w:r w:rsidR="00480F05" w:rsidRPr="0008736E">
        <w:rPr>
          <w:rFonts w:asciiTheme="minorHAnsi" w:hAnsiTheme="minorHAnsi" w:cstheme="minorHAnsi"/>
          <w:i/>
          <w:sz w:val="24"/>
          <w:szCs w:val="24"/>
          <w:lang w:val="en-GB"/>
        </w:rPr>
        <w:t xml:space="preserve">Cuerpo de Investigaciones Científicas, Penales y Criminalísticas </w:t>
      </w:r>
      <w:r w:rsidR="00480F05" w:rsidRPr="0008736E">
        <w:rPr>
          <w:rFonts w:asciiTheme="minorHAnsi" w:hAnsiTheme="minorHAnsi" w:cstheme="minorHAnsi"/>
          <w:sz w:val="24"/>
          <w:szCs w:val="24"/>
          <w:lang w:val="en-GB"/>
        </w:rPr>
        <w:t>- CICPC)</w:t>
      </w:r>
      <w:r w:rsidRPr="0008736E">
        <w:rPr>
          <w:rFonts w:asciiTheme="minorHAnsi" w:hAnsiTheme="minorHAnsi" w:cstheme="minorHAnsi"/>
          <w:sz w:val="24"/>
          <w:szCs w:val="24"/>
          <w:lang w:val="en-GB"/>
        </w:rPr>
        <w:t xml:space="preserve">, </w:t>
      </w:r>
      <w:r w:rsidR="00480F05"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criminal investigation </w:t>
      </w:r>
      <w:r w:rsidR="00480F05" w:rsidRPr="0008736E">
        <w:rPr>
          <w:rFonts w:asciiTheme="minorHAnsi" w:hAnsiTheme="minorHAnsi" w:cstheme="minorHAnsi"/>
          <w:sz w:val="24"/>
          <w:szCs w:val="24"/>
          <w:lang w:val="en-GB"/>
        </w:rPr>
        <w:t>body</w:t>
      </w:r>
      <w:r w:rsidRPr="0008736E">
        <w:rPr>
          <w:rFonts w:asciiTheme="minorHAnsi" w:hAnsiTheme="minorHAnsi" w:cstheme="minorHAnsi"/>
          <w:sz w:val="24"/>
          <w:szCs w:val="24"/>
          <w:lang w:val="en-GB"/>
        </w:rPr>
        <w:t>: cooperation with officials allegedly involved, modification of po</w:t>
      </w:r>
      <w:r w:rsidR="0026437B" w:rsidRPr="0008736E">
        <w:rPr>
          <w:rFonts w:asciiTheme="minorHAnsi" w:hAnsiTheme="minorHAnsi" w:cstheme="minorHAnsi"/>
          <w:sz w:val="24"/>
          <w:szCs w:val="24"/>
          <w:lang w:val="en-GB"/>
        </w:rPr>
        <w:t>lice records, lack of resources</w:t>
      </w:r>
      <w:r w:rsidRPr="0008736E">
        <w:rPr>
          <w:rFonts w:asciiTheme="minorHAnsi" w:hAnsiTheme="minorHAnsi" w:cstheme="minorHAnsi"/>
          <w:sz w:val="24"/>
          <w:szCs w:val="24"/>
          <w:lang w:val="en-GB"/>
        </w:rPr>
        <w:t xml:space="preserve"> </w:t>
      </w:r>
      <w:r w:rsidR="0026437B" w:rsidRPr="0008736E">
        <w:rPr>
          <w:rFonts w:asciiTheme="minorHAnsi" w:hAnsiTheme="minorHAnsi" w:cstheme="minorHAnsi"/>
          <w:sz w:val="24"/>
          <w:szCs w:val="24"/>
          <w:lang w:val="en-GB"/>
        </w:rPr>
        <w:t>leading</w:t>
      </w:r>
      <w:r w:rsidRPr="0008736E">
        <w:rPr>
          <w:rFonts w:asciiTheme="minorHAnsi" w:hAnsiTheme="minorHAnsi" w:cstheme="minorHAnsi"/>
          <w:sz w:val="24"/>
          <w:szCs w:val="24"/>
          <w:lang w:val="en-GB"/>
        </w:rPr>
        <w:t xml:space="preserve"> to delays in </w:t>
      </w:r>
      <w:r w:rsidR="00480F05" w:rsidRPr="0008736E">
        <w:rPr>
          <w:rFonts w:asciiTheme="minorHAnsi" w:hAnsiTheme="minorHAnsi" w:cstheme="minorHAnsi"/>
          <w:sz w:val="24"/>
          <w:szCs w:val="24"/>
          <w:lang w:val="en-GB"/>
        </w:rPr>
        <w:t>investigations</w:t>
      </w:r>
      <w:r w:rsidRPr="0008736E">
        <w:rPr>
          <w:rFonts w:asciiTheme="minorHAnsi" w:hAnsiTheme="minorHAnsi" w:cstheme="minorHAnsi"/>
          <w:sz w:val="24"/>
          <w:szCs w:val="24"/>
          <w:lang w:val="en-GB"/>
        </w:rPr>
        <w:t xml:space="preserve">; discrepancies between the contents of the forensic medical examination and </w:t>
      </w:r>
      <w:r w:rsidR="00480F05" w:rsidRPr="0008736E">
        <w:rPr>
          <w:rFonts w:asciiTheme="minorHAnsi" w:hAnsiTheme="minorHAnsi" w:cstheme="minorHAnsi"/>
          <w:sz w:val="24"/>
          <w:szCs w:val="24"/>
          <w:lang w:val="en-GB"/>
        </w:rPr>
        <w:t xml:space="preserve">the versions of </w:t>
      </w:r>
      <w:r w:rsidRPr="0008736E">
        <w:rPr>
          <w:rFonts w:asciiTheme="minorHAnsi" w:hAnsiTheme="minorHAnsi" w:cstheme="minorHAnsi"/>
          <w:sz w:val="24"/>
          <w:szCs w:val="24"/>
          <w:lang w:val="en-GB"/>
        </w:rPr>
        <w:t>family</w:t>
      </w:r>
      <w:r w:rsidR="00480F05" w:rsidRPr="0008736E">
        <w:rPr>
          <w:rFonts w:asciiTheme="minorHAnsi" w:hAnsiTheme="minorHAnsi" w:cstheme="minorHAnsi"/>
          <w:sz w:val="24"/>
          <w:szCs w:val="24"/>
          <w:lang w:val="en-GB"/>
        </w:rPr>
        <w:t xml:space="preserve"> members</w:t>
      </w:r>
      <w:r w:rsidR="00480F05" w:rsidRPr="0008736E">
        <w:rPr>
          <w:rStyle w:val="Endnotenzeichen"/>
          <w:rFonts w:asciiTheme="minorHAnsi" w:hAnsiTheme="minorHAnsi" w:cstheme="minorHAnsi"/>
          <w:sz w:val="24"/>
          <w:szCs w:val="24"/>
          <w:lang w:val="en-GB"/>
        </w:rPr>
        <w:endnoteReference w:id="42"/>
      </w:r>
      <w:r w:rsidRPr="0008736E">
        <w:rPr>
          <w:rFonts w:asciiTheme="minorHAnsi" w:hAnsiTheme="minorHAnsi" w:cstheme="minorHAnsi"/>
          <w:sz w:val="24"/>
          <w:szCs w:val="24"/>
          <w:lang w:val="en-GB"/>
        </w:rPr>
        <w:t>; iii) in the Judiciary: persist</w:t>
      </w:r>
      <w:r w:rsidR="00480F05" w:rsidRPr="0008736E">
        <w:rPr>
          <w:rFonts w:asciiTheme="minorHAnsi" w:hAnsiTheme="minorHAnsi" w:cstheme="minorHAnsi"/>
          <w:sz w:val="24"/>
          <w:szCs w:val="24"/>
          <w:lang w:val="en-GB"/>
        </w:rPr>
        <w:t>ence</w:t>
      </w:r>
      <w:r w:rsidR="0026437B" w:rsidRPr="0008736E">
        <w:rPr>
          <w:rFonts w:asciiTheme="minorHAnsi" w:hAnsiTheme="minorHAnsi" w:cstheme="minorHAnsi"/>
          <w:sz w:val="24"/>
          <w:szCs w:val="24"/>
          <w:lang w:val="en-GB"/>
        </w:rPr>
        <w:t xml:space="preserve"> in </w:t>
      </w:r>
      <w:r w:rsidR="00480F05" w:rsidRPr="0008736E">
        <w:rPr>
          <w:rFonts w:asciiTheme="minorHAnsi" w:hAnsiTheme="minorHAnsi" w:cstheme="minorHAnsi"/>
          <w:sz w:val="24"/>
          <w:szCs w:val="24"/>
          <w:lang w:val="en-GB"/>
        </w:rPr>
        <w:t xml:space="preserve">Venezuela’s justice </w:t>
      </w:r>
      <w:r w:rsidRPr="0008736E">
        <w:rPr>
          <w:rFonts w:asciiTheme="minorHAnsi" w:hAnsiTheme="minorHAnsi" w:cstheme="minorHAnsi"/>
          <w:sz w:val="24"/>
          <w:szCs w:val="24"/>
          <w:lang w:val="en-GB"/>
        </w:rPr>
        <w:t xml:space="preserve">administration </w:t>
      </w:r>
      <w:r w:rsidR="00480F05" w:rsidRPr="0008736E">
        <w:rPr>
          <w:rFonts w:asciiTheme="minorHAnsi" w:hAnsiTheme="minorHAnsi" w:cstheme="minorHAnsi"/>
          <w:sz w:val="24"/>
          <w:szCs w:val="24"/>
          <w:lang w:val="en-GB"/>
        </w:rPr>
        <w:t xml:space="preserve">of </w:t>
      </w:r>
      <w:r w:rsidRPr="0008736E">
        <w:rPr>
          <w:rFonts w:asciiTheme="minorHAnsi" w:hAnsiTheme="minorHAnsi" w:cstheme="minorHAnsi"/>
          <w:sz w:val="24"/>
          <w:szCs w:val="24"/>
          <w:lang w:val="en-GB"/>
        </w:rPr>
        <w:t xml:space="preserve">a high number of </w:t>
      </w:r>
      <w:r w:rsidR="0026437B" w:rsidRPr="0008736E">
        <w:rPr>
          <w:rFonts w:asciiTheme="minorHAnsi" w:hAnsiTheme="minorHAnsi" w:cstheme="minorHAnsi"/>
          <w:sz w:val="24"/>
          <w:szCs w:val="24"/>
          <w:lang w:val="en-GB"/>
        </w:rPr>
        <w:t>temporary</w:t>
      </w:r>
      <w:r w:rsidRPr="0008736E">
        <w:rPr>
          <w:rFonts w:asciiTheme="minorHAnsi" w:hAnsiTheme="minorHAnsi" w:cstheme="minorHAnsi"/>
          <w:sz w:val="24"/>
          <w:szCs w:val="24"/>
          <w:lang w:val="en-GB"/>
        </w:rPr>
        <w:t xml:space="preserve"> judges and prosecutors</w:t>
      </w:r>
      <w:r w:rsidR="00480F05" w:rsidRPr="0008736E">
        <w:rPr>
          <w:rStyle w:val="Endnotenzeichen"/>
          <w:rFonts w:asciiTheme="minorHAnsi" w:hAnsiTheme="minorHAnsi" w:cstheme="minorHAnsi"/>
          <w:sz w:val="24"/>
          <w:szCs w:val="24"/>
          <w:lang w:val="en-GB"/>
        </w:rPr>
        <w:endnoteReference w:id="43"/>
      </w:r>
      <w:r w:rsidRPr="0008736E">
        <w:rPr>
          <w:rFonts w:asciiTheme="minorHAnsi" w:hAnsiTheme="minorHAnsi" w:cstheme="minorHAnsi"/>
          <w:sz w:val="24"/>
          <w:szCs w:val="24"/>
          <w:lang w:val="en-GB"/>
        </w:rPr>
        <w:t xml:space="preserve">, a situation that has a negative impact </w:t>
      </w:r>
      <w:r w:rsidR="00480F05" w:rsidRPr="0008736E">
        <w:rPr>
          <w:rFonts w:asciiTheme="minorHAnsi" w:hAnsiTheme="minorHAnsi" w:cstheme="minorHAnsi"/>
          <w:sz w:val="24"/>
          <w:szCs w:val="24"/>
          <w:lang w:val="en-GB"/>
        </w:rPr>
        <w:t>on</w:t>
      </w:r>
      <w:r w:rsidRPr="0008736E">
        <w:rPr>
          <w:rFonts w:asciiTheme="minorHAnsi" w:hAnsiTheme="minorHAnsi" w:cstheme="minorHAnsi"/>
          <w:sz w:val="24"/>
          <w:szCs w:val="24"/>
          <w:lang w:val="en-GB"/>
        </w:rPr>
        <w:t xml:space="preserve"> the rights of victims in criminal proceedings related to human rights violation</w:t>
      </w:r>
      <w:r w:rsidR="00480F05" w:rsidRPr="0008736E">
        <w:rPr>
          <w:rFonts w:asciiTheme="minorHAnsi" w:hAnsiTheme="minorHAnsi" w:cstheme="minorHAnsi"/>
          <w:sz w:val="24"/>
          <w:szCs w:val="24"/>
          <w:lang w:val="en-GB"/>
        </w:rPr>
        <w:t>s</w:t>
      </w:r>
      <w:r w:rsidRPr="0008736E">
        <w:rPr>
          <w:rFonts w:asciiTheme="minorHAnsi" w:hAnsiTheme="minorHAnsi" w:cstheme="minorHAnsi"/>
          <w:sz w:val="24"/>
          <w:szCs w:val="24"/>
          <w:lang w:val="en-GB"/>
        </w:rPr>
        <w:t xml:space="preserve">. </w:t>
      </w:r>
    </w:p>
    <w:p w14:paraId="0C530205" w14:textId="77777777" w:rsidR="00480F05" w:rsidRPr="0008736E" w:rsidRDefault="00CB6A90"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Added to </w:t>
      </w:r>
      <w:r w:rsidR="00480F05" w:rsidRPr="0008736E">
        <w:rPr>
          <w:rFonts w:asciiTheme="minorHAnsi" w:hAnsiTheme="minorHAnsi" w:cstheme="minorHAnsi"/>
          <w:sz w:val="24"/>
          <w:szCs w:val="24"/>
          <w:lang w:val="en-GB"/>
        </w:rPr>
        <w:t xml:space="preserve">this </w:t>
      </w:r>
      <w:r w:rsidRPr="0008736E">
        <w:rPr>
          <w:rFonts w:asciiTheme="minorHAnsi" w:hAnsiTheme="minorHAnsi" w:cstheme="minorHAnsi"/>
          <w:sz w:val="24"/>
          <w:szCs w:val="24"/>
          <w:lang w:val="en-GB"/>
        </w:rPr>
        <w:t xml:space="preserve">are </w:t>
      </w:r>
      <w:r w:rsidR="007207E1" w:rsidRPr="0008736E">
        <w:rPr>
          <w:rFonts w:asciiTheme="minorHAnsi" w:hAnsiTheme="minorHAnsi" w:cstheme="minorHAnsi"/>
          <w:sz w:val="24"/>
          <w:szCs w:val="24"/>
          <w:lang w:val="en-GB"/>
        </w:rPr>
        <w:t>new practices and mechanisms of impunity related to the expansion of so-called death squads and the participation of armed civilian groups. Among the new practices are: i</w:t>
      </w:r>
      <w:r w:rsidR="00480F05" w:rsidRPr="0008736E">
        <w:rPr>
          <w:rFonts w:asciiTheme="minorHAnsi" w:hAnsiTheme="minorHAnsi" w:cstheme="minorHAnsi"/>
          <w:sz w:val="24"/>
          <w:szCs w:val="24"/>
          <w:lang w:val="en-GB"/>
        </w:rPr>
        <w:t>) changes to the crime</w:t>
      </w:r>
      <w:r w:rsidR="007207E1" w:rsidRPr="0008736E">
        <w:rPr>
          <w:rFonts w:asciiTheme="minorHAnsi" w:hAnsiTheme="minorHAnsi" w:cstheme="minorHAnsi"/>
          <w:sz w:val="24"/>
          <w:szCs w:val="24"/>
          <w:lang w:val="en-GB"/>
        </w:rPr>
        <w:t xml:space="preserve"> scene where the incident occurred, </w:t>
      </w:r>
      <w:r w:rsidR="00480F05" w:rsidRPr="0008736E">
        <w:rPr>
          <w:rFonts w:asciiTheme="minorHAnsi" w:hAnsiTheme="minorHAnsi" w:cstheme="minorHAnsi"/>
          <w:sz w:val="24"/>
          <w:szCs w:val="24"/>
          <w:lang w:val="en-GB"/>
        </w:rPr>
        <w:t>moving</w:t>
      </w:r>
      <w:r w:rsidR="007207E1" w:rsidRPr="0008736E">
        <w:rPr>
          <w:rFonts w:asciiTheme="minorHAnsi" w:hAnsiTheme="minorHAnsi" w:cstheme="minorHAnsi"/>
          <w:sz w:val="24"/>
          <w:szCs w:val="24"/>
          <w:lang w:val="en-GB"/>
        </w:rPr>
        <w:t xml:space="preserve"> the victim to a different place with subsequent stripping of clothes and accessories; plac</w:t>
      </w:r>
      <w:r w:rsidR="00480F05" w:rsidRPr="0008736E">
        <w:rPr>
          <w:rFonts w:asciiTheme="minorHAnsi" w:hAnsiTheme="minorHAnsi" w:cstheme="minorHAnsi"/>
          <w:sz w:val="24"/>
          <w:szCs w:val="24"/>
          <w:lang w:val="en-GB"/>
        </w:rPr>
        <w:t>ing</w:t>
      </w:r>
      <w:r w:rsidR="007207E1" w:rsidRPr="0008736E">
        <w:rPr>
          <w:rFonts w:asciiTheme="minorHAnsi" w:hAnsiTheme="minorHAnsi" w:cstheme="minorHAnsi"/>
          <w:sz w:val="24"/>
          <w:szCs w:val="24"/>
          <w:lang w:val="en-GB"/>
        </w:rPr>
        <w:t xml:space="preserve"> </w:t>
      </w:r>
      <w:r w:rsidR="00480F05" w:rsidRPr="0008736E">
        <w:rPr>
          <w:rFonts w:asciiTheme="minorHAnsi" w:hAnsiTheme="minorHAnsi" w:cstheme="minorHAnsi"/>
          <w:sz w:val="24"/>
          <w:szCs w:val="24"/>
          <w:lang w:val="en-GB"/>
        </w:rPr>
        <w:t xml:space="preserve">weapons </w:t>
      </w:r>
      <w:r w:rsidR="007207E1" w:rsidRPr="0008736E">
        <w:rPr>
          <w:rFonts w:asciiTheme="minorHAnsi" w:hAnsiTheme="minorHAnsi" w:cstheme="minorHAnsi"/>
          <w:sz w:val="24"/>
          <w:szCs w:val="24"/>
          <w:lang w:val="en-GB"/>
        </w:rPr>
        <w:t>and psychotropic</w:t>
      </w:r>
      <w:r w:rsidR="00480F05" w:rsidRPr="0008736E">
        <w:rPr>
          <w:rFonts w:asciiTheme="minorHAnsi" w:hAnsiTheme="minorHAnsi" w:cstheme="minorHAnsi"/>
          <w:sz w:val="24"/>
          <w:szCs w:val="24"/>
          <w:lang w:val="en-GB"/>
        </w:rPr>
        <w:t xml:space="preserve"> substances </w:t>
      </w:r>
      <w:r w:rsidR="007207E1" w:rsidRPr="0008736E">
        <w:rPr>
          <w:rFonts w:asciiTheme="minorHAnsi" w:hAnsiTheme="minorHAnsi" w:cstheme="minorHAnsi"/>
          <w:sz w:val="24"/>
          <w:szCs w:val="24"/>
          <w:lang w:val="en-GB"/>
        </w:rPr>
        <w:t xml:space="preserve">in </w:t>
      </w:r>
      <w:r w:rsidR="00480F05" w:rsidRPr="0008736E">
        <w:rPr>
          <w:rFonts w:asciiTheme="minorHAnsi" w:hAnsiTheme="minorHAnsi" w:cstheme="minorHAnsi"/>
          <w:sz w:val="24"/>
          <w:szCs w:val="24"/>
          <w:lang w:val="en-GB"/>
        </w:rPr>
        <w:t xml:space="preserve">the </w:t>
      </w:r>
      <w:r w:rsidR="007207E1" w:rsidRPr="0008736E">
        <w:rPr>
          <w:rFonts w:asciiTheme="minorHAnsi" w:hAnsiTheme="minorHAnsi" w:cstheme="minorHAnsi"/>
          <w:sz w:val="24"/>
          <w:szCs w:val="24"/>
          <w:lang w:val="en-GB"/>
        </w:rPr>
        <w:t xml:space="preserve">place </w:t>
      </w:r>
      <w:r w:rsidR="00480F05" w:rsidRPr="0008736E">
        <w:rPr>
          <w:rFonts w:asciiTheme="minorHAnsi" w:hAnsiTheme="minorHAnsi" w:cstheme="minorHAnsi"/>
          <w:sz w:val="24"/>
          <w:szCs w:val="24"/>
          <w:lang w:val="en-GB"/>
        </w:rPr>
        <w:t>whe</w:t>
      </w:r>
      <w:r w:rsidR="00C10E36" w:rsidRPr="0008736E">
        <w:rPr>
          <w:rFonts w:asciiTheme="minorHAnsi" w:hAnsiTheme="minorHAnsi" w:cstheme="minorHAnsi"/>
          <w:sz w:val="24"/>
          <w:szCs w:val="24"/>
          <w:lang w:val="en-GB"/>
        </w:rPr>
        <w:t>r</w:t>
      </w:r>
      <w:r w:rsidR="00480F05" w:rsidRPr="0008736E">
        <w:rPr>
          <w:rFonts w:asciiTheme="minorHAnsi" w:hAnsiTheme="minorHAnsi" w:cstheme="minorHAnsi"/>
          <w:sz w:val="24"/>
          <w:szCs w:val="24"/>
          <w:lang w:val="en-GB"/>
        </w:rPr>
        <w:t xml:space="preserve">e the crime took place </w:t>
      </w:r>
      <w:r w:rsidR="007207E1" w:rsidRPr="0008736E">
        <w:rPr>
          <w:rFonts w:asciiTheme="minorHAnsi" w:hAnsiTheme="minorHAnsi" w:cstheme="minorHAnsi"/>
          <w:sz w:val="24"/>
          <w:szCs w:val="24"/>
          <w:lang w:val="en-GB"/>
        </w:rPr>
        <w:t xml:space="preserve">or </w:t>
      </w:r>
      <w:r w:rsidR="00480F05" w:rsidRPr="0008736E">
        <w:rPr>
          <w:rFonts w:asciiTheme="minorHAnsi" w:hAnsiTheme="minorHAnsi" w:cstheme="minorHAnsi"/>
          <w:sz w:val="24"/>
          <w:szCs w:val="24"/>
          <w:lang w:val="en-GB"/>
        </w:rPr>
        <w:t>at the victim’</w:t>
      </w:r>
      <w:r w:rsidR="007207E1" w:rsidRPr="0008736E">
        <w:rPr>
          <w:rFonts w:asciiTheme="minorHAnsi" w:hAnsiTheme="minorHAnsi" w:cstheme="minorHAnsi"/>
          <w:sz w:val="24"/>
          <w:szCs w:val="24"/>
          <w:lang w:val="en-GB"/>
        </w:rPr>
        <w:t xml:space="preserve">s </w:t>
      </w:r>
      <w:r w:rsidR="00480F05" w:rsidRPr="0008736E">
        <w:rPr>
          <w:rFonts w:asciiTheme="minorHAnsi" w:hAnsiTheme="minorHAnsi" w:cstheme="minorHAnsi"/>
          <w:sz w:val="24"/>
          <w:szCs w:val="24"/>
          <w:lang w:val="en-GB"/>
        </w:rPr>
        <w:t>home</w:t>
      </w:r>
      <w:r w:rsidR="00480F05" w:rsidRPr="0008736E">
        <w:rPr>
          <w:rStyle w:val="Endnotenzeichen"/>
          <w:rFonts w:asciiTheme="minorHAnsi" w:hAnsiTheme="minorHAnsi" w:cstheme="minorHAnsi"/>
          <w:sz w:val="24"/>
          <w:szCs w:val="24"/>
          <w:lang w:val="en-GB"/>
        </w:rPr>
        <w:endnoteReference w:id="44"/>
      </w:r>
      <w:r w:rsidR="007207E1" w:rsidRPr="0008736E">
        <w:rPr>
          <w:rFonts w:asciiTheme="minorHAnsi" w:hAnsiTheme="minorHAnsi" w:cstheme="minorHAnsi"/>
          <w:sz w:val="24"/>
          <w:szCs w:val="24"/>
          <w:lang w:val="en-GB"/>
        </w:rPr>
        <w:t>; ii) the use of elements t</w:t>
      </w:r>
      <w:r w:rsidR="00C10E36" w:rsidRPr="0008736E">
        <w:rPr>
          <w:rFonts w:asciiTheme="minorHAnsi" w:hAnsiTheme="minorHAnsi" w:cstheme="minorHAnsi"/>
          <w:sz w:val="24"/>
          <w:szCs w:val="24"/>
          <w:lang w:val="en-GB"/>
        </w:rPr>
        <w:t>o conceal</w:t>
      </w:r>
      <w:r w:rsidR="007207E1" w:rsidRPr="0008736E">
        <w:rPr>
          <w:rFonts w:asciiTheme="minorHAnsi" w:hAnsiTheme="minorHAnsi" w:cstheme="minorHAnsi"/>
          <w:sz w:val="24"/>
          <w:szCs w:val="24"/>
          <w:lang w:val="en-GB"/>
        </w:rPr>
        <w:t xml:space="preserve"> the identity of the officer, and in some cases the use of unmarked vehicles or taxis</w:t>
      </w:r>
      <w:r w:rsidR="00480F05" w:rsidRPr="0008736E">
        <w:rPr>
          <w:rStyle w:val="Endnotenzeichen"/>
          <w:rFonts w:asciiTheme="minorHAnsi" w:hAnsiTheme="minorHAnsi" w:cstheme="minorHAnsi"/>
          <w:sz w:val="24"/>
          <w:szCs w:val="24"/>
          <w:lang w:val="en-GB"/>
        </w:rPr>
        <w:endnoteReference w:id="45"/>
      </w:r>
      <w:r w:rsidR="007207E1" w:rsidRPr="0008736E">
        <w:rPr>
          <w:rFonts w:asciiTheme="minorHAnsi" w:hAnsiTheme="minorHAnsi" w:cstheme="minorHAnsi"/>
          <w:sz w:val="24"/>
          <w:szCs w:val="24"/>
          <w:lang w:val="en-GB"/>
        </w:rPr>
        <w:t xml:space="preserve">; iii) threats and harassment of relatives and witnesses after </w:t>
      </w:r>
      <w:r w:rsidR="00C10E36" w:rsidRPr="0008736E">
        <w:rPr>
          <w:rFonts w:asciiTheme="minorHAnsi" w:hAnsiTheme="minorHAnsi" w:cstheme="minorHAnsi"/>
          <w:sz w:val="24"/>
          <w:szCs w:val="24"/>
          <w:lang w:val="en-GB"/>
        </w:rPr>
        <w:t>they have made complaints</w:t>
      </w:r>
      <w:r w:rsidR="00480F05" w:rsidRPr="0008736E">
        <w:rPr>
          <w:rStyle w:val="Endnotenzeichen"/>
          <w:rFonts w:asciiTheme="minorHAnsi" w:hAnsiTheme="minorHAnsi" w:cstheme="minorHAnsi"/>
          <w:sz w:val="24"/>
          <w:szCs w:val="24"/>
          <w:lang w:val="en-GB"/>
        </w:rPr>
        <w:endnoteReference w:id="46"/>
      </w:r>
      <w:r w:rsidR="007207E1" w:rsidRPr="0008736E">
        <w:rPr>
          <w:rFonts w:asciiTheme="minorHAnsi" w:hAnsiTheme="minorHAnsi" w:cstheme="minorHAnsi"/>
          <w:sz w:val="24"/>
          <w:szCs w:val="24"/>
          <w:lang w:val="en-GB"/>
        </w:rPr>
        <w:t xml:space="preserve">. All </w:t>
      </w:r>
      <w:r w:rsidR="00480F05" w:rsidRPr="0008736E">
        <w:rPr>
          <w:rFonts w:asciiTheme="minorHAnsi" w:hAnsiTheme="minorHAnsi" w:cstheme="minorHAnsi"/>
          <w:sz w:val="24"/>
          <w:szCs w:val="24"/>
          <w:lang w:val="en-GB"/>
        </w:rPr>
        <w:t xml:space="preserve">of </w:t>
      </w:r>
      <w:r w:rsidR="007207E1" w:rsidRPr="0008736E">
        <w:rPr>
          <w:rFonts w:asciiTheme="minorHAnsi" w:hAnsiTheme="minorHAnsi" w:cstheme="minorHAnsi"/>
          <w:sz w:val="24"/>
          <w:szCs w:val="24"/>
          <w:lang w:val="en-GB"/>
        </w:rPr>
        <w:t xml:space="preserve">these hinder, or even prevent </w:t>
      </w:r>
      <w:r w:rsidR="00480F05" w:rsidRPr="0008736E">
        <w:rPr>
          <w:rFonts w:asciiTheme="minorHAnsi" w:hAnsiTheme="minorHAnsi" w:cstheme="minorHAnsi"/>
          <w:sz w:val="24"/>
          <w:szCs w:val="24"/>
          <w:lang w:val="en-GB"/>
        </w:rPr>
        <w:t xml:space="preserve">prosecutors’ </w:t>
      </w:r>
      <w:r w:rsidR="007207E1" w:rsidRPr="0008736E">
        <w:rPr>
          <w:rFonts w:asciiTheme="minorHAnsi" w:hAnsiTheme="minorHAnsi" w:cstheme="minorHAnsi"/>
          <w:sz w:val="24"/>
          <w:szCs w:val="24"/>
          <w:lang w:val="en-GB"/>
        </w:rPr>
        <w:t xml:space="preserve">investigation work. </w:t>
      </w:r>
    </w:p>
    <w:p w14:paraId="6781207A" w14:textId="77777777" w:rsidR="00306836" w:rsidRPr="0008736E" w:rsidRDefault="00157D65"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case of the </w:t>
      </w:r>
      <w:r w:rsidR="00C10E36" w:rsidRPr="0008736E">
        <w:rPr>
          <w:rFonts w:asciiTheme="minorHAnsi" w:hAnsiTheme="minorHAnsi" w:cstheme="minorHAnsi"/>
          <w:sz w:val="24"/>
          <w:szCs w:val="24"/>
          <w:lang w:val="en-GB"/>
        </w:rPr>
        <w:t>Barrios family</w:t>
      </w:r>
      <w:r w:rsidRPr="0008736E">
        <w:rPr>
          <w:rFonts w:asciiTheme="minorHAnsi" w:hAnsiTheme="minorHAnsi" w:cstheme="minorHAnsi"/>
          <w:sz w:val="24"/>
          <w:szCs w:val="24"/>
          <w:lang w:val="en-GB"/>
        </w:rPr>
        <w:t xml:space="preserve"> in Aragua State is an emblematic case </w:t>
      </w:r>
      <w:r w:rsidR="00C10E36" w:rsidRPr="0008736E">
        <w:rPr>
          <w:rFonts w:asciiTheme="minorHAnsi" w:hAnsiTheme="minorHAnsi" w:cstheme="minorHAnsi"/>
          <w:sz w:val="24"/>
          <w:szCs w:val="24"/>
          <w:lang w:val="en-GB"/>
        </w:rPr>
        <w:t xml:space="preserve">of </w:t>
      </w:r>
      <w:r w:rsidR="00480F05" w:rsidRPr="0008736E">
        <w:rPr>
          <w:rFonts w:asciiTheme="minorHAnsi" w:hAnsiTheme="minorHAnsi" w:cstheme="minorHAnsi"/>
          <w:sz w:val="24"/>
          <w:szCs w:val="24"/>
          <w:lang w:val="en-GB"/>
        </w:rPr>
        <w:t>retaliation</w:t>
      </w:r>
      <w:r w:rsidRPr="0008736E">
        <w:rPr>
          <w:rFonts w:asciiTheme="minorHAnsi" w:hAnsiTheme="minorHAnsi" w:cstheme="minorHAnsi"/>
          <w:sz w:val="24"/>
          <w:szCs w:val="24"/>
          <w:lang w:val="en-GB"/>
        </w:rPr>
        <w:t xml:space="preserve">s reported by </w:t>
      </w:r>
      <w:r w:rsidR="00480F05" w:rsidRPr="0008736E">
        <w:rPr>
          <w:rFonts w:asciiTheme="minorHAnsi" w:hAnsiTheme="minorHAnsi" w:cstheme="minorHAnsi"/>
          <w:sz w:val="24"/>
          <w:szCs w:val="24"/>
          <w:lang w:val="en-GB"/>
        </w:rPr>
        <w:t>victims, families and witnesses of human rights violations</w:t>
      </w:r>
      <w:r w:rsidRPr="0008736E">
        <w:rPr>
          <w:rFonts w:asciiTheme="minorHAnsi" w:hAnsiTheme="minorHAnsi" w:cstheme="minorHAnsi"/>
          <w:sz w:val="24"/>
          <w:szCs w:val="24"/>
          <w:lang w:val="en-GB"/>
        </w:rPr>
        <w:t>. This family</w:t>
      </w:r>
      <w:r w:rsidR="00480F05"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has </w:t>
      </w:r>
      <w:r w:rsidR="00480F05" w:rsidRPr="0008736E">
        <w:rPr>
          <w:rFonts w:asciiTheme="minorHAnsi" w:hAnsiTheme="minorHAnsi" w:cstheme="minorHAnsi"/>
          <w:sz w:val="24"/>
          <w:szCs w:val="24"/>
          <w:lang w:val="en-GB"/>
        </w:rPr>
        <w:t>continue</w:t>
      </w:r>
      <w:r w:rsidRPr="0008736E">
        <w:rPr>
          <w:rFonts w:asciiTheme="minorHAnsi" w:hAnsiTheme="minorHAnsi" w:cstheme="minorHAnsi"/>
          <w:sz w:val="24"/>
          <w:szCs w:val="24"/>
          <w:lang w:val="en-GB"/>
        </w:rPr>
        <w:t>d</w:t>
      </w:r>
      <w:r w:rsidR="00480F05" w:rsidRPr="0008736E">
        <w:rPr>
          <w:rFonts w:asciiTheme="minorHAnsi" w:hAnsiTheme="minorHAnsi" w:cstheme="minorHAnsi"/>
          <w:sz w:val="24"/>
          <w:szCs w:val="24"/>
          <w:lang w:val="en-GB"/>
        </w:rPr>
        <w:t xml:space="preserve"> to be harassed after suffering the violent death of ten members since 1998</w:t>
      </w:r>
      <w:r w:rsidRPr="0008736E">
        <w:rPr>
          <w:rStyle w:val="Endnotenzeichen"/>
          <w:lang w:val="en-GB"/>
        </w:rPr>
        <w:endnoteReference w:id="47"/>
      </w:r>
      <w:r w:rsidRPr="0008736E">
        <w:rPr>
          <w:lang w:val="en-GB"/>
        </w:rPr>
        <w:t>.</w:t>
      </w:r>
      <w:r w:rsidRPr="0008736E">
        <w:rPr>
          <w:rFonts w:asciiTheme="minorHAnsi" w:hAnsiTheme="minorHAnsi" w:cstheme="minorHAnsi"/>
          <w:sz w:val="24"/>
          <w:szCs w:val="24"/>
          <w:lang w:val="en-GB"/>
        </w:rPr>
        <w:t xml:space="preserve"> </w:t>
      </w:r>
    </w:p>
    <w:p w14:paraId="5FC7DE08" w14:textId="77777777" w:rsidR="00306836" w:rsidRPr="0008736E" w:rsidRDefault="00306836" w:rsidP="004F602F">
      <w:pPr>
        <w:rPr>
          <w:rStyle w:val="Hervorhebung"/>
          <w:rFonts w:asciiTheme="minorHAnsi" w:hAnsiTheme="minorHAnsi" w:cstheme="minorHAnsi"/>
          <w:sz w:val="21"/>
          <w:szCs w:val="21"/>
          <w:lang w:val="en-GB"/>
        </w:rPr>
      </w:pPr>
      <w:r w:rsidRPr="0008736E">
        <w:rPr>
          <w:rStyle w:val="Hervorhebung"/>
          <w:rFonts w:asciiTheme="minorHAnsi" w:hAnsiTheme="minorHAnsi" w:cstheme="minorHAnsi"/>
          <w:sz w:val="21"/>
          <w:szCs w:val="21"/>
          <w:lang w:val="en-GB"/>
        </w:rPr>
        <w:t>Recom</w:t>
      </w:r>
      <w:r w:rsidR="00157D65" w:rsidRPr="0008736E">
        <w:rPr>
          <w:rStyle w:val="Hervorhebung"/>
          <w:rFonts w:asciiTheme="minorHAnsi" w:hAnsiTheme="minorHAnsi" w:cstheme="minorHAnsi"/>
          <w:sz w:val="21"/>
          <w:szCs w:val="21"/>
          <w:lang w:val="en-GB"/>
        </w:rPr>
        <w:t>mendation</w:t>
      </w:r>
      <w:r w:rsidRPr="0008736E">
        <w:rPr>
          <w:rStyle w:val="Hervorhebung"/>
          <w:rFonts w:asciiTheme="minorHAnsi" w:hAnsiTheme="minorHAnsi" w:cstheme="minorHAnsi"/>
          <w:sz w:val="21"/>
          <w:szCs w:val="21"/>
          <w:lang w:val="en-GB"/>
        </w:rPr>
        <w:t>s:</w:t>
      </w:r>
    </w:p>
    <w:p w14:paraId="119DC076" w14:textId="77777777" w:rsidR="0046409B" w:rsidRPr="0008736E" w:rsidRDefault="00157D65" w:rsidP="004F602F">
      <w:pPr>
        <w:numPr>
          <w:ilvl w:val="1"/>
          <w:numId w:val="16"/>
        </w:numPr>
        <w:tabs>
          <w:tab w:val="clear" w:pos="1440"/>
        </w:tabs>
        <w:spacing w:before="240"/>
        <w:ind w:left="567" w:hanging="141"/>
        <w:jc w:val="both"/>
        <w:rPr>
          <w:rStyle w:val="Hervorhebung"/>
          <w:rFonts w:asciiTheme="minorHAnsi" w:hAnsiTheme="minorHAnsi" w:cstheme="minorHAnsi"/>
          <w:sz w:val="21"/>
          <w:szCs w:val="21"/>
          <w:lang w:val="en-GB"/>
        </w:rPr>
      </w:pPr>
      <w:r w:rsidRPr="0008736E">
        <w:rPr>
          <w:rFonts w:asciiTheme="minorHAnsi" w:hAnsiTheme="minorHAnsi" w:cstheme="minorHAnsi"/>
          <w:b/>
          <w:i/>
          <w:iCs/>
          <w:sz w:val="21"/>
          <w:szCs w:val="21"/>
          <w:lang w:val="en-GB"/>
        </w:rPr>
        <w:t>Include in legislation and policing protocols the application of investigation mechanisms and guidelines for cases of alleged torture, cruel, inhuman and degrading treatment and extralegal arbitrary or summary killings.</w:t>
      </w:r>
    </w:p>
    <w:p w14:paraId="6BED2364" w14:textId="77777777" w:rsidR="00306836" w:rsidRPr="0008736E" w:rsidRDefault="00157D65" w:rsidP="004F602F">
      <w:pPr>
        <w:numPr>
          <w:ilvl w:val="1"/>
          <w:numId w:val="16"/>
        </w:numPr>
        <w:tabs>
          <w:tab w:val="clear" w:pos="1440"/>
          <w:tab w:val="num" w:pos="540"/>
        </w:tabs>
        <w:spacing w:before="240"/>
        <w:ind w:left="540" w:hanging="180"/>
        <w:jc w:val="both"/>
        <w:rPr>
          <w:rStyle w:val="Hervorhebung"/>
          <w:rFonts w:asciiTheme="minorHAnsi" w:hAnsiTheme="minorHAnsi" w:cstheme="minorHAnsi"/>
          <w:sz w:val="21"/>
          <w:szCs w:val="21"/>
          <w:lang w:val="en-GB"/>
        </w:rPr>
      </w:pPr>
      <w:r w:rsidRPr="0008736E">
        <w:rPr>
          <w:rFonts w:asciiTheme="minorHAnsi" w:hAnsiTheme="minorHAnsi" w:cstheme="minorHAnsi"/>
          <w:b/>
          <w:i/>
          <w:iCs/>
          <w:sz w:val="21"/>
          <w:szCs w:val="21"/>
          <w:lang w:val="en-GB"/>
        </w:rPr>
        <w:t>Guarantee prompt, thorough and impartial investigations into all cases where it is alleged that torture, cruel, inhuman or degrading treatment occurred, leading to the identification, prosecution and punishment of those responsible. Ensure the adequate protection of victims and the suspension of the officers involved from their duties according to domestic and international law.</w:t>
      </w:r>
    </w:p>
    <w:p w14:paraId="037399D6" w14:textId="77777777" w:rsidR="00053B50" w:rsidRPr="0008736E" w:rsidRDefault="00157D65" w:rsidP="004F602F">
      <w:pPr>
        <w:numPr>
          <w:ilvl w:val="1"/>
          <w:numId w:val="16"/>
        </w:numPr>
        <w:tabs>
          <w:tab w:val="clear" w:pos="1440"/>
          <w:tab w:val="num" w:pos="540"/>
        </w:tabs>
        <w:spacing w:before="240"/>
        <w:ind w:left="540" w:hanging="180"/>
        <w:jc w:val="both"/>
        <w:rPr>
          <w:rStyle w:val="Hervorhebung"/>
          <w:rFonts w:asciiTheme="minorHAnsi" w:hAnsiTheme="minorHAnsi" w:cstheme="minorHAnsi"/>
          <w:sz w:val="21"/>
          <w:szCs w:val="21"/>
          <w:lang w:val="en-GB"/>
        </w:rPr>
      </w:pPr>
      <w:r w:rsidRPr="0008736E">
        <w:rPr>
          <w:rFonts w:asciiTheme="minorHAnsi" w:hAnsiTheme="minorHAnsi" w:cstheme="minorHAnsi"/>
          <w:b/>
          <w:i/>
          <w:iCs/>
          <w:sz w:val="21"/>
          <w:szCs w:val="21"/>
          <w:lang w:val="en-GB"/>
        </w:rPr>
        <w:t>Remove barriers that facilitate impunity including the co</w:t>
      </w:r>
      <w:r w:rsidR="00C10E36" w:rsidRPr="0008736E">
        <w:rPr>
          <w:rFonts w:asciiTheme="minorHAnsi" w:hAnsiTheme="minorHAnsi" w:cstheme="minorHAnsi"/>
          <w:b/>
          <w:i/>
          <w:iCs/>
          <w:sz w:val="21"/>
          <w:szCs w:val="21"/>
          <w:lang w:val="en-GB"/>
        </w:rPr>
        <w:t>ncealment of the identity of</w:t>
      </w:r>
      <w:r w:rsidRPr="0008736E">
        <w:rPr>
          <w:rFonts w:asciiTheme="minorHAnsi" w:hAnsiTheme="minorHAnsi" w:cstheme="minorHAnsi"/>
          <w:b/>
          <w:i/>
          <w:iCs/>
          <w:sz w:val="21"/>
          <w:szCs w:val="21"/>
          <w:lang w:val="en-GB"/>
        </w:rPr>
        <w:t xml:space="preserve"> law enforcement officers, the criminaliz</w:t>
      </w:r>
      <w:r w:rsidR="00C10E36" w:rsidRPr="0008736E">
        <w:rPr>
          <w:rFonts w:asciiTheme="minorHAnsi" w:hAnsiTheme="minorHAnsi" w:cstheme="minorHAnsi"/>
          <w:b/>
          <w:i/>
          <w:iCs/>
          <w:sz w:val="21"/>
          <w:szCs w:val="21"/>
          <w:lang w:val="en-GB"/>
        </w:rPr>
        <w:t xml:space="preserve">ation and trivialization of </w:t>
      </w:r>
      <w:r w:rsidRPr="0008736E">
        <w:rPr>
          <w:rFonts w:asciiTheme="minorHAnsi" w:hAnsiTheme="minorHAnsi" w:cstheme="minorHAnsi"/>
          <w:b/>
          <w:i/>
          <w:iCs/>
          <w:sz w:val="21"/>
          <w:szCs w:val="21"/>
          <w:lang w:val="en-GB"/>
        </w:rPr>
        <w:t>victims and the modification of police reports.</w:t>
      </w:r>
    </w:p>
    <w:p w14:paraId="04E14671" w14:textId="77777777" w:rsidR="00A41BBD" w:rsidRPr="0008736E" w:rsidRDefault="00157D65" w:rsidP="004F602F">
      <w:pPr>
        <w:numPr>
          <w:ilvl w:val="1"/>
          <w:numId w:val="16"/>
        </w:numPr>
        <w:tabs>
          <w:tab w:val="clear" w:pos="1440"/>
          <w:tab w:val="num" w:pos="540"/>
        </w:tabs>
        <w:spacing w:before="240"/>
        <w:ind w:left="540" w:hanging="180"/>
        <w:jc w:val="both"/>
        <w:rPr>
          <w:rStyle w:val="Hervorhebung"/>
          <w:rFonts w:asciiTheme="minorHAnsi" w:hAnsiTheme="minorHAnsi" w:cstheme="minorHAnsi"/>
          <w:sz w:val="21"/>
          <w:szCs w:val="21"/>
          <w:lang w:val="en-GB"/>
        </w:rPr>
      </w:pPr>
      <w:r w:rsidRPr="0008736E">
        <w:rPr>
          <w:rFonts w:asciiTheme="minorHAnsi" w:hAnsiTheme="minorHAnsi" w:cstheme="minorHAnsi"/>
          <w:b/>
          <w:i/>
          <w:iCs/>
          <w:sz w:val="21"/>
          <w:szCs w:val="21"/>
          <w:lang w:val="en-GB"/>
        </w:rPr>
        <w:t>Adopt and ensure that the remedies and the right to fair and adequate compensation, including comprehensive care programs aimed at promoting comprehensive rehabilitation, bringing the legal framework and institutional practice in line with the standards established in Article 14 of the Convention against Torture and in line with General Comment No. 3 of the Committee against Torture.</w:t>
      </w:r>
    </w:p>
    <w:p w14:paraId="51580A28" w14:textId="77777777" w:rsidR="00306836" w:rsidRPr="0008736E" w:rsidRDefault="00BA0B56" w:rsidP="004F602F">
      <w:pPr>
        <w:pStyle w:val="berschrift1"/>
        <w:spacing w:line="276" w:lineRule="auto"/>
        <w:rPr>
          <w:rFonts w:asciiTheme="minorHAnsi" w:hAnsiTheme="minorHAnsi" w:cstheme="minorHAnsi"/>
          <w:lang w:val="en-GB"/>
        </w:rPr>
      </w:pPr>
      <w:bookmarkStart w:id="10" w:name="_Toc402428871"/>
      <w:r w:rsidRPr="0008736E">
        <w:rPr>
          <w:rFonts w:asciiTheme="minorHAnsi" w:hAnsiTheme="minorHAnsi" w:cstheme="minorHAnsi"/>
          <w:lang w:val="en-GB"/>
        </w:rPr>
        <w:t>Torture and</w:t>
      </w:r>
      <w:r w:rsidR="00D11359" w:rsidRPr="0008736E">
        <w:rPr>
          <w:rFonts w:asciiTheme="minorHAnsi" w:hAnsiTheme="minorHAnsi" w:cstheme="minorHAnsi"/>
          <w:lang w:val="en-GB"/>
        </w:rPr>
        <w:t xml:space="preserve"> cruel, inhuman and degrading treatment as a pattern </w:t>
      </w:r>
      <w:r w:rsidRPr="0008736E">
        <w:rPr>
          <w:rFonts w:asciiTheme="minorHAnsi" w:hAnsiTheme="minorHAnsi" w:cstheme="minorHAnsi"/>
          <w:lang w:val="en-GB"/>
        </w:rPr>
        <w:t xml:space="preserve">in the conduct of the State </w:t>
      </w:r>
      <w:r w:rsidR="00D11359" w:rsidRPr="0008736E">
        <w:rPr>
          <w:rFonts w:asciiTheme="minorHAnsi" w:hAnsiTheme="minorHAnsi" w:cstheme="minorHAnsi"/>
          <w:lang w:val="en-GB"/>
        </w:rPr>
        <w:t>security forces (Articles 10, 11, 16 of the Convention against Torture)</w:t>
      </w:r>
      <w:bookmarkEnd w:id="10"/>
      <w:r w:rsidR="00451FC3" w:rsidRPr="0008736E">
        <w:rPr>
          <w:rFonts w:asciiTheme="minorHAnsi" w:hAnsiTheme="minorHAnsi" w:cstheme="minorHAnsi"/>
          <w:lang w:val="en-GB"/>
        </w:rPr>
        <w:t xml:space="preserve"> </w:t>
      </w:r>
    </w:p>
    <w:p w14:paraId="398A87B5" w14:textId="77777777" w:rsidR="00306836" w:rsidRPr="0008736E" w:rsidRDefault="00D11359" w:rsidP="004F602F">
      <w:pPr>
        <w:pStyle w:val="berschrift2"/>
        <w:numPr>
          <w:ilvl w:val="0"/>
          <w:numId w:val="20"/>
        </w:numPr>
        <w:spacing w:line="276" w:lineRule="auto"/>
        <w:rPr>
          <w:rFonts w:asciiTheme="minorHAnsi" w:hAnsiTheme="minorHAnsi" w:cstheme="minorHAnsi"/>
          <w:lang w:val="en-GB"/>
        </w:rPr>
      </w:pPr>
      <w:bookmarkStart w:id="11" w:name="_Toc402428872"/>
      <w:r w:rsidRPr="0008736E">
        <w:rPr>
          <w:rFonts w:asciiTheme="minorHAnsi" w:hAnsiTheme="minorHAnsi" w:cstheme="minorHAnsi"/>
          <w:lang w:val="en-GB"/>
        </w:rPr>
        <w:t>In cases of alleged extrajudicial killings by State security forces</w:t>
      </w:r>
      <w:bookmarkEnd w:id="11"/>
      <w:r w:rsidRPr="0008736E">
        <w:rPr>
          <w:rFonts w:asciiTheme="minorHAnsi" w:hAnsiTheme="minorHAnsi" w:cstheme="minorHAnsi"/>
          <w:lang w:val="en-GB"/>
        </w:rPr>
        <w:t xml:space="preserve"> </w:t>
      </w:r>
    </w:p>
    <w:p w14:paraId="1285092B" w14:textId="77777777" w:rsidR="00D11359" w:rsidRPr="0008736E" w:rsidRDefault="00D11359" w:rsidP="004F602F">
      <w:pPr>
        <w:jc w:val="both"/>
        <w:rPr>
          <w:rFonts w:asciiTheme="minorHAnsi" w:hAnsiTheme="minorHAnsi" w:cstheme="minorHAnsi"/>
          <w:sz w:val="24"/>
          <w:szCs w:val="24"/>
          <w:lang w:val="en-GB" w:eastAsia="es-VE"/>
        </w:rPr>
      </w:pPr>
      <w:r w:rsidRPr="0008736E">
        <w:rPr>
          <w:rFonts w:asciiTheme="minorHAnsi" w:hAnsiTheme="minorHAnsi" w:cstheme="minorHAnsi"/>
          <w:sz w:val="24"/>
          <w:szCs w:val="24"/>
          <w:lang w:val="en-GB" w:eastAsia="es-VE"/>
        </w:rPr>
        <w:t xml:space="preserve">According </w:t>
      </w:r>
      <w:r w:rsidR="009C1C95" w:rsidRPr="0008736E">
        <w:rPr>
          <w:rFonts w:asciiTheme="minorHAnsi" w:hAnsiTheme="minorHAnsi" w:cstheme="minorHAnsi"/>
          <w:sz w:val="24"/>
          <w:szCs w:val="24"/>
          <w:lang w:val="en-GB" w:eastAsia="es-VE"/>
        </w:rPr>
        <w:t xml:space="preserve">to </w:t>
      </w:r>
      <w:r w:rsidRPr="0008736E">
        <w:rPr>
          <w:rFonts w:asciiTheme="minorHAnsi" w:hAnsiTheme="minorHAnsi" w:cstheme="minorHAnsi"/>
          <w:sz w:val="24"/>
          <w:szCs w:val="24"/>
          <w:lang w:val="en-GB" w:eastAsia="es-VE"/>
        </w:rPr>
        <w:t>figures from the National Statistics Institute (</w:t>
      </w:r>
      <w:r w:rsidRPr="0008736E">
        <w:rPr>
          <w:rFonts w:asciiTheme="minorHAnsi" w:hAnsiTheme="minorHAnsi" w:cstheme="minorHAnsi"/>
          <w:i/>
          <w:sz w:val="24"/>
          <w:szCs w:val="24"/>
          <w:lang w:val="en-GB" w:eastAsia="es-VE"/>
        </w:rPr>
        <w:t xml:space="preserve">Instituto Nacional de Estadística - </w:t>
      </w:r>
      <w:r w:rsidRPr="0008736E">
        <w:rPr>
          <w:rFonts w:asciiTheme="minorHAnsi" w:hAnsiTheme="minorHAnsi" w:cstheme="minorHAnsi"/>
          <w:sz w:val="24"/>
          <w:szCs w:val="24"/>
          <w:lang w:val="en-GB" w:eastAsia="es-VE"/>
        </w:rPr>
        <w:t>INE), in 2009</w:t>
      </w:r>
      <w:r w:rsidR="0031113D" w:rsidRPr="0008736E">
        <w:rPr>
          <w:rFonts w:asciiTheme="minorHAnsi" w:hAnsiTheme="minorHAnsi" w:cstheme="minorHAnsi"/>
          <w:sz w:val="24"/>
          <w:szCs w:val="24"/>
          <w:lang w:val="en-GB" w:eastAsia="es-VE"/>
        </w:rPr>
        <w:t>,</w:t>
      </w:r>
      <w:r w:rsidRPr="0008736E">
        <w:rPr>
          <w:rFonts w:asciiTheme="minorHAnsi" w:hAnsiTheme="minorHAnsi" w:cstheme="minorHAnsi"/>
          <w:sz w:val="24"/>
          <w:szCs w:val="24"/>
          <w:lang w:val="en-GB" w:eastAsia="es-VE"/>
        </w:rPr>
        <w:t xml:space="preserve"> nineteen thousand one hundred </w:t>
      </w:r>
      <w:r w:rsidR="0031113D" w:rsidRPr="0008736E">
        <w:rPr>
          <w:rFonts w:asciiTheme="minorHAnsi" w:hAnsiTheme="minorHAnsi" w:cstheme="minorHAnsi"/>
          <w:sz w:val="24"/>
          <w:szCs w:val="24"/>
          <w:lang w:val="en-GB" w:eastAsia="es-VE"/>
        </w:rPr>
        <w:t xml:space="preserve">and </w:t>
      </w:r>
      <w:r w:rsidRPr="0008736E">
        <w:rPr>
          <w:rFonts w:asciiTheme="minorHAnsi" w:hAnsiTheme="minorHAnsi" w:cstheme="minorHAnsi"/>
          <w:sz w:val="24"/>
          <w:szCs w:val="24"/>
          <w:lang w:val="en-GB" w:eastAsia="es-VE"/>
        </w:rPr>
        <w:t>thirty-three (19,133) murders were recorded in Venezuela, placing the country’s homicide rate at seventy-five (75) per 100,000 inhabitants</w:t>
      </w:r>
      <w:r w:rsidRPr="0008736E">
        <w:rPr>
          <w:rStyle w:val="Endnotenzeichen"/>
          <w:rFonts w:asciiTheme="minorHAnsi" w:hAnsiTheme="minorHAnsi" w:cstheme="minorHAnsi"/>
          <w:sz w:val="24"/>
          <w:szCs w:val="24"/>
          <w:lang w:val="en-GB"/>
        </w:rPr>
        <w:endnoteReference w:id="48"/>
      </w:r>
      <w:r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eastAsia="es-VE"/>
        </w:rPr>
        <w:t xml:space="preserve"> Of all the homicides registered, 79.48% we</w:t>
      </w:r>
      <w:r w:rsidR="0031113D" w:rsidRPr="0008736E">
        <w:rPr>
          <w:rFonts w:asciiTheme="minorHAnsi" w:hAnsiTheme="minorHAnsi" w:cstheme="minorHAnsi"/>
          <w:sz w:val="24"/>
          <w:szCs w:val="24"/>
          <w:lang w:val="en-GB" w:eastAsia="es-VE"/>
        </w:rPr>
        <w:t xml:space="preserve">re committed with firearms, </w:t>
      </w:r>
      <w:r w:rsidRPr="0008736E">
        <w:rPr>
          <w:rFonts w:asciiTheme="minorHAnsi" w:hAnsiTheme="minorHAnsi" w:cstheme="minorHAnsi"/>
          <w:sz w:val="24"/>
          <w:szCs w:val="24"/>
          <w:lang w:val="en-GB" w:eastAsia="es-VE"/>
        </w:rPr>
        <w:t>81.13% of those killed were male and 18.87% female; and 44.12% were aged between 25 and 44 years. The INE document adds that most of the victims belonged to the poorest sectors of society</w:t>
      </w:r>
      <w:r w:rsidRPr="0008736E">
        <w:rPr>
          <w:rStyle w:val="Endnotenzeichen"/>
          <w:rFonts w:asciiTheme="minorHAnsi" w:hAnsiTheme="minorHAnsi" w:cstheme="minorHAnsi"/>
          <w:sz w:val="24"/>
          <w:szCs w:val="24"/>
          <w:lang w:val="en-GB"/>
        </w:rPr>
        <w:endnoteReference w:id="49"/>
      </w:r>
      <w:r w:rsidRPr="0008736E">
        <w:rPr>
          <w:rFonts w:asciiTheme="minorHAnsi" w:hAnsiTheme="minorHAnsi" w:cstheme="minorHAnsi"/>
          <w:sz w:val="24"/>
          <w:szCs w:val="24"/>
          <w:lang w:val="en-GB" w:eastAsia="es-VE"/>
        </w:rPr>
        <w:t xml:space="preserve">. </w:t>
      </w:r>
    </w:p>
    <w:p w14:paraId="14BD6501" w14:textId="77777777" w:rsidR="00D11359" w:rsidRPr="0008736E" w:rsidRDefault="00D11359" w:rsidP="004F602F">
      <w:pPr>
        <w:jc w:val="both"/>
        <w:rPr>
          <w:rFonts w:asciiTheme="minorHAnsi" w:hAnsiTheme="minorHAnsi" w:cstheme="minorHAnsi"/>
          <w:sz w:val="24"/>
          <w:szCs w:val="24"/>
          <w:lang w:val="en-GB" w:eastAsia="es-VE"/>
        </w:rPr>
      </w:pPr>
      <w:r w:rsidRPr="0008736E">
        <w:rPr>
          <w:rFonts w:asciiTheme="minorHAnsi" w:hAnsiTheme="minorHAnsi" w:cstheme="minorHAnsi"/>
          <w:sz w:val="24"/>
          <w:szCs w:val="24"/>
          <w:lang w:val="en-GB" w:eastAsia="es-VE"/>
        </w:rPr>
        <w:t>The National Government, through the “Great Venezuelan Mission to all Life!” (</w:t>
      </w:r>
      <w:r w:rsidRPr="0008736E">
        <w:rPr>
          <w:rFonts w:asciiTheme="minorHAnsi" w:hAnsiTheme="minorHAnsi" w:cstheme="minorHAnsi"/>
          <w:i/>
          <w:sz w:val="24"/>
          <w:szCs w:val="24"/>
          <w:lang w:val="en-GB" w:eastAsia="es-VE"/>
        </w:rPr>
        <w:t>Gran Misión ¡A toda Vida! Venezuela</w:t>
      </w:r>
      <w:r w:rsidRPr="0008736E">
        <w:rPr>
          <w:rFonts w:asciiTheme="minorHAnsi" w:hAnsiTheme="minorHAnsi" w:cstheme="minorHAnsi"/>
          <w:sz w:val="24"/>
          <w:szCs w:val="24"/>
          <w:lang w:val="en-GB" w:eastAsia="es-VE"/>
        </w:rPr>
        <w:t>)</w:t>
      </w:r>
      <w:r w:rsidRPr="0008736E">
        <w:rPr>
          <w:rStyle w:val="Endnotenzeichen"/>
          <w:rFonts w:asciiTheme="minorHAnsi" w:hAnsiTheme="minorHAnsi"/>
          <w:sz w:val="24"/>
          <w:szCs w:val="24"/>
          <w:lang w:val="en-GB" w:eastAsia="es-VE"/>
        </w:rPr>
        <w:endnoteReference w:id="50"/>
      </w:r>
      <w:r w:rsidRPr="0008736E">
        <w:rPr>
          <w:rFonts w:asciiTheme="minorHAnsi" w:hAnsiTheme="minorHAnsi" w:cstheme="minorHAnsi"/>
          <w:sz w:val="24"/>
          <w:szCs w:val="24"/>
          <w:lang w:val="en-GB" w:eastAsia="es-VE"/>
        </w:rPr>
        <w:t xml:space="preserve">, reported that the murder rate in 2011 </w:t>
      </w:r>
      <w:r w:rsidR="009C1C95" w:rsidRPr="0008736E">
        <w:rPr>
          <w:rFonts w:asciiTheme="minorHAnsi" w:hAnsiTheme="minorHAnsi" w:cstheme="minorHAnsi"/>
          <w:sz w:val="24"/>
          <w:szCs w:val="24"/>
          <w:lang w:val="en-GB" w:eastAsia="es-VE"/>
        </w:rPr>
        <w:t>stood at</w:t>
      </w:r>
      <w:r w:rsidRPr="0008736E">
        <w:rPr>
          <w:rFonts w:asciiTheme="minorHAnsi" w:hAnsiTheme="minorHAnsi" w:cstheme="minorHAnsi"/>
          <w:sz w:val="24"/>
          <w:szCs w:val="24"/>
          <w:lang w:val="en-GB" w:eastAsia="es-VE"/>
        </w:rPr>
        <w:t xml:space="preserve"> 50 per 100,000 inhabitants</w:t>
      </w:r>
      <w:r w:rsidR="009C1C95" w:rsidRPr="0008736E">
        <w:rPr>
          <w:rStyle w:val="Endnotenzeichen"/>
          <w:rFonts w:asciiTheme="minorHAnsi" w:hAnsiTheme="minorHAnsi" w:cstheme="minorHAnsi"/>
          <w:sz w:val="24"/>
          <w:szCs w:val="24"/>
          <w:lang w:val="en-GB" w:eastAsia="es-VE"/>
        </w:rPr>
        <w:endnoteReference w:id="51"/>
      </w:r>
      <w:r w:rsidR="009C1C95" w:rsidRPr="0008736E">
        <w:rPr>
          <w:rFonts w:asciiTheme="minorHAnsi" w:hAnsiTheme="minorHAnsi" w:cstheme="minorHAnsi"/>
          <w:sz w:val="24"/>
          <w:szCs w:val="24"/>
          <w:lang w:val="en-GB" w:eastAsia="es-VE"/>
        </w:rPr>
        <w:t xml:space="preserve"> and on</w:t>
      </w:r>
      <w:r w:rsidRPr="0008736E">
        <w:rPr>
          <w:rFonts w:asciiTheme="minorHAnsi" w:hAnsiTheme="minorHAnsi" w:cstheme="minorHAnsi"/>
          <w:sz w:val="24"/>
          <w:szCs w:val="24"/>
          <w:lang w:val="en-GB" w:eastAsia="es-VE"/>
        </w:rPr>
        <w:t xml:space="preserve"> March 1, 2013, the Minister of Interior and Justice reported that in 2012 16,000 </w:t>
      </w:r>
      <w:r w:rsidR="009C1C95" w:rsidRPr="0008736E">
        <w:rPr>
          <w:rFonts w:asciiTheme="minorHAnsi" w:hAnsiTheme="minorHAnsi" w:cstheme="minorHAnsi"/>
          <w:sz w:val="24"/>
          <w:szCs w:val="24"/>
          <w:lang w:val="en-GB" w:eastAsia="es-VE"/>
        </w:rPr>
        <w:t xml:space="preserve">people had been killed </w:t>
      </w:r>
      <w:r w:rsidRPr="0008736E">
        <w:rPr>
          <w:rFonts w:asciiTheme="minorHAnsi" w:hAnsiTheme="minorHAnsi" w:cstheme="minorHAnsi"/>
          <w:sz w:val="24"/>
          <w:szCs w:val="24"/>
          <w:lang w:val="en-GB" w:eastAsia="es-VE"/>
        </w:rPr>
        <w:t>in the country</w:t>
      </w:r>
      <w:r w:rsidR="009C1C95" w:rsidRPr="0008736E">
        <w:rPr>
          <w:rStyle w:val="Endnotenzeichen"/>
          <w:rFonts w:asciiTheme="minorHAnsi" w:hAnsiTheme="minorHAnsi" w:cstheme="minorHAnsi"/>
          <w:sz w:val="24"/>
          <w:szCs w:val="24"/>
          <w:lang w:val="en-GB" w:eastAsia="es-VE"/>
        </w:rPr>
        <w:endnoteReference w:id="52"/>
      </w:r>
      <w:r w:rsidR="009C1C95" w:rsidRPr="0008736E">
        <w:rPr>
          <w:rFonts w:asciiTheme="minorHAnsi" w:hAnsiTheme="minorHAnsi" w:cstheme="minorHAnsi"/>
          <w:sz w:val="24"/>
          <w:szCs w:val="24"/>
          <w:lang w:val="en-GB" w:eastAsia="es-VE"/>
        </w:rPr>
        <w:t>.</w:t>
      </w:r>
      <w:r w:rsidRPr="0008736E">
        <w:rPr>
          <w:rFonts w:asciiTheme="minorHAnsi" w:hAnsiTheme="minorHAnsi" w:cstheme="minorHAnsi"/>
          <w:sz w:val="24"/>
          <w:szCs w:val="24"/>
          <w:lang w:val="en-GB" w:eastAsia="es-VE"/>
        </w:rPr>
        <w:t xml:space="preserve"> In contrast, monitoring </w:t>
      </w:r>
      <w:r w:rsidR="009C1C95" w:rsidRPr="0008736E">
        <w:rPr>
          <w:rFonts w:asciiTheme="minorHAnsi" w:hAnsiTheme="minorHAnsi" w:cstheme="minorHAnsi"/>
          <w:sz w:val="24"/>
          <w:szCs w:val="24"/>
          <w:lang w:val="en-GB" w:eastAsia="es-VE"/>
        </w:rPr>
        <w:t xml:space="preserve">activities </w:t>
      </w:r>
      <w:r w:rsidRPr="0008736E">
        <w:rPr>
          <w:rFonts w:asciiTheme="minorHAnsi" w:hAnsiTheme="minorHAnsi" w:cstheme="minorHAnsi"/>
          <w:sz w:val="24"/>
          <w:szCs w:val="24"/>
          <w:lang w:val="en-GB" w:eastAsia="es-VE"/>
        </w:rPr>
        <w:t xml:space="preserve">conducted by civil society indicate a progressive increase in </w:t>
      </w:r>
      <w:r w:rsidR="009C1C95" w:rsidRPr="0008736E">
        <w:rPr>
          <w:rFonts w:asciiTheme="minorHAnsi" w:hAnsiTheme="minorHAnsi" w:cstheme="minorHAnsi"/>
          <w:sz w:val="24"/>
          <w:szCs w:val="24"/>
          <w:lang w:val="en-GB" w:eastAsia="es-VE"/>
        </w:rPr>
        <w:t xml:space="preserve">figures related to </w:t>
      </w:r>
      <w:r w:rsidRPr="0008736E">
        <w:rPr>
          <w:rFonts w:asciiTheme="minorHAnsi" w:hAnsiTheme="minorHAnsi" w:cstheme="minorHAnsi"/>
          <w:sz w:val="24"/>
          <w:szCs w:val="24"/>
          <w:lang w:val="en-GB" w:eastAsia="es-VE"/>
        </w:rPr>
        <w:t>violence. According to the Venezuelan Observatory</w:t>
      </w:r>
      <w:r w:rsidR="009C1C95" w:rsidRPr="0008736E">
        <w:rPr>
          <w:rFonts w:asciiTheme="minorHAnsi" w:hAnsiTheme="minorHAnsi" w:cstheme="minorHAnsi"/>
          <w:sz w:val="24"/>
          <w:szCs w:val="24"/>
          <w:lang w:val="en-GB" w:eastAsia="es-VE"/>
        </w:rPr>
        <w:t xml:space="preserve"> </w:t>
      </w:r>
      <w:r w:rsidR="00986E22" w:rsidRPr="0008736E">
        <w:rPr>
          <w:rFonts w:asciiTheme="minorHAnsi" w:hAnsiTheme="minorHAnsi" w:cstheme="minorHAnsi"/>
          <w:sz w:val="24"/>
          <w:szCs w:val="24"/>
          <w:lang w:val="en-GB" w:eastAsia="es-VE"/>
        </w:rPr>
        <w:t xml:space="preserve">on Violence </w:t>
      </w:r>
      <w:r w:rsidR="009C1C95" w:rsidRPr="0008736E">
        <w:rPr>
          <w:rFonts w:asciiTheme="minorHAnsi" w:hAnsiTheme="minorHAnsi" w:cstheme="minorHAnsi"/>
          <w:sz w:val="24"/>
          <w:szCs w:val="24"/>
          <w:lang w:val="en-GB" w:eastAsia="es-VE"/>
        </w:rPr>
        <w:t>(</w:t>
      </w:r>
      <w:r w:rsidR="009C1C95" w:rsidRPr="0008736E">
        <w:rPr>
          <w:rFonts w:asciiTheme="minorHAnsi" w:hAnsiTheme="minorHAnsi" w:cstheme="minorHAnsi"/>
          <w:i/>
          <w:sz w:val="24"/>
          <w:szCs w:val="24"/>
          <w:lang w:val="en-GB" w:eastAsia="es-VE"/>
        </w:rPr>
        <w:t>Observatorio Venezolano de Violencia</w:t>
      </w:r>
      <w:r w:rsidR="009C1C95" w:rsidRPr="0008736E">
        <w:rPr>
          <w:rFonts w:asciiTheme="minorHAnsi" w:hAnsiTheme="minorHAnsi" w:cstheme="minorHAnsi"/>
          <w:sz w:val="24"/>
          <w:szCs w:val="24"/>
          <w:lang w:val="en-GB" w:eastAsia="es-VE"/>
        </w:rPr>
        <w:t>)</w:t>
      </w:r>
      <w:r w:rsidRPr="0008736E">
        <w:rPr>
          <w:rFonts w:asciiTheme="minorHAnsi" w:hAnsiTheme="minorHAnsi" w:cstheme="minorHAnsi"/>
          <w:sz w:val="24"/>
          <w:szCs w:val="24"/>
          <w:lang w:val="en-GB" w:eastAsia="es-VE"/>
        </w:rPr>
        <w:t>, 2013 closed with an estimated 24,763 violent deaths in the country</w:t>
      </w:r>
      <w:r w:rsidR="009C1C95" w:rsidRPr="0008736E">
        <w:rPr>
          <w:rFonts w:asciiTheme="minorHAnsi" w:hAnsiTheme="minorHAnsi" w:cstheme="minorHAnsi"/>
          <w:sz w:val="24"/>
          <w:szCs w:val="24"/>
          <w:lang w:val="en-GB" w:eastAsia="es-VE"/>
        </w:rPr>
        <w:t>,</w:t>
      </w:r>
      <w:r w:rsidRPr="0008736E">
        <w:rPr>
          <w:rFonts w:asciiTheme="minorHAnsi" w:hAnsiTheme="minorHAnsi" w:cstheme="minorHAnsi"/>
          <w:sz w:val="24"/>
          <w:szCs w:val="24"/>
          <w:lang w:val="en-GB" w:eastAsia="es-VE"/>
        </w:rPr>
        <w:t xml:space="preserve"> representing a rate of 79 deaths per 100,000</w:t>
      </w:r>
      <w:r w:rsidR="009C1C95" w:rsidRPr="0008736E">
        <w:rPr>
          <w:rStyle w:val="Endnotenzeichen"/>
          <w:rFonts w:asciiTheme="minorHAnsi" w:hAnsiTheme="minorHAnsi" w:cstheme="minorHAnsi"/>
          <w:sz w:val="24"/>
          <w:szCs w:val="24"/>
          <w:lang w:val="en-GB" w:eastAsia="es-VE"/>
        </w:rPr>
        <w:endnoteReference w:id="53"/>
      </w:r>
      <w:r w:rsidR="009C1C95" w:rsidRPr="0008736E">
        <w:rPr>
          <w:rFonts w:asciiTheme="minorHAnsi" w:hAnsiTheme="minorHAnsi" w:cstheme="minorHAnsi"/>
          <w:sz w:val="24"/>
          <w:szCs w:val="24"/>
          <w:lang w:val="en-GB" w:eastAsia="es-VE"/>
        </w:rPr>
        <w:t>,</w:t>
      </w:r>
      <w:r w:rsidRPr="0008736E">
        <w:rPr>
          <w:rFonts w:asciiTheme="minorHAnsi" w:hAnsiTheme="minorHAnsi" w:cstheme="minorHAnsi"/>
          <w:sz w:val="24"/>
          <w:szCs w:val="24"/>
          <w:lang w:val="en-GB" w:eastAsia="es-VE"/>
        </w:rPr>
        <w:t xml:space="preserve"> one of the highest rates in the world. According to this study, violent deaths in Venezuela represent 12% of overall mortality</w:t>
      </w:r>
      <w:r w:rsidR="00986E22" w:rsidRPr="0008736E">
        <w:rPr>
          <w:rFonts w:asciiTheme="minorHAnsi" w:hAnsiTheme="minorHAnsi" w:cstheme="minorHAnsi"/>
          <w:sz w:val="24"/>
          <w:szCs w:val="24"/>
          <w:lang w:val="en-GB" w:eastAsia="es-VE"/>
        </w:rPr>
        <w:t xml:space="preserve"> rates</w:t>
      </w:r>
      <w:r w:rsidRPr="0008736E">
        <w:rPr>
          <w:rFonts w:asciiTheme="minorHAnsi" w:hAnsiTheme="minorHAnsi" w:cstheme="minorHAnsi"/>
          <w:sz w:val="24"/>
          <w:szCs w:val="24"/>
          <w:lang w:val="en-GB" w:eastAsia="es-VE"/>
        </w:rPr>
        <w:t xml:space="preserve">, </w:t>
      </w:r>
      <w:r w:rsidR="009C1C95" w:rsidRPr="0008736E">
        <w:rPr>
          <w:rFonts w:asciiTheme="minorHAnsi" w:hAnsiTheme="minorHAnsi" w:cstheme="minorHAnsi"/>
          <w:sz w:val="24"/>
          <w:szCs w:val="24"/>
          <w:lang w:val="en-GB" w:eastAsia="es-VE"/>
        </w:rPr>
        <w:t xml:space="preserve">with </w:t>
      </w:r>
      <w:r w:rsidRPr="0008736E">
        <w:rPr>
          <w:rFonts w:asciiTheme="minorHAnsi" w:hAnsiTheme="minorHAnsi" w:cstheme="minorHAnsi"/>
          <w:sz w:val="24"/>
          <w:szCs w:val="24"/>
          <w:lang w:val="en-GB" w:eastAsia="es-VE"/>
        </w:rPr>
        <w:t xml:space="preserve">young men the main victims, creating a demographic distortion in </w:t>
      </w:r>
      <w:r w:rsidR="00986E22" w:rsidRPr="0008736E">
        <w:rPr>
          <w:rFonts w:asciiTheme="minorHAnsi" w:hAnsiTheme="minorHAnsi" w:cstheme="minorHAnsi"/>
          <w:sz w:val="24"/>
          <w:szCs w:val="24"/>
          <w:lang w:val="en-GB" w:eastAsia="es-VE"/>
        </w:rPr>
        <w:t xml:space="preserve">the country. In Venezuela, </w:t>
      </w:r>
      <w:r w:rsidR="009C1C95" w:rsidRPr="0008736E">
        <w:rPr>
          <w:rFonts w:asciiTheme="minorHAnsi" w:hAnsiTheme="minorHAnsi" w:cstheme="minorHAnsi"/>
          <w:sz w:val="24"/>
          <w:szCs w:val="24"/>
          <w:lang w:val="en-GB" w:eastAsia="es-VE"/>
        </w:rPr>
        <w:t xml:space="preserve">53% more men </w:t>
      </w:r>
      <w:r w:rsidRPr="0008736E">
        <w:rPr>
          <w:rFonts w:asciiTheme="minorHAnsi" w:hAnsiTheme="minorHAnsi" w:cstheme="minorHAnsi"/>
          <w:sz w:val="24"/>
          <w:szCs w:val="24"/>
          <w:lang w:val="en-GB" w:eastAsia="es-VE"/>
        </w:rPr>
        <w:t>are dying than women; young men of working age</w:t>
      </w:r>
      <w:r w:rsidR="009C1C95" w:rsidRPr="0008736E">
        <w:rPr>
          <w:rStyle w:val="Endnotenzeichen"/>
          <w:rFonts w:asciiTheme="minorHAnsi" w:hAnsiTheme="minorHAnsi" w:cstheme="minorHAnsi"/>
          <w:sz w:val="24"/>
          <w:szCs w:val="24"/>
          <w:lang w:val="en-GB" w:eastAsia="es-VE"/>
        </w:rPr>
        <w:endnoteReference w:id="54"/>
      </w:r>
      <w:r w:rsidR="009C1C95" w:rsidRPr="0008736E">
        <w:rPr>
          <w:rFonts w:asciiTheme="minorHAnsi" w:hAnsiTheme="minorHAnsi" w:cstheme="minorHAnsi"/>
          <w:sz w:val="24"/>
          <w:szCs w:val="24"/>
          <w:lang w:val="en-GB" w:eastAsia="es-VE"/>
        </w:rPr>
        <w:t>.</w:t>
      </w:r>
    </w:p>
    <w:p w14:paraId="40D89B8C" w14:textId="77777777" w:rsidR="001A79E5" w:rsidRPr="0008736E" w:rsidRDefault="009C1C95"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The Ministry of Home Affairs, Justice and Peace reported that out of every 100 homicides occurring in Venezuela, seventy-six (76) are the result of gang wars and clashes between gangs and security forces</w:t>
      </w:r>
      <w:r w:rsidRPr="0008736E">
        <w:rPr>
          <w:rStyle w:val="Endnotenzeichen"/>
          <w:rFonts w:asciiTheme="minorHAnsi" w:hAnsiTheme="minorHAnsi" w:cstheme="minorHAnsi"/>
          <w:sz w:val="24"/>
          <w:szCs w:val="24"/>
          <w:lang w:val="en-GB"/>
        </w:rPr>
        <w:endnoteReference w:id="55"/>
      </w:r>
      <w:r w:rsidR="00986E22" w:rsidRPr="0008736E">
        <w:rPr>
          <w:rFonts w:asciiTheme="minorHAnsi" w:hAnsiTheme="minorHAnsi" w:cstheme="minorHAnsi"/>
          <w:sz w:val="24"/>
          <w:szCs w:val="24"/>
          <w:lang w:val="en-GB"/>
        </w:rPr>
        <w:t xml:space="preserve">. The United Nations </w:t>
      </w:r>
      <w:r w:rsidRPr="0008736E">
        <w:rPr>
          <w:rFonts w:asciiTheme="minorHAnsi" w:hAnsiTheme="minorHAnsi" w:cstheme="minorHAnsi"/>
          <w:sz w:val="24"/>
          <w:szCs w:val="24"/>
          <w:lang w:val="en-GB"/>
        </w:rPr>
        <w:t>Office on Drugs and Crime</w:t>
      </w:r>
      <w:r w:rsidR="00986E22"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Global Study on Homicide</w:t>
      </w:r>
      <w:r w:rsidR="00986E22" w:rsidRPr="0008736E">
        <w:rPr>
          <w:rStyle w:val="Endnotenzeichen"/>
          <w:rFonts w:asciiTheme="minorHAnsi" w:hAnsiTheme="minorHAnsi" w:cstheme="minorHAnsi"/>
          <w:sz w:val="24"/>
          <w:szCs w:val="24"/>
          <w:lang w:val="en-GB"/>
        </w:rPr>
        <w:endnoteReference w:id="56"/>
      </w:r>
      <w:r w:rsidR="00986E22"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published in 2013</w:t>
      </w:r>
      <w:r w:rsidR="00986E22"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ranked Venezuela as the second country in the region with the highest murder rate after Honduras with </w:t>
      </w:r>
      <w:r w:rsidR="00986E22" w:rsidRPr="0008736E">
        <w:rPr>
          <w:rFonts w:asciiTheme="minorHAnsi" w:hAnsiTheme="minorHAnsi" w:cstheme="minorHAnsi"/>
          <w:sz w:val="24"/>
          <w:szCs w:val="24"/>
          <w:lang w:val="en-GB"/>
        </w:rPr>
        <w:t>the rate for 2012 standing at</w:t>
      </w:r>
      <w:r w:rsidRPr="0008736E">
        <w:rPr>
          <w:rFonts w:asciiTheme="minorHAnsi" w:hAnsiTheme="minorHAnsi" w:cstheme="minorHAnsi"/>
          <w:sz w:val="24"/>
          <w:szCs w:val="24"/>
          <w:lang w:val="en-GB"/>
        </w:rPr>
        <w:t xml:space="preserve"> 53.7 per 100,000 inhabitants, while Caracas, the capital, was</w:t>
      </w:r>
      <w:r w:rsidR="00986E22" w:rsidRPr="0008736E">
        <w:rPr>
          <w:rFonts w:asciiTheme="minorHAnsi" w:hAnsiTheme="minorHAnsi" w:cstheme="minorHAnsi"/>
          <w:sz w:val="24"/>
          <w:szCs w:val="24"/>
          <w:lang w:val="en-GB"/>
        </w:rPr>
        <w:t xml:space="preserve"> pa</w:t>
      </w:r>
      <w:r w:rsidR="00986E22" w:rsidRPr="0008736E">
        <w:rPr>
          <w:rFonts w:asciiTheme="minorHAnsi" w:hAnsiTheme="minorHAnsi" w:cstheme="minorHAnsi"/>
          <w:sz w:val="24"/>
          <w:szCs w:val="24"/>
          <w:lang w:val="en-GB" w:eastAsia="es-VE"/>
        </w:rPr>
        <w:t>r</w:t>
      </w:r>
      <w:r w:rsidR="00986E22" w:rsidRPr="0008736E">
        <w:rPr>
          <w:rFonts w:asciiTheme="minorHAnsi" w:hAnsiTheme="minorHAnsi" w:cstheme="minorHAnsi"/>
          <w:sz w:val="24"/>
          <w:szCs w:val="24"/>
          <w:lang w:val="en-GB"/>
        </w:rPr>
        <w:t>ticula</w:t>
      </w:r>
      <w:r w:rsidR="00986E22" w:rsidRPr="0008736E">
        <w:rPr>
          <w:rFonts w:asciiTheme="minorHAnsi" w:hAnsiTheme="minorHAnsi" w:cstheme="minorHAnsi"/>
          <w:sz w:val="24"/>
          <w:szCs w:val="24"/>
          <w:lang w:val="en-GB" w:eastAsia="es-VE"/>
        </w:rPr>
        <w:t>r</w:t>
      </w:r>
      <w:r w:rsidR="00986E22" w:rsidRPr="0008736E">
        <w:rPr>
          <w:rFonts w:asciiTheme="minorHAnsi" w:hAnsiTheme="minorHAnsi" w:cstheme="minorHAnsi"/>
          <w:sz w:val="24"/>
          <w:szCs w:val="24"/>
          <w:lang w:val="en-GB"/>
        </w:rPr>
        <w:t>ly</w:t>
      </w:r>
      <w:r w:rsidRPr="0008736E">
        <w:rPr>
          <w:rFonts w:asciiTheme="minorHAnsi" w:hAnsiTheme="minorHAnsi" w:cstheme="minorHAnsi"/>
          <w:sz w:val="24"/>
          <w:szCs w:val="24"/>
          <w:lang w:val="en-GB"/>
        </w:rPr>
        <w:t xml:space="preserve"> highlighted with a homicide rate of 122 per 100,000 inhabitants. Venezuela is the only country in the region whose murder rate has steadily risen since 1995 while the general trend has been for the rate to be maintained or </w:t>
      </w:r>
      <w:r w:rsidR="00986E22" w:rsidRPr="0008736E">
        <w:rPr>
          <w:rFonts w:asciiTheme="minorHAnsi" w:hAnsiTheme="minorHAnsi" w:cstheme="minorHAnsi"/>
          <w:sz w:val="24"/>
          <w:szCs w:val="24"/>
          <w:lang w:val="en-GB"/>
        </w:rPr>
        <w:t xml:space="preserve">to </w:t>
      </w:r>
      <w:r w:rsidRPr="0008736E">
        <w:rPr>
          <w:rFonts w:asciiTheme="minorHAnsi" w:hAnsiTheme="minorHAnsi" w:cstheme="minorHAnsi"/>
          <w:sz w:val="24"/>
          <w:szCs w:val="24"/>
          <w:lang w:val="en-GB"/>
        </w:rPr>
        <w:t>decrease</w:t>
      </w:r>
      <w:r w:rsidR="001A79E5" w:rsidRPr="0008736E">
        <w:rPr>
          <w:rStyle w:val="Endnotenzeichen"/>
          <w:rFonts w:asciiTheme="minorHAnsi" w:hAnsiTheme="minorHAnsi" w:cstheme="minorHAnsi"/>
          <w:sz w:val="24"/>
          <w:szCs w:val="24"/>
          <w:lang w:val="en-GB"/>
        </w:rPr>
        <w:endnoteReference w:id="57"/>
      </w:r>
      <w:r w:rsidR="001A79E5" w:rsidRPr="0008736E">
        <w:rPr>
          <w:rFonts w:asciiTheme="minorHAnsi" w:hAnsiTheme="minorHAnsi" w:cstheme="minorHAnsi"/>
          <w:sz w:val="24"/>
          <w:szCs w:val="24"/>
          <w:lang w:val="en-GB"/>
        </w:rPr>
        <w:t>.</w:t>
      </w:r>
    </w:p>
    <w:p w14:paraId="50D42EF0" w14:textId="77777777" w:rsidR="009C1C95" w:rsidRPr="0008736E" w:rsidRDefault="00D42C5C"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w:t>
      </w:r>
      <w:r w:rsidR="009C1C95" w:rsidRPr="0008736E">
        <w:rPr>
          <w:rFonts w:asciiTheme="minorHAnsi" w:hAnsiTheme="minorHAnsi" w:cstheme="minorHAnsi"/>
          <w:sz w:val="24"/>
          <w:szCs w:val="24"/>
          <w:lang w:val="en-GB"/>
        </w:rPr>
        <w:t xml:space="preserve">he Human Rights Ombudsman </w:t>
      </w:r>
      <w:r w:rsidRPr="0008736E">
        <w:rPr>
          <w:rFonts w:asciiTheme="minorHAnsi" w:hAnsiTheme="minorHAnsi" w:cstheme="minorHAnsi"/>
          <w:sz w:val="24"/>
          <w:szCs w:val="24"/>
          <w:lang w:val="en-GB"/>
        </w:rPr>
        <w:t xml:space="preserve">has </w:t>
      </w:r>
      <w:r w:rsidR="009C1C95" w:rsidRPr="0008736E">
        <w:rPr>
          <w:rFonts w:asciiTheme="minorHAnsi" w:hAnsiTheme="minorHAnsi" w:cstheme="minorHAnsi"/>
          <w:sz w:val="24"/>
          <w:szCs w:val="24"/>
          <w:lang w:val="en-GB"/>
        </w:rPr>
        <w:t xml:space="preserve">stated that </w:t>
      </w:r>
      <w:r w:rsidRPr="0008736E">
        <w:rPr>
          <w:rFonts w:asciiTheme="minorHAnsi" w:hAnsiTheme="minorHAnsi" w:cstheme="minorHAnsi"/>
          <w:sz w:val="24"/>
          <w:szCs w:val="24"/>
          <w:lang w:val="en-GB"/>
        </w:rPr>
        <w:t xml:space="preserve">extrajudicial killings </w:t>
      </w:r>
      <w:r w:rsidR="00DF1A94" w:rsidRPr="0008736E">
        <w:rPr>
          <w:rFonts w:asciiTheme="minorHAnsi" w:hAnsiTheme="minorHAnsi" w:cstheme="minorHAnsi"/>
          <w:sz w:val="24"/>
          <w:szCs w:val="24"/>
          <w:lang w:val="en-GB"/>
        </w:rPr>
        <w:t>a</w:t>
      </w:r>
      <w:r w:rsidRPr="0008736E">
        <w:rPr>
          <w:rFonts w:asciiTheme="minorHAnsi" w:hAnsiTheme="minorHAnsi" w:cstheme="minorHAnsi"/>
          <w:sz w:val="24"/>
          <w:szCs w:val="24"/>
          <w:lang w:val="en-GB"/>
        </w:rPr>
        <w:t>r</w:t>
      </w:r>
      <w:r w:rsidR="00DF1A94" w:rsidRPr="0008736E">
        <w:rPr>
          <w:rFonts w:asciiTheme="minorHAnsi" w:hAnsiTheme="minorHAnsi" w:cstheme="minorHAnsi"/>
          <w:sz w:val="24"/>
          <w:szCs w:val="24"/>
          <w:lang w:val="en-GB"/>
        </w:rPr>
        <w:t xml:space="preserve">e committed </w:t>
      </w:r>
      <w:r w:rsidR="009C1C95" w:rsidRPr="0008736E">
        <w:rPr>
          <w:rFonts w:asciiTheme="minorHAnsi" w:hAnsiTheme="minorHAnsi" w:cstheme="minorHAnsi"/>
          <w:sz w:val="24"/>
          <w:szCs w:val="24"/>
          <w:lang w:val="en-GB"/>
        </w:rPr>
        <w:t>“</w:t>
      </w:r>
      <w:r w:rsidR="009C1C95" w:rsidRPr="0008736E">
        <w:rPr>
          <w:rFonts w:asciiTheme="minorHAnsi" w:hAnsiTheme="minorHAnsi" w:cstheme="minorHAnsi"/>
          <w:i/>
          <w:sz w:val="24"/>
          <w:szCs w:val="24"/>
          <w:lang w:val="en-GB"/>
        </w:rPr>
        <w:t xml:space="preserve">as a police mechanism to ensure security [...] via which the death penalty has been unofficially established through </w:t>
      </w:r>
      <w:r w:rsidR="004E6E18" w:rsidRPr="0008736E">
        <w:rPr>
          <w:rFonts w:asciiTheme="minorHAnsi" w:hAnsiTheme="minorHAnsi" w:cstheme="minorHAnsi"/>
          <w:i/>
          <w:sz w:val="24"/>
          <w:szCs w:val="24"/>
          <w:lang w:val="en-GB"/>
        </w:rPr>
        <w:t xml:space="preserve">the use </w:t>
      </w:r>
      <w:r w:rsidR="009C1C95" w:rsidRPr="0008736E">
        <w:rPr>
          <w:rFonts w:asciiTheme="minorHAnsi" w:hAnsiTheme="minorHAnsi" w:cstheme="minorHAnsi"/>
          <w:i/>
          <w:sz w:val="24"/>
          <w:szCs w:val="24"/>
          <w:lang w:val="en-GB"/>
        </w:rPr>
        <w:t xml:space="preserve">by police agencies, </w:t>
      </w:r>
      <w:r w:rsidR="004E6E18" w:rsidRPr="0008736E">
        <w:rPr>
          <w:rFonts w:asciiTheme="minorHAnsi" w:hAnsiTheme="minorHAnsi" w:cstheme="minorHAnsi"/>
          <w:i/>
          <w:sz w:val="24"/>
          <w:szCs w:val="24"/>
          <w:lang w:val="en-GB"/>
        </w:rPr>
        <w:t xml:space="preserve">of </w:t>
      </w:r>
      <w:r w:rsidR="009C1C95" w:rsidRPr="0008736E">
        <w:rPr>
          <w:rFonts w:asciiTheme="minorHAnsi" w:hAnsiTheme="minorHAnsi" w:cstheme="minorHAnsi"/>
          <w:i/>
          <w:sz w:val="24"/>
          <w:szCs w:val="24"/>
          <w:lang w:val="en-GB"/>
        </w:rPr>
        <w:t>mechanisms of violence that violate the fundamental right to life and the principles of justice, solidarity and respect for the human being</w:t>
      </w:r>
      <w:r w:rsidR="009C1C95" w:rsidRPr="0008736E">
        <w:rPr>
          <w:rFonts w:asciiTheme="minorHAnsi" w:hAnsiTheme="minorHAnsi" w:cstheme="minorHAnsi"/>
          <w:sz w:val="24"/>
          <w:szCs w:val="24"/>
          <w:lang w:val="en-GB"/>
        </w:rPr>
        <w:t>”</w:t>
      </w:r>
      <w:r w:rsidR="009C1C95" w:rsidRPr="0008736E">
        <w:rPr>
          <w:rStyle w:val="Endnotenzeichen"/>
          <w:rFonts w:asciiTheme="minorHAnsi" w:hAnsiTheme="minorHAnsi" w:cstheme="minorHAnsi"/>
          <w:sz w:val="24"/>
          <w:szCs w:val="24"/>
          <w:lang w:val="en-GB"/>
        </w:rPr>
        <w:endnoteReference w:id="58"/>
      </w:r>
      <w:r w:rsidR="009C1C95" w:rsidRPr="0008736E">
        <w:rPr>
          <w:rFonts w:asciiTheme="minorHAnsi" w:hAnsiTheme="minorHAnsi" w:cstheme="minorHAnsi"/>
          <w:sz w:val="24"/>
          <w:szCs w:val="24"/>
          <w:lang w:val="en-GB"/>
        </w:rPr>
        <w:t>.</w:t>
      </w:r>
    </w:p>
    <w:p w14:paraId="7719884C" w14:textId="77777777" w:rsidR="004E6E18" w:rsidRPr="0008736E" w:rsidRDefault="004E6E18" w:rsidP="004E6E18">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In 2008, the Ombudsman noted that a total of one hundred </w:t>
      </w:r>
      <w:r w:rsidR="00EB3215" w:rsidRPr="0008736E">
        <w:rPr>
          <w:rFonts w:asciiTheme="minorHAnsi" w:hAnsiTheme="minorHAnsi" w:cstheme="minorHAnsi"/>
          <w:sz w:val="24"/>
          <w:szCs w:val="24"/>
          <w:lang w:val="en-GB"/>
        </w:rPr>
        <w:t xml:space="preserve">and </w:t>
      </w:r>
      <w:r w:rsidRPr="0008736E">
        <w:rPr>
          <w:rFonts w:asciiTheme="minorHAnsi" w:hAnsiTheme="minorHAnsi" w:cstheme="minorHAnsi"/>
          <w:sz w:val="24"/>
          <w:szCs w:val="24"/>
          <w:lang w:val="en-GB"/>
        </w:rPr>
        <w:t xml:space="preserve">thirty four (134) complaints were made concerning the arbitrary deprivation of life, all </w:t>
      </w:r>
      <w:r w:rsidR="00EB3215" w:rsidRPr="0008736E">
        <w:rPr>
          <w:rFonts w:asciiTheme="minorHAnsi" w:hAnsiTheme="minorHAnsi" w:cstheme="minorHAnsi"/>
          <w:sz w:val="24"/>
          <w:szCs w:val="24"/>
          <w:lang w:val="en-GB"/>
        </w:rPr>
        <w:t xml:space="preserve">following a </w:t>
      </w:r>
      <w:r w:rsidRPr="0008736E">
        <w:rPr>
          <w:rFonts w:asciiTheme="minorHAnsi" w:hAnsiTheme="minorHAnsi" w:cstheme="minorHAnsi"/>
          <w:sz w:val="24"/>
          <w:szCs w:val="24"/>
          <w:lang w:val="en-GB"/>
        </w:rPr>
        <w:t>pattern of extrajudicial killing</w:t>
      </w:r>
      <w:r w:rsidRPr="0008736E">
        <w:rPr>
          <w:rStyle w:val="Endnotenzeichen"/>
          <w:rFonts w:asciiTheme="minorHAnsi" w:hAnsiTheme="minorHAnsi" w:cstheme="minorHAnsi"/>
          <w:sz w:val="24"/>
          <w:szCs w:val="24"/>
          <w:lang w:val="en-GB"/>
        </w:rPr>
        <w:endnoteReference w:id="59"/>
      </w:r>
      <w:r w:rsidRPr="0008736E">
        <w:rPr>
          <w:rFonts w:asciiTheme="minorHAnsi" w:hAnsiTheme="minorHAnsi" w:cstheme="minorHAnsi"/>
          <w:sz w:val="24"/>
          <w:szCs w:val="24"/>
          <w:lang w:val="en-GB"/>
        </w:rPr>
        <w:t xml:space="preserve">. According to the Ombudsman, the organs allegedly most responsible were </w:t>
      </w:r>
      <w:r w:rsidR="00EB3215"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State police forces in different regions, which </w:t>
      </w:r>
      <w:r w:rsidR="00EB3215" w:rsidRPr="0008736E">
        <w:rPr>
          <w:rFonts w:asciiTheme="minorHAnsi" w:hAnsiTheme="minorHAnsi" w:cstheme="minorHAnsi"/>
          <w:sz w:val="24"/>
          <w:szCs w:val="24"/>
          <w:lang w:val="en-GB"/>
        </w:rPr>
        <w:t xml:space="preserve">had </w:t>
      </w:r>
      <w:r w:rsidRPr="0008736E">
        <w:rPr>
          <w:rFonts w:asciiTheme="minorHAnsi" w:hAnsiTheme="minorHAnsi" w:cstheme="minorHAnsi"/>
          <w:sz w:val="24"/>
          <w:szCs w:val="24"/>
          <w:lang w:val="en-GB"/>
        </w:rPr>
        <w:t>a total of sixty-five (65) complaints</w:t>
      </w:r>
      <w:r w:rsidR="00EB3215" w:rsidRPr="0008736E">
        <w:rPr>
          <w:rFonts w:asciiTheme="minorHAnsi" w:hAnsiTheme="minorHAnsi" w:cstheme="minorHAnsi"/>
          <w:sz w:val="24"/>
          <w:szCs w:val="24"/>
          <w:lang w:val="en-GB"/>
        </w:rPr>
        <w:t xml:space="preserve"> against them</w:t>
      </w:r>
      <w:r w:rsidRPr="0008736E">
        <w:rPr>
          <w:rFonts w:asciiTheme="minorHAnsi" w:hAnsiTheme="minorHAnsi" w:cstheme="minorHAnsi"/>
          <w:sz w:val="24"/>
          <w:szCs w:val="24"/>
          <w:lang w:val="en-GB"/>
        </w:rPr>
        <w:t xml:space="preserve"> (representing 48.51% of the total, </w:t>
      </w:r>
      <w:r w:rsidR="00EB3215" w:rsidRPr="0008736E">
        <w:rPr>
          <w:rFonts w:asciiTheme="minorHAnsi" w:hAnsiTheme="minorHAnsi" w:cstheme="minorHAnsi"/>
          <w:sz w:val="24"/>
          <w:szCs w:val="24"/>
          <w:lang w:val="en-GB"/>
        </w:rPr>
        <w:t xml:space="preserve">or </w:t>
      </w:r>
      <w:r w:rsidRPr="0008736E">
        <w:rPr>
          <w:rFonts w:asciiTheme="minorHAnsi" w:hAnsiTheme="minorHAnsi" w:cstheme="minorHAnsi"/>
          <w:sz w:val="24"/>
          <w:szCs w:val="24"/>
          <w:lang w:val="en-GB"/>
        </w:rPr>
        <w:t>almost half); followed by the Office of Scientific, Penal and Criminal Investigations (CICPC) with thirty-two (32) complaints (23.88%) and the municipal police forces, with seventeen (17) complaints (12.69%)</w:t>
      </w:r>
      <w:r w:rsidRPr="0008736E">
        <w:rPr>
          <w:rStyle w:val="Endnotenzeichen"/>
          <w:rFonts w:asciiTheme="minorHAnsi" w:hAnsiTheme="minorHAnsi" w:cstheme="minorHAnsi"/>
          <w:sz w:val="24"/>
          <w:szCs w:val="24"/>
          <w:lang w:val="en-GB"/>
        </w:rPr>
        <w:endnoteReference w:id="60"/>
      </w:r>
      <w:r w:rsidRPr="0008736E">
        <w:rPr>
          <w:rFonts w:asciiTheme="minorHAnsi" w:hAnsiTheme="minorHAnsi" w:cstheme="minorHAnsi"/>
          <w:sz w:val="24"/>
          <w:szCs w:val="24"/>
          <w:lang w:val="en-GB"/>
        </w:rPr>
        <w:t>.</w:t>
      </w:r>
    </w:p>
    <w:p w14:paraId="298EC705" w14:textId="77777777" w:rsidR="004E6E18" w:rsidRPr="0008736E" w:rsidRDefault="004E6E18"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In 2009, the Attorney General stated that crimes against human rights “</w:t>
      </w:r>
      <w:r w:rsidRPr="0008736E">
        <w:rPr>
          <w:rFonts w:asciiTheme="minorHAnsi" w:hAnsiTheme="minorHAnsi" w:cstheme="minorHAnsi"/>
          <w:i/>
          <w:sz w:val="24"/>
          <w:szCs w:val="24"/>
          <w:lang w:val="en-GB"/>
        </w:rPr>
        <w:t>are in the majority attributed to police officers</w:t>
      </w:r>
      <w:r w:rsidRPr="0008736E">
        <w:rPr>
          <w:rFonts w:asciiTheme="minorHAnsi" w:hAnsiTheme="minorHAnsi" w:cstheme="minorHAnsi"/>
          <w:sz w:val="24"/>
          <w:szCs w:val="24"/>
          <w:lang w:val="en-GB"/>
        </w:rPr>
        <w:t>”</w:t>
      </w:r>
      <w:r w:rsidRPr="0008736E">
        <w:rPr>
          <w:rStyle w:val="Endnotenzeichen"/>
          <w:rFonts w:asciiTheme="minorHAnsi" w:hAnsiTheme="minorHAnsi" w:cstheme="minorHAnsi"/>
          <w:sz w:val="24"/>
          <w:szCs w:val="24"/>
          <w:lang w:val="en-GB"/>
        </w:rPr>
        <w:endnoteReference w:id="61"/>
      </w:r>
      <w:r w:rsidRPr="0008736E">
        <w:rPr>
          <w:rFonts w:asciiTheme="minorHAnsi" w:hAnsiTheme="minorHAnsi" w:cstheme="minorHAnsi"/>
          <w:sz w:val="24"/>
          <w:szCs w:val="24"/>
          <w:lang w:val="en-GB"/>
        </w:rPr>
        <w:t xml:space="preserve">. Between 2000 and 2008, the Public Prosecution </w:t>
      </w:r>
      <w:r w:rsidR="004B439F" w:rsidRPr="0008736E">
        <w:rPr>
          <w:rFonts w:asciiTheme="minorHAnsi" w:hAnsiTheme="minorHAnsi" w:cstheme="minorHAnsi"/>
          <w:sz w:val="24"/>
          <w:szCs w:val="24"/>
          <w:lang w:val="en-GB"/>
        </w:rPr>
        <w:t>had in its files</w:t>
      </w:r>
      <w:r w:rsidRPr="0008736E">
        <w:rPr>
          <w:rFonts w:asciiTheme="minorHAnsi" w:hAnsiTheme="minorHAnsi" w:cstheme="minorHAnsi"/>
          <w:sz w:val="24"/>
          <w:szCs w:val="24"/>
          <w:lang w:val="en-GB"/>
        </w:rPr>
        <w:t xml:space="preserve"> 8,350 cases of extrajudicial executions committed by this </w:t>
      </w:r>
      <w:r w:rsidR="00AB6163" w:rsidRPr="0008736E">
        <w:rPr>
          <w:rFonts w:asciiTheme="minorHAnsi" w:hAnsiTheme="minorHAnsi" w:cstheme="minorHAnsi"/>
          <w:sz w:val="24"/>
          <w:szCs w:val="24"/>
          <w:lang w:val="en-GB"/>
        </w:rPr>
        <w:t>secto</w:t>
      </w:r>
      <w:r w:rsidRPr="0008736E">
        <w:rPr>
          <w:rFonts w:asciiTheme="minorHAnsi" w:hAnsiTheme="minorHAnsi" w:cstheme="minorHAnsi"/>
          <w:sz w:val="24"/>
          <w:szCs w:val="24"/>
          <w:lang w:val="en-GB"/>
        </w:rPr>
        <w:t xml:space="preserve">r, </w:t>
      </w:r>
      <w:r w:rsidR="00AB6163" w:rsidRPr="0008736E">
        <w:rPr>
          <w:rFonts w:asciiTheme="minorHAnsi" w:hAnsiTheme="minorHAnsi" w:cstheme="minorHAnsi"/>
          <w:sz w:val="24"/>
          <w:szCs w:val="24"/>
          <w:lang w:val="en-GB"/>
        </w:rPr>
        <w:t xml:space="preserve">with </w:t>
      </w:r>
      <w:r w:rsidRPr="0008736E">
        <w:rPr>
          <w:rFonts w:asciiTheme="minorHAnsi" w:hAnsiTheme="minorHAnsi" w:cstheme="minorHAnsi"/>
          <w:sz w:val="24"/>
          <w:szCs w:val="24"/>
          <w:lang w:val="en-GB"/>
        </w:rPr>
        <w:t>an average of 1</w:t>
      </w:r>
      <w:r w:rsidR="004B439F"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044 cases per year. </w:t>
      </w:r>
      <w:r w:rsidR="00AB6163" w:rsidRPr="0008736E">
        <w:rPr>
          <w:rFonts w:asciiTheme="minorHAnsi" w:hAnsiTheme="minorHAnsi" w:cstheme="minorHAnsi"/>
          <w:sz w:val="24"/>
          <w:szCs w:val="24"/>
          <w:lang w:val="en-GB"/>
        </w:rPr>
        <w:t>T</w:t>
      </w:r>
      <w:r w:rsidRPr="0008736E">
        <w:rPr>
          <w:rFonts w:asciiTheme="minorHAnsi" w:hAnsiTheme="minorHAnsi" w:cstheme="minorHAnsi"/>
          <w:sz w:val="24"/>
          <w:szCs w:val="24"/>
          <w:lang w:val="en-GB"/>
        </w:rPr>
        <w:t xml:space="preserve">he </w:t>
      </w:r>
      <w:r w:rsidR="00AB6163" w:rsidRPr="0008736E">
        <w:rPr>
          <w:rFonts w:asciiTheme="minorHAnsi" w:hAnsiTheme="minorHAnsi" w:cstheme="minorHAnsi"/>
          <w:sz w:val="24"/>
          <w:szCs w:val="24"/>
          <w:lang w:val="en-GB"/>
        </w:rPr>
        <w:t xml:space="preserve">sheer </w:t>
      </w:r>
      <w:r w:rsidRPr="0008736E">
        <w:rPr>
          <w:rFonts w:asciiTheme="minorHAnsi" w:hAnsiTheme="minorHAnsi" w:cstheme="minorHAnsi"/>
          <w:sz w:val="24"/>
          <w:szCs w:val="24"/>
          <w:lang w:val="en-GB"/>
        </w:rPr>
        <w:t>scale of the</w:t>
      </w:r>
      <w:r w:rsidR="00AB6163" w:rsidRPr="0008736E">
        <w:rPr>
          <w:rFonts w:asciiTheme="minorHAnsi" w:hAnsiTheme="minorHAnsi" w:cstheme="minorHAnsi"/>
          <w:sz w:val="24"/>
          <w:szCs w:val="24"/>
          <w:lang w:val="en-GB"/>
        </w:rPr>
        <w:t>se</w:t>
      </w:r>
      <w:r w:rsidRPr="0008736E">
        <w:rPr>
          <w:rFonts w:asciiTheme="minorHAnsi" w:hAnsiTheme="minorHAnsi" w:cstheme="minorHAnsi"/>
          <w:sz w:val="24"/>
          <w:szCs w:val="24"/>
          <w:lang w:val="en-GB"/>
        </w:rPr>
        <w:t xml:space="preserve"> figures, coupled with lobbying </w:t>
      </w:r>
      <w:r w:rsidR="004B439F" w:rsidRPr="0008736E">
        <w:rPr>
          <w:rFonts w:asciiTheme="minorHAnsi" w:hAnsiTheme="minorHAnsi" w:cstheme="minorHAnsi"/>
          <w:sz w:val="24"/>
          <w:szCs w:val="24"/>
          <w:lang w:val="en-GB"/>
        </w:rPr>
        <w:t>unde</w:t>
      </w:r>
      <w:r w:rsidRPr="0008736E">
        <w:rPr>
          <w:rFonts w:asciiTheme="minorHAnsi" w:hAnsiTheme="minorHAnsi" w:cstheme="minorHAnsi"/>
          <w:sz w:val="24"/>
          <w:szCs w:val="24"/>
          <w:lang w:val="en-GB"/>
        </w:rPr>
        <w:t>rt</w:t>
      </w:r>
      <w:r w:rsidR="004B439F" w:rsidRPr="0008736E">
        <w:rPr>
          <w:rFonts w:asciiTheme="minorHAnsi" w:hAnsiTheme="minorHAnsi" w:cstheme="minorHAnsi"/>
          <w:sz w:val="24"/>
          <w:szCs w:val="24"/>
          <w:lang w:val="en-GB"/>
        </w:rPr>
        <w:t>aken</w:t>
      </w:r>
      <w:r w:rsidRPr="0008736E">
        <w:rPr>
          <w:rFonts w:asciiTheme="minorHAnsi" w:hAnsiTheme="minorHAnsi" w:cstheme="minorHAnsi"/>
          <w:sz w:val="24"/>
          <w:szCs w:val="24"/>
          <w:lang w:val="en-GB"/>
        </w:rPr>
        <w:t xml:space="preserve"> by the victims</w:t>
      </w:r>
      <w:r w:rsidR="004B439F"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families organized into committees, as well as advocacy </w:t>
      </w:r>
      <w:r w:rsidR="004B439F" w:rsidRPr="0008736E">
        <w:rPr>
          <w:rFonts w:asciiTheme="minorHAnsi" w:hAnsiTheme="minorHAnsi" w:cstheme="minorHAnsi"/>
          <w:sz w:val="24"/>
          <w:szCs w:val="24"/>
          <w:lang w:val="en-GB"/>
        </w:rPr>
        <w:t xml:space="preserve">carried out by </w:t>
      </w:r>
      <w:r w:rsidRPr="0008736E">
        <w:rPr>
          <w:rFonts w:asciiTheme="minorHAnsi" w:hAnsiTheme="minorHAnsi" w:cstheme="minorHAnsi"/>
          <w:sz w:val="24"/>
          <w:szCs w:val="24"/>
          <w:lang w:val="en-GB"/>
        </w:rPr>
        <w:t xml:space="preserve">Venezuelan human rights </w:t>
      </w:r>
      <w:r w:rsidR="004B439F" w:rsidRPr="0008736E">
        <w:rPr>
          <w:rFonts w:asciiTheme="minorHAnsi" w:hAnsiTheme="minorHAnsi" w:cstheme="minorHAnsi"/>
          <w:sz w:val="24"/>
          <w:szCs w:val="24"/>
          <w:lang w:val="en-GB"/>
        </w:rPr>
        <w:t xml:space="preserve">NGOs </w:t>
      </w:r>
      <w:r w:rsidRPr="0008736E">
        <w:rPr>
          <w:rFonts w:asciiTheme="minorHAnsi" w:hAnsiTheme="minorHAnsi" w:cstheme="minorHAnsi"/>
          <w:sz w:val="24"/>
          <w:szCs w:val="24"/>
          <w:lang w:val="en-GB"/>
        </w:rPr>
        <w:t>at the national and international level (</w:t>
      </w:r>
      <w:r w:rsidR="004B439F" w:rsidRPr="0008736E">
        <w:rPr>
          <w:rFonts w:asciiTheme="minorHAnsi" w:hAnsiTheme="minorHAnsi" w:cstheme="minorHAnsi"/>
          <w:sz w:val="24"/>
          <w:szCs w:val="24"/>
          <w:lang w:val="en-GB"/>
        </w:rPr>
        <w:t>OAS/UN</w:t>
      </w:r>
      <w:r w:rsidRPr="0008736E">
        <w:rPr>
          <w:rFonts w:asciiTheme="minorHAnsi" w:hAnsiTheme="minorHAnsi" w:cstheme="minorHAnsi"/>
          <w:sz w:val="24"/>
          <w:szCs w:val="24"/>
          <w:lang w:val="en-GB"/>
        </w:rPr>
        <w:t xml:space="preserve">), </w:t>
      </w:r>
      <w:r w:rsidR="00AB6163" w:rsidRPr="0008736E">
        <w:rPr>
          <w:rFonts w:asciiTheme="minorHAnsi" w:hAnsiTheme="minorHAnsi" w:cstheme="minorHAnsi"/>
          <w:sz w:val="24"/>
          <w:szCs w:val="24"/>
          <w:lang w:val="en-GB"/>
        </w:rPr>
        <w:t xml:space="preserve">has led to </w:t>
      </w:r>
      <w:r w:rsidR="004B439F" w:rsidRPr="0008736E">
        <w:rPr>
          <w:rFonts w:asciiTheme="minorHAnsi" w:hAnsiTheme="minorHAnsi" w:cstheme="minorHAnsi"/>
          <w:sz w:val="24"/>
          <w:szCs w:val="24"/>
          <w:lang w:val="en-GB"/>
        </w:rPr>
        <w:t>various S</w:t>
      </w:r>
      <w:r w:rsidRPr="0008736E">
        <w:rPr>
          <w:rFonts w:asciiTheme="minorHAnsi" w:hAnsiTheme="minorHAnsi" w:cstheme="minorHAnsi"/>
          <w:sz w:val="24"/>
          <w:szCs w:val="24"/>
          <w:lang w:val="en-GB"/>
        </w:rPr>
        <w:t xml:space="preserve">tate agencies </w:t>
      </w:r>
      <w:r w:rsidR="00AB6163" w:rsidRPr="0008736E">
        <w:rPr>
          <w:rFonts w:asciiTheme="minorHAnsi" w:hAnsiTheme="minorHAnsi" w:cstheme="minorHAnsi"/>
          <w:sz w:val="24"/>
          <w:szCs w:val="24"/>
          <w:lang w:val="en-GB"/>
        </w:rPr>
        <w:t>increasingly recognizing</w:t>
      </w:r>
      <w:r w:rsidRPr="0008736E">
        <w:rPr>
          <w:rFonts w:asciiTheme="minorHAnsi" w:hAnsiTheme="minorHAnsi" w:cstheme="minorHAnsi"/>
          <w:sz w:val="24"/>
          <w:szCs w:val="24"/>
          <w:lang w:val="en-GB"/>
        </w:rPr>
        <w:t xml:space="preserve"> the problem. However, </w:t>
      </w:r>
      <w:r w:rsidR="00AB6163" w:rsidRPr="0008736E">
        <w:rPr>
          <w:rFonts w:asciiTheme="minorHAnsi" w:hAnsiTheme="minorHAnsi" w:cstheme="minorHAnsi"/>
          <w:sz w:val="24"/>
          <w:szCs w:val="24"/>
          <w:lang w:val="en-GB"/>
        </w:rPr>
        <w:t xml:space="preserve">this </w:t>
      </w:r>
      <w:r w:rsidRPr="0008736E">
        <w:rPr>
          <w:rFonts w:asciiTheme="minorHAnsi" w:hAnsiTheme="minorHAnsi" w:cstheme="minorHAnsi"/>
          <w:sz w:val="24"/>
          <w:szCs w:val="24"/>
          <w:lang w:val="en-GB"/>
        </w:rPr>
        <w:t>public recognition has not translated</w:t>
      </w:r>
      <w:r w:rsidR="00AB6163" w:rsidRPr="0008736E">
        <w:rPr>
          <w:rFonts w:asciiTheme="minorHAnsi" w:hAnsiTheme="minorHAnsi" w:cstheme="minorHAnsi"/>
          <w:sz w:val="24"/>
          <w:szCs w:val="24"/>
          <w:lang w:val="en-GB"/>
        </w:rPr>
        <w:t xml:space="preserve"> into a significant reduction in</w:t>
      </w:r>
      <w:r w:rsidRPr="0008736E">
        <w:rPr>
          <w:rFonts w:asciiTheme="minorHAnsi" w:hAnsiTheme="minorHAnsi" w:cstheme="minorHAnsi"/>
          <w:sz w:val="24"/>
          <w:szCs w:val="24"/>
          <w:lang w:val="en-GB"/>
        </w:rPr>
        <w:t xml:space="preserve"> the impunity which has prevailed in these cases during the past 10 years. It is believed that the </w:t>
      </w:r>
      <w:r w:rsidR="00752C42" w:rsidRPr="0008736E">
        <w:rPr>
          <w:rFonts w:asciiTheme="minorHAnsi" w:hAnsiTheme="minorHAnsi" w:cstheme="minorHAnsi"/>
          <w:sz w:val="24"/>
          <w:szCs w:val="24"/>
          <w:lang w:val="en-GB"/>
        </w:rPr>
        <w:t xml:space="preserve">three elements that favour the existence of a pattern of impunity identified in 2001 by the Ombudsman, </w:t>
      </w:r>
      <w:r w:rsidRPr="0008736E">
        <w:rPr>
          <w:rFonts w:asciiTheme="minorHAnsi" w:hAnsiTheme="minorHAnsi" w:cstheme="minorHAnsi"/>
          <w:sz w:val="24"/>
          <w:szCs w:val="24"/>
          <w:lang w:val="en-GB"/>
        </w:rPr>
        <w:t xml:space="preserve">still apply </w:t>
      </w:r>
      <w:r w:rsidR="00752C42" w:rsidRPr="0008736E">
        <w:rPr>
          <w:rFonts w:asciiTheme="minorHAnsi" w:hAnsiTheme="minorHAnsi" w:cstheme="minorHAnsi"/>
          <w:sz w:val="24"/>
          <w:szCs w:val="24"/>
          <w:lang w:val="en-GB"/>
        </w:rPr>
        <w:t>today</w:t>
      </w:r>
      <w:r w:rsidRPr="0008736E">
        <w:rPr>
          <w:rFonts w:asciiTheme="minorHAnsi" w:hAnsiTheme="minorHAnsi" w:cstheme="minorHAnsi"/>
          <w:sz w:val="24"/>
          <w:szCs w:val="24"/>
          <w:lang w:val="en-GB"/>
        </w:rPr>
        <w:t xml:space="preserve">: i) </w:t>
      </w:r>
      <w:r w:rsidR="00752C42" w:rsidRPr="0008736E">
        <w:rPr>
          <w:rFonts w:asciiTheme="minorHAnsi" w:hAnsiTheme="minorHAnsi" w:cstheme="minorHAnsi"/>
          <w:sz w:val="24"/>
          <w:szCs w:val="24"/>
          <w:lang w:val="en-GB"/>
        </w:rPr>
        <w:t xml:space="preserve">the police </w:t>
      </w:r>
      <w:r w:rsidR="004B439F" w:rsidRPr="0008736E">
        <w:rPr>
          <w:rFonts w:asciiTheme="minorHAnsi" w:hAnsiTheme="minorHAnsi" w:cstheme="minorHAnsi"/>
          <w:sz w:val="24"/>
          <w:szCs w:val="24"/>
          <w:lang w:val="en-GB"/>
        </w:rPr>
        <w:t xml:space="preserve">discourse </w:t>
      </w:r>
      <w:r w:rsidR="00752C42" w:rsidRPr="0008736E">
        <w:rPr>
          <w:rFonts w:asciiTheme="minorHAnsi" w:hAnsiTheme="minorHAnsi" w:cstheme="minorHAnsi"/>
          <w:sz w:val="24"/>
          <w:szCs w:val="24"/>
          <w:lang w:val="en-GB"/>
        </w:rPr>
        <w:t xml:space="preserve">that these crimes </w:t>
      </w:r>
      <w:r w:rsidR="0008736E" w:rsidRPr="0008736E">
        <w:rPr>
          <w:rFonts w:asciiTheme="minorHAnsi" w:hAnsiTheme="minorHAnsi" w:cstheme="minorHAnsi"/>
          <w:sz w:val="24"/>
          <w:szCs w:val="24"/>
          <w:lang w:val="en-GB"/>
        </w:rPr>
        <w:t>occurred</w:t>
      </w:r>
      <w:r w:rsidR="00752C42" w:rsidRPr="0008736E">
        <w:rPr>
          <w:rFonts w:asciiTheme="minorHAnsi" w:hAnsiTheme="minorHAnsi" w:cstheme="minorHAnsi"/>
          <w:sz w:val="24"/>
          <w:szCs w:val="24"/>
          <w:lang w:val="en-GB"/>
        </w:rPr>
        <w:t xml:space="preserve"> during attacks is accepted, </w:t>
      </w:r>
      <w:r w:rsidRPr="0008736E">
        <w:rPr>
          <w:rFonts w:asciiTheme="minorHAnsi" w:hAnsiTheme="minorHAnsi" w:cstheme="minorHAnsi"/>
          <w:sz w:val="24"/>
          <w:szCs w:val="24"/>
          <w:lang w:val="en-GB"/>
        </w:rPr>
        <w:t xml:space="preserve">even </w:t>
      </w:r>
      <w:r w:rsidR="004B439F" w:rsidRPr="0008736E">
        <w:rPr>
          <w:rFonts w:asciiTheme="minorHAnsi" w:hAnsiTheme="minorHAnsi" w:cstheme="minorHAnsi"/>
          <w:sz w:val="24"/>
          <w:szCs w:val="24"/>
          <w:lang w:val="en-GB"/>
        </w:rPr>
        <w:t xml:space="preserve">by </w:t>
      </w:r>
      <w:r w:rsidRPr="0008736E">
        <w:rPr>
          <w:rFonts w:asciiTheme="minorHAnsi" w:hAnsiTheme="minorHAnsi" w:cstheme="minorHAnsi"/>
          <w:sz w:val="24"/>
          <w:szCs w:val="24"/>
          <w:lang w:val="en-GB"/>
        </w:rPr>
        <w:t xml:space="preserve">citizens themselves; ii) the media </w:t>
      </w:r>
      <w:r w:rsidR="004B439F" w:rsidRPr="0008736E">
        <w:rPr>
          <w:rFonts w:asciiTheme="minorHAnsi" w:hAnsiTheme="minorHAnsi" w:cstheme="minorHAnsi"/>
          <w:sz w:val="24"/>
          <w:szCs w:val="24"/>
          <w:lang w:val="en-GB"/>
        </w:rPr>
        <w:t>treatment</w:t>
      </w:r>
      <w:r w:rsidRPr="0008736E">
        <w:rPr>
          <w:rFonts w:asciiTheme="minorHAnsi" w:hAnsiTheme="minorHAnsi" w:cstheme="minorHAnsi"/>
          <w:sz w:val="24"/>
          <w:szCs w:val="24"/>
          <w:lang w:val="en-GB"/>
        </w:rPr>
        <w:t xml:space="preserve"> of these practices </w:t>
      </w:r>
      <w:r w:rsidR="004B439F" w:rsidRPr="0008736E">
        <w:rPr>
          <w:rFonts w:asciiTheme="minorHAnsi" w:hAnsiTheme="minorHAnsi" w:cstheme="minorHAnsi"/>
          <w:sz w:val="24"/>
          <w:szCs w:val="24"/>
          <w:lang w:val="en-GB"/>
        </w:rPr>
        <w:t>as “</w:t>
      </w:r>
      <w:r w:rsidRPr="0008736E">
        <w:rPr>
          <w:rFonts w:asciiTheme="minorHAnsi" w:hAnsiTheme="minorHAnsi" w:cstheme="minorHAnsi"/>
          <w:i/>
          <w:sz w:val="24"/>
          <w:szCs w:val="24"/>
          <w:lang w:val="en-GB"/>
        </w:rPr>
        <w:t>an effective tool to combat high crime rates</w:t>
      </w:r>
      <w:r w:rsidR="004B439F"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and iii) society</w:t>
      </w:r>
      <w:r w:rsidR="004B439F" w:rsidRPr="0008736E">
        <w:rPr>
          <w:rFonts w:asciiTheme="minorHAnsi" w:hAnsiTheme="minorHAnsi" w:cstheme="minorHAnsi"/>
          <w:sz w:val="24"/>
          <w:szCs w:val="24"/>
          <w:lang w:val="en-GB"/>
        </w:rPr>
        <w:t>’s lack of knowledge</w:t>
      </w:r>
      <w:r w:rsidRPr="0008736E">
        <w:rPr>
          <w:rFonts w:asciiTheme="minorHAnsi" w:hAnsiTheme="minorHAnsi" w:cstheme="minorHAnsi"/>
          <w:sz w:val="24"/>
          <w:szCs w:val="24"/>
          <w:lang w:val="en-GB"/>
        </w:rPr>
        <w:t xml:space="preserve"> of their rights and guarantees as well as the means to defend them</w:t>
      </w:r>
      <w:r w:rsidR="004B439F" w:rsidRPr="0008736E">
        <w:rPr>
          <w:rStyle w:val="Endnotenzeichen"/>
          <w:rFonts w:asciiTheme="minorHAnsi" w:hAnsiTheme="minorHAnsi" w:cstheme="minorHAnsi"/>
          <w:sz w:val="24"/>
          <w:szCs w:val="24"/>
          <w:lang w:val="en-GB"/>
        </w:rPr>
        <w:endnoteReference w:id="62"/>
      </w:r>
      <w:r w:rsidR="004B439F"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 </w:t>
      </w:r>
    </w:p>
    <w:p w14:paraId="6575C496" w14:textId="77777777" w:rsidR="004E6E18" w:rsidRPr="0008736E" w:rsidRDefault="00752C42"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Between </w:t>
      </w:r>
      <w:r w:rsidR="004E6E18" w:rsidRPr="0008736E">
        <w:rPr>
          <w:rFonts w:asciiTheme="minorHAnsi" w:hAnsiTheme="minorHAnsi" w:cstheme="minorHAnsi"/>
          <w:sz w:val="24"/>
          <w:szCs w:val="24"/>
          <w:lang w:val="en-GB"/>
        </w:rPr>
        <w:t>January to December 2013</w:t>
      </w:r>
      <w:r w:rsidR="004B439F" w:rsidRPr="0008736E">
        <w:rPr>
          <w:rFonts w:asciiTheme="minorHAnsi" w:hAnsiTheme="minorHAnsi" w:cstheme="minorHAnsi"/>
          <w:sz w:val="24"/>
          <w:szCs w:val="24"/>
          <w:lang w:val="en-GB"/>
        </w:rPr>
        <w:t>,</w:t>
      </w:r>
      <w:r w:rsidR="004E6E18" w:rsidRPr="0008736E">
        <w:rPr>
          <w:rFonts w:asciiTheme="minorHAnsi" w:hAnsiTheme="minorHAnsi" w:cstheme="minorHAnsi"/>
          <w:sz w:val="24"/>
          <w:szCs w:val="24"/>
          <w:lang w:val="en-GB"/>
        </w:rPr>
        <w:t xml:space="preserve"> COFAVIC documented eight hundred and two (802) cases of alleged violations of the right to life</w:t>
      </w:r>
      <w:r w:rsidR="004B439F" w:rsidRPr="0008736E">
        <w:rPr>
          <w:rFonts w:asciiTheme="minorHAnsi" w:hAnsiTheme="minorHAnsi" w:cstheme="minorHAnsi"/>
          <w:sz w:val="24"/>
          <w:szCs w:val="24"/>
          <w:lang w:val="en-GB"/>
        </w:rPr>
        <w:t xml:space="preserve"> in 23 states</w:t>
      </w:r>
      <w:r w:rsidR="004E6E18" w:rsidRPr="0008736E">
        <w:rPr>
          <w:rFonts w:asciiTheme="minorHAnsi" w:hAnsiTheme="minorHAnsi" w:cstheme="minorHAnsi"/>
          <w:sz w:val="24"/>
          <w:szCs w:val="24"/>
          <w:lang w:val="en-GB"/>
        </w:rPr>
        <w:t xml:space="preserve">. </w:t>
      </w:r>
      <w:r w:rsidR="00710EB8" w:rsidRPr="0008736E">
        <w:rPr>
          <w:rFonts w:asciiTheme="minorHAnsi" w:hAnsiTheme="minorHAnsi" w:cstheme="minorHAnsi"/>
          <w:sz w:val="24"/>
          <w:szCs w:val="24"/>
          <w:lang w:val="en-GB"/>
        </w:rPr>
        <w:t>T</w:t>
      </w:r>
      <w:r w:rsidR="00CF6891" w:rsidRPr="0008736E">
        <w:rPr>
          <w:rFonts w:asciiTheme="minorHAnsi" w:hAnsiTheme="minorHAnsi" w:cstheme="minorHAnsi"/>
          <w:sz w:val="24"/>
          <w:szCs w:val="24"/>
          <w:lang w:val="en-GB"/>
        </w:rPr>
        <w:t>he figure reached</w:t>
      </w:r>
      <w:r w:rsidR="004E6E18" w:rsidRPr="0008736E">
        <w:rPr>
          <w:rFonts w:asciiTheme="minorHAnsi" w:hAnsiTheme="minorHAnsi" w:cstheme="minorHAnsi"/>
          <w:sz w:val="24"/>
          <w:szCs w:val="24"/>
          <w:lang w:val="en-GB"/>
        </w:rPr>
        <w:t xml:space="preserve"> five hundred </w:t>
      </w:r>
      <w:r w:rsidR="00CF6891" w:rsidRPr="0008736E">
        <w:rPr>
          <w:rFonts w:asciiTheme="minorHAnsi" w:hAnsiTheme="minorHAnsi" w:cstheme="minorHAnsi"/>
          <w:sz w:val="24"/>
          <w:szCs w:val="24"/>
          <w:lang w:val="en-GB"/>
        </w:rPr>
        <w:t xml:space="preserve">and </w:t>
      </w:r>
      <w:r w:rsidR="004E6E18" w:rsidRPr="0008736E">
        <w:rPr>
          <w:rFonts w:asciiTheme="minorHAnsi" w:hAnsiTheme="minorHAnsi" w:cstheme="minorHAnsi"/>
          <w:sz w:val="24"/>
          <w:szCs w:val="24"/>
          <w:lang w:val="en-GB"/>
        </w:rPr>
        <w:t xml:space="preserve">forty-one (541) cases </w:t>
      </w:r>
      <w:r w:rsidR="00710EB8" w:rsidRPr="0008736E">
        <w:rPr>
          <w:rFonts w:asciiTheme="minorHAnsi" w:hAnsiTheme="minorHAnsi" w:cstheme="minorHAnsi"/>
          <w:sz w:val="24"/>
          <w:szCs w:val="24"/>
          <w:lang w:val="en-GB"/>
        </w:rPr>
        <w:t xml:space="preserve">between </w:t>
      </w:r>
      <w:r w:rsidR="004E6E18" w:rsidRPr="0008736E">
        <w:rPr>
          <w:rFonts w:asciiTheme="minorHAnsi" w:hAnsiTheme="minorHAnsi" w:cstheme="minorHAnsi"/>
          <w:sz w:val="24"/>
          <w:szCs w:val="24"/>
          <w:lang w:val="en-GB"/>
        </w:rPr>
        <w:t xml:space="preserve">January to June 2014. </w:t>
      </w:r>
      <w:r w:rsidR="00CF6891" w:rsidRPr="0008736E">
        <w:rPr>
          <w:rFonts w:asciiTheme="minorHAnsi" w:hAnsiTheme="minorHAnsi" w:cstheme="minorHAnsi"/>
          <w:sz w:val="24"/>
          <w:szCs w:val="24"/>
          <w:lang w:val="en-GB"/>
        </w:rPr>
        <w:t>The first six mo</w:t>
      </w:r>
      <w:r w:rsidR="00710EB8" w:rsidRPr="0008736E">
        <w:rPr>
          <w:rFonts w:asciiTheme="minorHAnsi" w:hAnsiTheme="minorHAnsi" w:cstheme="minorHAnsi"/>
          <w:sz w:val="24"/>
          <w:szCs w:val="24"/>
          <w:lang w:val="en-GB"/>
        </w:rPr>
        <w:t>n</w:t>
      </w:r>
      <w:r w:rsidR="00CF6891" w:rsidRPr="0008736E">
        <w:rPr>
          <w:rFonts w:asciiTheme="minorHAnsi" w:hAnsiTheme="minorHAnsi" w:cstheme="minorHAnsi"/>
          <w:sz w:val="24"/>
          <w:szCs w:val="24"/>
          <w:lang w:val="en-GB"/>
        </w:rPr>
        <w:t xml:space="preserve">ths </w:t>
      </w:r>
      <w:r w:rsidR="004E6E18" w:rsidRPr="0008736E">
        <w:rPr>
          <w:rFonts w:asciiTheme="minorHAnsi" w:hAnsiTheme="minorHAnsi" w:cstheme="minorHAnsi"/>
          <w:sz w:val="24"/>
          <w:szCs w:val="24"/>
          <w:lang w:val="en-GB"/>
        </w:rPr>
        <w:t xml:space="preserve">already </w:t>
      </w:r>
      <w:r w:rsidR="00CF6891" w:rsidRPr="0008736E">
        <w:rPr>
          <w:rFonts w:asciiTheme="minorHAnsi" w:hAnsiTheme="minorHAnsi" w:cstheme="minorHAnsi"/>
          <w:sz w:val="24"/>
          <w:szCs w:val="24"/>
          <w:lang w:val="en-GB"/>
        </w:rPr>
        <w:t>account</w:t>
      </w:r>
      <w:r w:rsidR="004E6E18" w:rsidRPr="0008736E">
        <w:rPr>
          <w:rFonts w:asciiTheme="minorHAnsi" w:hAnsiTheme="minorHAnsi" w:cstheme="minorHAnsi"/>
          <w:sz w:val="24"/>
          <w:szCs w:val="24"/>
          <w:lang w:val="en-GB"/>
        </w:rPr>
        <w:t xml:space="preserve"> for more than half of the cases </w:t>
      </w:r>
      <w:r w:rsidR="00CF6891" w:rsidRPr="0008736E">
        <w:rPr>
          <w:rFonts w:asciiTheme="minorHAnsi" w:hAnsiTheme="minorHAnsi" w:cstheme="minorHAnsi"/>
          <w:sz w:val="24"/>
          <w:szCs w:val="24"/>
          <w:lang w:val="en-GB"/>
        </w:rPr>
        <w:t xml:space="preserve">which </w:t>
      </w:r>
      <w:r w:rsidR="004E6E18" w:rsidRPr="0008736E">
        <w:rPr>
          <w:rFonts w:asciiTheme="minorHAnsi" w:hAnsiTheme="minorHAnsi" w:cstheme="minorHAnsi"/>
          <w:sz w:val="24"/>
          <w:szCs w:val="24"/>
          <w:lang w:val="en-GB"/>
        </w:rPr>
        <w:t>occurred last year</w:t>
      </w:r>
      <w:r w:rsidR="00CF6891" w:rsidRPr="0008736E">
        <w:rPr>
          <w:rStyle w:val="Endnotenzeichen"/>
          <w:rFonts w:asciiTheme="minorHAnsi" w:hAnsiTheme="minorHAnsi" w:cstheme="minorHAnsi"/>
          <w:sz w:val="24"/>
          <w:szCs w:val="24"/>
          <w:lang w:val="en-GB"/>
        </w:rPr>
        <w:endnoteReference w:id="63"/>
      </w:r>
      <w:r w:rsidR="004E6E18" w:rsidRPr="0008736E">
        <w:rPr>
          <w:rFonts w:asciiTheme="minorHAnsi" w:hAnsiTheme="minorHAnsi" w:cstheme="minorHAnsi"/>
          <w:sz w:val="24"/>
          <w:szCs w:val="24"/>
          <w:lang w:val="en-GB"/>
        </w:rPr>
        <w:t xml:space="preserve">, </w:t>
      </w:r>
      <w:r w:rsidR="00CF6891" w:rsidRPr="0008736E">
        <w:rPr>
          <w:rFonts w:asciiTheme="minorHAnsi" w:hAnsiTheme="minorHAnsi" w:cstheme="minorHAnsi"/>
          <w:sz w:val="24"/>
          <w:szCs w:val="24"/>
          <w:lang w:val="en-GB"/>
        </w:rPr>
        <w:t xml:space="preserve">and we must add to </w:t>
      </w:r>
      <w:r w:rsidR="004E6E18" w:rsidRPr="0008736E">
        <w:rPr>
          <w:rFonts w:asciiTheme="minorHAnsi" w:hAnsiTheme="minorHAnsi" w:cstheme="minorHAnsi"/>
          <w:sz w:val="24"/>
          <w:szCs w:val="24"/>
          <w:lang w:val="en-GB"/>
        </w:rPr>
        <w:t xml:space="preserve">this data </w:t>
      </w:r>
      <w:r w:rsidR="00710EB8" w:rsidRPr="0008736E">
        <w:rPr>
          <w:rFonts w:asciiTheme="minorHAnsi" w:hAnsiTheme="minorHAnsi" w:cstheme="minorHAnsi"/>
          <w:sz w:val="24"/>
          <w:szCs w:val="24"/>
          <w:lang w:val="en-GB"/>
        </w:rPr>
        <w:t xml:space="preserve">describing an </w:t>
      </w:r>
      <w:r w:rsidR="004E6E18" w:rsidRPr="0008736E">
        <w:rPr>
          <w:rFonts w:asciiTheme="minorHAnsi" w:hAnsiTheme="minorHAnsi" w:cstheme="minorHAnsi"/>
          <w:sz w:val="24"/>
          <w:szCs w:val="24"/>
          <w:lang w:val="en-GB"/>
        </w:rPr>
        <w:t>increase in political violence</w:t>
      </w:r>
      <w:r w:rsidR="00710EB8" w:rsidRPr="0008736E">
        <w:rPr>
          <w:rFonts w:asciiTheme="minorHAnsi" w:hAnsiTheme="minorHAnsi" w:cstheme="minorHAnsi"/>
          <w:sz w:val="24"/>
          <w:szCs w:val="24"/>
          <w:lang w:val="en-GB"/>
        </w:rPr>
        <w:t>,</w:t>
      </w:r>
      <w:r w:rsidR="004E6E18" w:rsidRPr="0008736E">
        <w:rPr>
          <w:rFonts w:asciiTheme="minorHAnsi" w:hAnsiTheme="minorHAnsi" w:cstheme="minorHAnsi"/>
          <w:sz w:val="24"/>
          <w:szCs w:val="24"/>
          <w:lang w:val="en-GB"/>
        </w:rPr>
        <w:t xml:space="preserve"> </w:t>
      </w:r>
      <w:r w:rsidR="00CF6891" w:rsidRPr="0008736E">
        <w:rPr>
          <w:rFonts w:asciiTheme="minorHAnsi" w:hAnsiTheme="minorHAnsi" w:cstheme="minorHAnsi"/>
          <w:sz w:val="24"/>
          <w:szCs w:val="24"/>
          <w:lang w:val="en-GB"/>
        </w:rPr>
        <w:t xml:space="preserve">shown </w:t>
      </w:r>
      <w:r w:rsidR="004E6E18" w:rsidRPr="0008736E">
        <w:rPr>
          <w:rFonts w:asciiTheme="minorHAnsi" w:hAnsiTheme="minorHAnsi" w:cstheme="minorHAnsi"/>
          <w:sz w:val="24"/>
          <w:szCs w:val="24"/>
          <w:lang w:val="en-GB"/>
        </w:rPr>
        <w:t xml:space="preserve">dramatically </w:t>
      </w:r>
      <w:r w:rsidR="00CF6891" w:rsidRPr="0008736E">
        <w:rPr>
          <w:rFonts w:asciiTheme="minorHAnsi" w:hAnsiTheme="minorHAnsi" w:cstheme="minorHAnsi"/>
          <w:sz w:val="24"/>
          <w:szCs w:val="24"/>
          <w:lang w:val="en-GB"/>
        </w:rPr>
        <w:t xml:space="preserve">by </w:t>
      </w:r>
      <w:r w:rsidR="004E6E18" w:rsidRPr="0008736E">
        <w:rPr>
          <w:rFonts w:asciiTheme="minorHAnsi" w:hAnsiTheme="minorHAnsi" w:cstheme="minorHAnsi"/>
          <w:sz w:val="24"/>
          <w:szCs w:val="24"/>
          <w:lang w:val="en-GB"/>
        </w:rPr>
        <w:t>the substantial increase in the criminalization of public protest</w:t>
      </w:r>
      <w:r w:rsidR="00CF6891" w:rsidRPr="0008736E">
        <w:rPr>
          <w:rStyle w:val="Endnotenzeichen"/>
          <w:rFonts w:asciiTheme="minorHAnsi" w:hAnsiTheme="minorHAnsi" w:cstheme="minorHAnsi"/>
          <w:sz w:val="24"/>
          <w:szCs w:val="24"/>
          <w:lang w:val="en-GB"/>
        </w:rPr>
        <w:endnoteReference w:id="64"/>
      </w:r>
      <w:r w:rsidR="00CF6891" w:rsidRPr="0008736E">
        <w:rPr>
          <w:rFonts w:asciiTheme="minorHAnsi" w:hAnsiTheme="minorHAnsi" w:cstheme="minorHAnsi"/>
          <w:sz w:val="24"/>
          <w:szCs w:val="24"/>
          <w:lang w:val="en-GB"/>
        </w:rPr>
        <w:t>.</w:t>
      </w:r>
    </w:p>
    <w:p w14:paraId="72038A0D" w14:textId="77777777" w:rsidR="00306836" w:rsidRPr="0008736E" w:rsidRDefault="00CF6891" w:rsidP="004F602F">
      <w:pPr>
        <w:pStyle w:val="berschrift2"/>
        <w:numPr>
          <w:ilvl w:val="0"/>
          <w:numId w:val="20"/>
        </w:numPr>
        <w:spacing w:line="276" w:lineRule="auto"/>
        <w:rPr>
          <w:rFonts w:asciiTheme="minorHAnsi" w:hAnsiTheme="minorHAnsi" w:cstheme="minorHAnsi"/>
          <w:lang w:val="en-GB"/>
        </w:rPr>
      </w:pPr>
      <w:bookmarkStart w:id="12" w:name="_Toc402428873"/>
      <w:r w:rsidRPr="0008736E">
        <w:rPr>
          <w:rFonts w:asciiTheme="minorHAnsi" w:hAnsiTheme="minorHAnsi" w:cstheme="minorHAnsi"/>
          <w:szCs w:val="24"/>
          <w:lang w:val="en-GB"/>
        </w:rPr>
        <w:t xml:space="preserve">As a way of </w:t>
      </w:r>
      <w:r w:rsidR="00306836" w:rsidRPr="0008736E">
        <w:rPr>
          <w:rFonts w:asciiTheme="minorHAnsi" w:hAnsiTheme="minorHAnsi" w:cstheme="minorHAnsi"/>
          <w:szCs w:val="24"/>
          <w:lang w:val="en-GB"/>
        </w:rPr>
        <w:t>repres</w:t>
      </w:r>
      <w:r w:rsidRPr="0008736E">
        <w:rPr>
          <w:rFonts w:asciiTheme="minorHAnsi" w:hAnsiTheme="minorHAnsi" w:cstheme="minorHAnsi"/>
          <w:szCs w:val="24"/>
          <w:lang w:val="en-GB"/>
        </w:rPr>
        <w:t>sing</w:t>
      </w:r>
      <w:r w:rsidR="00306836" w:rsidRPr="0008736E">
        <w:rPr>
          <w:rFonts w:asciiTheme="minorHAnsi" w:hAnsiTheme="minorHAnsi" w:cstheme="minorHAnsi"/>
          <w:szCs w:val="24"/>
          <w:lang w:val="en-GB"/>
        </w:rPr>
        <w:t xml:space="preserve"> social</w:t>
      </w:r>
      <w:r w:rsidRPr="0008736E">
        <w:rPr>
          <w:rFonts w:asciiTheme="minorHAnsi" w:hAnsiTheme="minorHAnsi" w:cstheme="minorHAnsi"/>
          <w:szCs w:val="24"/>
          <w:lang w:val="en-GB"/>
        </w:rPr>
        <w:t xml:space="preserve"> protest</w:t>
      </w:r>
      <w:bookmarkEnd w:id="12"/>
    </w:p>
    <w:p w14:paraId="0CD41394" w14:textId="77777777" w:rsidR="00DD02E6" w:rsidRPr="0008736E" w:rsidRDefault="00CF6891"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In the social protests that have occurred in the country, it has been found that the police and / or military forces have consistently used repressive practices incompatible w</w:t>
      </w:r>
      <w:r w:rsidR="001A2BAF" w:rsidRPr="0008736E">
        <w:rPr>
          <w:rFonts w:asciiTheme="minorHAnsi" w:hAnsiTheme="minorHAnsi" w:cstheme="minorHAnsi"/>
          <w:sz w:val="24"/>
          <w:szCs w:val="24"/>
          <w:lang w:val="en-GB"/>
        </w:rPr>
        <w:t>ith legislation on human rights</w:t>
      </w:r>
      <w:r w:rsidRPr="0008736E">
        <w:rPr>
          <w:rFonts w:asciiTheme="minorHAnsi" w:hAnsiTheme="minorHAnsi" w:cstheme="minorHAnsi"/>
          <w:sz w:val="24"/>
          <w:szCs w:val="24"/>
          <w:lang w:val="en-GB"/>
        </w:rPr>
        <w:t xml:space="preserve"> and the proportional and differential use of force; establishing a widespread pattern used to repress social protest that can be described as torture, cruel, inhuman or degrading treatment</w:t>
      </w:r>
      <w:r w:rsidR="00306836" w:rsidRPr="0008736E">
        <w:rPr>
          <w:rStyle w:val="Endnotenzeichen"/>
          <w:rFonts w:asciiTheme="minorHAnsi" w:hAnsiTheme="minorHAnsi" w:cstheme="minorHAnsi"/>
          <w:sz w:val="24"/>
          <w:szCs w:val="24"/>
          <w:lang w:val="en-GB"/>
        </w:rPr>
        <w:endnoteReference w:id="65"/>
      </w:r>
      <w:r w:rsidR="00306836" w:rsidRPr="0008736E">
        <w:rPr>
          <w:rFonts w:asciiTheme="minorHAnsi" w:hAnsiTheme="minorHAnsi" w:cstheme="minorHAnsi"/>
          <w:sz w:val="24"/>
          <w:szCs w:val="24"/>
          <w:lang w:val="en-GB"/>
        </w:rPr>
        <w:t>.</w:t>
      </w:r>
    </w:p>
    <w:p w14:paraId="3EFFDC2C" w14:textId="77777777" w:rsidR="00CF6891" w:rsidRPr="0008736E" w:rsidRDefault="001A2BAF"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w:t>
      </w:r>
      <w:r w:rsidR="00CF6891" w:rsidRPr="0008736E">
        <w:rPr>
          <w:rFonts w:asciiTheme="minorHAnsi" w:hAnsiTheme="minorHAnsi" w:cstheme="minorHAnsi"/>
          <w:sz w:val="24"/>
          <w:szCs w:val="24"/>
          <w:lang w:val="en-GB"/>
        </w:rPr>
        <w:t>n February 2014</w:t>
      </w:r>
      <w:r w:rsidRPr="0008736E">
        <w:rPr>
          <w:rFonts w:asciiTheme="minorHAnsi" w:hAnsiTheme="minorHAnsi" w:cstheme="minorHAnsi"/>
          <w:sz w:val="24"/>
          <w:szCs w:val="24"/>
          <w:lang w:val="en-GB"/>
        </w:rPr>
        <w:t>,</w:t>
      </w:r>
      <w:r w:rsidR="00CF6891" w:rsidRPr="0008736E">
        <w:rPr>
          <w:rFonts w:asciiTheme="minorHAnsi" w:hAnsiTheme="minorHAnsi" w:cstheme="minorHAnsi"/>
          <w:sz w:val="24"/>
          <w:szCs w:val="24"/>
          <w:lang w:val="en-GB"/>
        </w:rPr>
        <w:t xml:space="preserve"> social protests took place in a number of cities across the country, which were mostly peaceful, </w:t>
      </w:r>
      <w:r w:rsidR="00DD02E6" w:rsidRPr="0008736E">
        <w:rPr>
          <w:rFonts w:asciiTheme="minorHAnsi" w:hAnsiTheme="minorHAnsi" w:cstheme="minorHAnsi"/>
          <w:sz w:val="24"/>
          <w:szCs w:val="24"/>
          <w:lang w:val="en-GB"/>
        </w:rPr>
        <w:t xml:space="preserve">and </w:t>
      </w:r>
      <w:r w:rsidR="00CF6891" w:rsidRPr="0008736E">
        <w:rPr>
          <w:rFonts w:asciiTheme="minorHAnsi" w:hAnsiTheme="minorHAnsi" w:cstheme="minorHAnsi"/>
          <w:sz w:val="24"/>
          <w:szCs w:val="24"/>
          <w:lang w:val="en-GB"/>
        </w:rPr>
        <w:t xml:space="preserve">where repressive actions </w:t>
      </w:r>
      <w:r w:rsidR="00DD02E6" w:rsidRPr="0008736E">
        <w:rPr>
          <w:rFonts w:asciiTheme="minorHAnsi" w:hAnsiTheme="minorHAnsi" w:cstheme="minorHAnsi"/>
          <w:sz w:val="24"/>
          <w:szCs w:val="24"/>
          <w:lang w:val="en-GB"/>
        </w:rPr>
        <w:t xml:space="preserve">were used </w:t>
      </w:r>
      <w:r w:rsidR="00CF6891" w:rsidRPr="0008736E">
        <w:rPr>
          <w:rFonts w:asciiTheme="minorHAnsi" w:hAnsiTheme="minorHAnsi" w:cstheme="minorHAnsi"/>
          <w:sz w:val="24"/>
          <w:szCs w:val="24"/>
          <w:lang w:val="en-GB"/>
        </w:rPr>
        <w:t xml:space="preserve">by </w:t>
      </w:r>
      <w:r w:rsidR="00DD02E6" w:rsidRPr="0008736E">
        <w:rPr>
          <w:rFonts w:asciiTheme="minorHAnsi" w:hAnsiTheme="minorHAnsi" w:cstheme="minorHAnsi"/>
          <w:sz w:val="24"/>
          <w:szCs w:val="24"/>
          <w:lang w:val="en-GB"/>
        </w:rPr>
        <w:t xml:space="preserve">the </w:t>
      </w:r>
      <w:r w:rsidR="00CF6891" w:rsidRPr="0008736E">
        <w:rPr>
          <w:rFonts w:asciiTheme="minorHAnsi" w:hAnsiTheme="minorHAnsi" w:cstheme="minorHAnsi"/>
          <w:sz w:val="24"/>
          <w:szCs w:val="24"/>
          <w:lang w:val="en-GB"/>
        </w:rPr>
        <w:t xml:space="preserve">police, </w:t>
      </w:r>
      <w:r w:rsidR="00DD02E6" w:rsidRPr="0008736E">
        <w:rPr>
          <w:rFonts w:asciiTheme="minorHAnsi" w:hAnsiTheme="minorHAnsi" w:cstheme="minorHAnsi"/>
          <w:sz w:val="24"/>
          <w:szCs w:val="24"/>
          <w:lang w:val="en-GB"/>
        </w:rPr>
        <w:t xml:space="preserve">the </w:t>
      </w:r>
      <w:r w:rsidR="00CF6891" w:rsidRPr="0008736E">
        <w:rPr>
          <w:rFonts w:asciiTheme="minorHAnsi" w:hAnsiTheme="minorHAnsi" w:cstheme="minorHAnsi"/>
          <w:sz w:val="24"/>
          <w:szCs w:val="24"/>
          <w:lang w:val="en-GB"/>
        </w:rPr>
        <w:t>military and even civilian armed groups</w:t>
      </w:r>
      <w:r w:rsidR="00CF6891" w:rsidRPr="0008736E">
        <w:rPr>
          <w:rStyle w:val="Endnotenzeichen"/>
          <w:rFonts w:asciiTheme="minorHAnsi" w:hAnsiTheme="minorHAnsi" w:cstheme="minorHAnsi"/>
          <w:sz w:val="24"/>
          <w:szCs w:val="24"/>
          <w:lang w:val="en-GB"/>
        </w:rPr>
        <w:endnoteReference w:id="66"/>
      </w:r>
      <w:r w:rsidR="00CF6891" w:rsidRPr="0008736E">
        <w:rPr>
          <w:rFonts w:asciiTheme="minorHAnsi" w:hAnsiTheme="minorHAnsi" w:cstheme="minorHAnsi"/>
          <w:sz w:val="24"/>
          <w:szCs w:val="24"/>
          <w:lang w:val="en-GB"/>
        </w:rPr>
        <w:t xml:space="preserve"> </w:t>
      </w:r>
      <w:r w:rsidR="00DD02E6" w:rsidRPr="0008736E">
        <w:rPr>
          <w:rFonts w:asciiTheme="minorHAnsi" w:hAnsiTheme="minorHAnsi" w:cstheme="minorHAnsi"/>
          <w:sz w:val="24"/>
          <w:szCs w:val="24"/>
          <w:lang w:val="en-GB"/>
        </w:rPr>
        <w:t xml:space="preserve">who </w:t>
      </w:r>
      <w:r w:rsidRPr="0008736E">
        <w:rPr>
          <w:rFonts w:asciiTheme="minorHAnsi" w:hAnsiTheme="minorHAnsi" w:cstheme="minorHAnsi"/>
          <w:sz w:val="24"/>
          <w:szCs w:val="24"/>
          <w:lang w:val="en-GB"/>
        </w:rPr>
        <w:t>allegedly acted with</w:t>
      </w:r>
      <w:r w:rsidR="00CF6891" w:rsidRPr="0008736E">
        <w:rPr>
          <w:rFonts w:asciiTheme="minorHAnsi" w:hAnsiTheme="minorHAnsi" w:cstheme="minorHAnsi"/>
          <w:sz w:val="24"/>
          <w:szCs w:val="24"/>
          <w:lang w:val="en-GB"/>
        </w:rPr>
        <w:t xml:space="preserve"> the acquiescence of </w:t>
      </w:r>
      <w:r w:rsidR="00DD02E6" w:rsidRPr="0008736E">
        <w:rPr>
          <w:rFonts w:asciiTheme="minorHAnsi" w:hAnsiTheme="minorHAnsi" w:cstheme="minorHAnsi"/>
          <w:sz w:val="24"/>
          <w:szCs w:val="24"/>
          <w:lang w:val="en-GB"/>
        </w:rPr>
        <w:t>State institutions</w:t>
      </w:r>
      <w:r w:rsidR="00CF6891" w:rsidRPr="0008736E">
        <w:rPr>
          <w:rStyle w:val="Endnotenzeichen"/>
          <w:rFonts w:asciiTheme="minorHAnsi" w:hAnsiTheme="minorHAnsi" w:cstheme="minorHAnsi"/>
          <w:sz w:val="24"/>
          <w:szCs w:val="24"/>
          <w:lang w:val="en-GB"/>
        </w:rPr>
        <w:endnoteReference w:id="67"/>
      </w:r>
      <w:r w:rsidR="00CF6891" w:rsidRPr="0008736E">
        <w:rPr>
          <w:rFonts w:asciiTheme="minorHAnsi" w:hAnsiTheme="minorHAnsi" w:cstheme="minorHAnsi"/>
          <w:sz w:val="24"/>
          <w:szCs w:val="24"/>
          <w:lang w:val="en-GB"/>
        </w:rPr>
        <w:t xml:space="preserve">. </w:t>
      </w:r>
    </w:p>
    <w:p w14:paraId="78AE61CB" w14:textId="77777777" w:rsidR="00CF6891" w:rsidRPr="0008736E" w:rsidRDefault="00CF6891"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use of excessive force by security forces in charge of public order and the use of prohibited weapons and ammunition against people peacefully demonstrating, has also been a constant in several cities in Venezuela. This pattern has been </w:t>
      </w:r>
      <w:r w:rsidR="00DD02E6" w:rsidRPr="0008736E">
        <w:rPr>
          <w:rFonts w:asciiTheme="minorHAnsi" w:hAnsiTheme="minorHAnsi" w:cstheme="minorHAnsi"/>
          <w:sz w:val="24"/>
          <w:szCs w:val="24"/>
          <w:lang w:val="en-GB"/>
        </w:rPr>
        <w:t>used</w:t>
      </w:r>
      <w:r w:rsidRPr="0008736E">
        <w:rPr>
          <w:rFonts w:asciiTheme="minorHAnsi" w:hAnsiTheme="minorHAnsi" w:cstheme="minorHAnsi"/>
          <w:sz w:val="24"/>
          <w:szCs w:val="24"/>
          <w:lang w:val="en-GB"/>
        </w:rPr>
        <w:t xml:space="preserve">: 1) </w:t>
      </w:r>
      <w:r w:rsidR="0008736E" w:rsidRPr="0008736E">
        <w:rPr>
          <w:rFonts w:asciiTheme="minorHAnsi" w:hAnsiTheme="minorHAnsi" w:cstheme="minorHAnsi"/>
          <w:sz w:val="24"/>
          <w:szCs w:val="24"/>
          <w:lang w:val="en-GB"/>
        </w:rPr>
        <w:t>to</w:t>
      </w:r>
      <w:r w:rsidRPr="0008736E">
        <w:rPr>
          <w:rFonts w:asciiTheme="minorHAnsi" w:hAnsiTheme="minorHAnsi" w:cstheme="minorHAnsi"/>
          <w:sz w:val="24"/>
          <w:szCs w:val="24"/>
          <w:lang w:val="en-GB"/>
        </w:rPr>
        <w:t xml:space="preserve"> suppress mass </w:t>
      </w:r>
      <w:r w:rsidR="00DD02E6" w:rsidRPr="0008736E">
        <w:rPr>
          <w:rFonts w:asciiTheme="minorHAnsi" w:hAnsiTheme="minorHAnsi" w:cstheme="minorHAnsi"/>
          <w:sz w:val="24"/>
          <w:szCs w:val="24"/>
          <w:lang w:val="en-GB"/>
        </w:rPr>
        <w:t>protest demonstrations</w:t>
      </w:r>
      <w:r w:rsidRPr="0008736E">
        <w:rPr>
          <w:rFonts w:asciiTheme="minorHAnsi" w:hAnsiTheme="minorHAnsi" w:cstheme="minorHAnsi"/>
          <w:sz w:val="24"/>
          <w:szCs w:val="24"/>
          <w:lang w:val="en-GB"/>
        </w:rPr>
        <w:t xml:space="preserve">, 2) To make arrests or apprehensions and 3) </w:t>
      </w:r>
      <w:r w:rsidR="0008736E" w:rsidRPr="0008736E">
        <w:rPr>
          <w:rFonts w:asciiTheme="minorHAnsi" w:hAnsiTheme="minorHAnsi" w:cstheme="minorHAnsi"/>
          <w:sz w:val="24"/>
          <w:szCs w:val="24"/>
          <w:lang w:val="en-GB"/>
        </w:rPr>
        <w:t>during</w:t>
      </w:r>
      <w:r w:rsidRPr="0008736E">
        <w:rPr>
          <w:rFonts w:asciiTheme="minorHAnsi" w:hAnsiTheme="minorHAnsi" w:cstheme="minorHAnsi"/>
          <w:sz w:val="24"/>
          <w:szCs w:val="24"/>
          <w:lang w:val="en-GB"/>
        </w:rPr>
        <w:t xml:space="preserve"> detention or imprisonment</w:t>
      </w:r>
      <w:r w:rsidR="00DD02E6" w:rsidRPr="0008736E">
        <w:rPr>
          <w:rStyle w:val="Endnotenzeichen"/>
          <w:rFonts w:asciiTheme="minorHAnsi" w:hAnsiTheme="minorHAnsi"/>
          <w:sz w:val="24"/>
          <w:szCs w:val="24"/>
          <w:lang w:val="en-GB"/>
        </w:rPr>
        <w:endnoteReference w:id="68"/>
      </w:r>
      <w:r w:rsidR="00DD02E6" w:rsidRPr="0008736E">
        <w:rPr>
          <w:rFonts w:asciiTheme="minorHAnsi" w:hAnsiTheme="minorHAnsi" w:cstheme="minorHAnsi"/>
          <w:sz w:val="24"/>
          <w:szCs w:val="24"/>
          <w:lang w:val="en-GB"/>
        </w:rPr>
        <w:t>.</w:t>
      </w:r>
    </w:p>
    <w:p w14:paraId="54EA9278" w14:textId="77777777" w:rsidR="00306836" w:rsidRPr="0008736E" w:rsidRDefault="00DD02E6" w:rsidP="004F602F">
      <w:pPr>
        <w:pStyle w:val="berschrift3"/>
        <w:numPr>
          <w:ilvl w:val="0"/>
          <w:numId w:val="25"/>
        </w:numPr>
        <w:spacing w:line="276" w:lineRule="auto"/>
        <w:rPr>
          <w:rFonts w:asciiTheme="minorHAnsi" w:hAnsiTheme="minorHAnsi" w:cstheme="minorHAnsi"/>
          <w:lang w:val="en-GB"/>
        </w:rPr>
      </w:pPr>
      <w:bookmarkStart w:id="13" w:name="_Toc402428874"/>
      <w:r w:rsidRPr="0008736E">
        <w:rPr>
          <w:rFonts w:asciiTheme="minorHAnsi" w:hAnsiTheme="minorHAnsi" w:cstheme="minorHAnsi"/>
          <w:szCs w:val="24"/>
          <w:lang w:val="en-GB"/>
        </w:rPr>
        <w:t xml:space="preserve">Excessive use of force and arbitrary detentions </w:t>
      </w:r>
      <w:r w:rsidR="000D7150" w:rsidRPr="0008736E">
        <w:rPr>
          <w:rFonts w:asciiTheme="minorHAnsi" w:hAnsiTheme="minorHAnsi" w:cstheme="minorHAnsi"/>
          <w:szCs w:val="24"/>
          <w:lang w:val="en-GB"/>
        </w:rPr>
        <w:t xml:space="preserve">during </w:t>
      </w:r>
      <w:r w:rsidRPr="0008736E">
        <w:rPr>
          <w:rFonts w:asciiTheme="minorHAnsi" w:hAnsiTheme="minorHAnsi" w:cstheme="minorHAnsi"/>
          <w:szCs w:val="24"/>
          <w:lang w:val="en-GB"/>
        </w:rPr>
        <w:t>social protest</w:t>
      </w:r>
      <w:bookmarkEnd w:id="13"/>
    </w:p>
    <w:p w14:paraId="4601EAD2" w14:textId="77777777" w:rsidR="00DD02E6" w:rsidRPr="0008736E" w:rsidRDefault="00DD02E6" w:rsidP="00DD02E6">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Complaints have been made about alleged arbitrary detentions and indiscriminate use of force by state security forces. For example, in February 2014, multiple complaints were received from people who claimed to have been victims of illegitimate detention, without an arrest warrant and without the formal requirements related to the </w:t>
      </w:r>
      <w:r w:rsidRPr="0008736E">
        <w:rPr>
          <w:rFonts w:asciiTheme="minorHAnsi" w:hAnsiTheme="minorHAnsi" w:cstheme="minorHAnsi"/>
          <w:i/>
          <w:sz w:val="24"/>
          <w:szCs w:val="24"/>
          <w:lang w:val="en-GB"/>
        </w:rPr>
        <w:t>flagrante delicto</w:t>
      </w:r>
      <w:r w:rsidRPr="0008736E">
        <w:rPr>
          <w:rFonts w:asciiTheme="minorHAnsi" w:hAnsiTheme="minorHAnsi" w:cstheme="minorHAnsi"/>
          <w:sz w:val="24"/>
          <w:szCs w:val="24"/>
          <w:lang w:val="en-GB"/>
        </w:rPr>
        <w:t xml:space="preserve"> commission of a crime</w:t>
      </w:r>
      <w:r w:rsidRPr="0008736E">
        <w:rPr>
          <w:rStyle w:val="Endnotenzeichen"/>
          <w:rFonts w:asciiTheme="minorHAnsi" w:hAnsiTheme="minorHAnsi"/>
          <w:sz w:val="24"/>
          <w:szCs w:val="24"/>
          <w:lang w:val="en-GB"/>
        </w:rPr>
        <w:endnoteReference w:id="69"/>
      </w:r>
      <w:r w:rsidRPr="0008736E">
        <w:rPr>
          <w:rFonts w:asciiTheme="minorHAnsi" w:hAnsiTheme="minorHAnsi" w:cstheme="minorHAnsi"/>
          <w:sz w:val="24"/>
          <w:szCs w:val="24"/>
          <w:lang w:val="en-GB"/>
        </w:rPr>
        <w:t xml:space="preserve">. </w:t>
      </w:r>
    </w:p>
    <w:p w14:paraId="529A6356" w14:textId="77777777" w:rsidR="00DD02E6" w:rsidRPr="0008736E" w:rsidRDefault="00DD02E6"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The victims of these events reported that the</w:t>
      </w:r>
      <w:r w:rsidR="00A30135" w:rsidRPr="0008736E">
        <w:rPr>
          <w:rFonts w:asciiTheme="minorHAnsi" w:hAnsiTheme="minorHAnsi" w:cstheme="minorHAnsi"/>
          <w:sz w:val="24"/>
          <w:szCs w:val="24"/>
          <w:lang w:val="en-GB"/>
        </w:rPr>
        <w:t>y</w:t>
      </w:r>
      <w:r w:rsidRPr="0008736E">
        <w:rPr>
          <w:rFonts w:asciiTheme="minorHAnsi" w:hAnsiTheme="minorHAnsi" w:cstheme="minorHAnsi"/>
          <w:sz w:val="24"/>
          <w:szCs w:val="24"/>
          <w:lang w:val="en-GB"/>
        </w:rPr>
        <w:t xml:space="preserve"> </w:t>
      </w:r>
      <w:r w:rsidR="00A30135" w:rsidRPr="0008736E">
        <w:rPr>
          <w:rFonts w:asciiTheme="minorHAnsi" w:hAnsiTheme="minorHAnsi" w:cstheme="minorHAnsi"/>
          <w:sz w:val="24"/>
          <w:szCs w:val="24"/>
          <w:lang w:val="en-GB"/>
        </w:rPr>
        <w:t xml:space="preserve">had been </w:t>
      </w:r>
      <w:r w:rsidRPr="0008736E">
        <w:rPr>
          <w:rFonts w:asciiTheme="minorHAnsi" w:hAnsiTheme="minorHAnsi" w:cstheme="minorHAnsi"/>
          <w:sz w:val="24"/>
          <w:szCs w:val="24"/>
          <w:lang w:val="en-GB"/>
        </w:rPr>
        <w:t>arrest</w:t>
      </w:r>
      <w:r w:rsidR="00A30135" w:rsidRPr="0008736E">
        <w:rPr>
          <w:rFonts w:asciiTheme="minorHAnsi" w:hAnsiTheme="minorHAnsi" w:cstheme="minorHAnsi"/>
          <w:sz w:val="24"/>
          <w:szCs w:val="24"/>
          <w:lang w:val="en-GB"/>
        </w:rPr>
        <w:t>ed</w:t>
      </w:r>
      <w:r w:rsidRPr="0008736E">
        <w:rPr>
          <w:rFonts w:asciiTheme="minorHAnsi" w:hAnsiTheme="minorHAnsi" w:cstheme="minorHAnsi"/>
          <w:sz w:val="24"/>
          <w:szCs w:val="24"/>
          <w:lang w:val="en-GB"/>
        </w:rPr>
        <w:t xml:space="preserve"> were </w:t>
      </w:r>
      <w:r w:rsidR="00A30135" w:rsidRPr="0008736E">
        <w:rPr>
          <w:rFonts w:asciiTheme="minorHAnsi" w:hAnsiTheme="minorHAnsi" w:cstheme="minorHAnsi"/>
          <w:sz w:val="24"/>
          <w:szCs w:val="24"/>
          <w:lang w:val="en-GB"/>
        </w:rPr>
        <w:t xml:space="preserve">near to </w:t>
      </w:r>
      <w:r w:rsidRPr="0008736E">
        <w:rPr>
          <w:rFonts w:asciiTheme="minorHAnsi" w:hAnsiTheme="minorHAnsi" w:cstheme="minorHAnsi"/>
          <w:sz w:val="24"/>
          <w:szCs w:val="24"/>
          <w:lang w:val="en-GB"/>
        </w:rPr>
        <w:t xml:space="preserve">the </w:t>
      </w:r>
      <w:r w:rsidR="00A30135" w:rsidRPr="0008736E">
        <w:rPr>
          <w:rFonts w:asciiTheme="minorHAnsi" w:hAnsiTheme="minorHAnsi" w:cstheme="minorHAnsi"/>
          <w:sz w:val="24"/>
          <w:szCs w:val="24"/>
          <w:lang w:val="en-GB"/>
        </w:rPr>
        <w:t xml:space="preserve">scene of the </w:t>
      </w:r>
      <w:r w:rsidRPr="0008736E">
        <w:rPr>
          <w:rFonts w:asciiTheme="minorHAnsi" w:hAnsiTheme="minorHAnsi" w:cstheme="minorHAnsi"/>
          <w:sz w:val="24"/>
          <w:szCs w:val="24"/>
          <w:lang w:val="en-GB"/>
        </w:rPr>
        <w:t xml:space="preserve">protests, and in some cases </w:t>
      </w:r>
      <w:r w:rsidR="00A30135" w:rsidRPr="0008736E">
        <w:rPr>
          <w:rFonts w:asciiTheme="minorHAnsi" w:hAnsiTheme="minorHAnsi" w:cstheme="minorHAnsi"/>
          <w:sz w:val="24"/>
          <w:szCs w:val="24"/>
          <w:lang w:val="en-GB"/>
        </w:rPr>
        <w:t xml:space="preserve">that </w:t>
      </w:r>
      <w:r w:rsidRPr="0008736E">
        <w:rPr>
          <w:rFonts w:asciiTheme="minorHAnsi" w:hAnsiTheme="minorHAnsi" w:cstheme="minorHAnsi"/>
          <w:sz w:val="24"/>
          <w:szCs w:val="24"/>
          <w:lang w:val="en-GB"/>
        </w:rPr>
        <w:t xml:space="preserve">the arrest was </w:t>
      </w:r>
      <w:r w:rsidR="00A30135" w:rsidRPr="0008736E">
        <w:rPr>
          <w:rFonts w:asciiTheme="minorHAnsi" w:hAnsiTheme="minorHAnsi" w:cstheme="minorHAnsi"/>
          <w:sz w:val="24"/>
          <w:szCs w:val="24"/>
          <w:lang w:val="en-GB"/>
        </w:rPr>
        <w:t xml:space="preserve">made after </w:t>
      </w:r>
      <w:r w:rsidRPr="0008736E">
        <w:rPr>
          <w:rFonts w:asciiTheme="minorHAnsi" w:hAnsiTheme="minorHAnsi" w:cstheme="minorHAnsi"/>
          <w:sz w:val="24"/>
          <w:szCs w:val="24"/>
          <w:lang w:val="en-GB"/>
        </w:rPr>
        <w:t xml:space="preserve">an illegal raid on their home </w:t>
      </w:r>
      <w:r w:rsidR="00091916" w:rsidRPr="0008736E">
        <w:rPr>
          <w:rFonts w:asciiTheme="minorHAnsi" w:hAnsiTheme="minorHAnsi" w:cstheme="minorHAnsi"/>
          <w:sz w:val="24"/>
          <w:szCs w:val="24"/>
          <w:lang w:val="en-GB"/>
        </w:rPr>
        <w:t xml:space="preserve">from </w:t>
      </w:r>
      <w:r w:rsidRPr="0008736E">
        <w:rPr>
          <w:rFonts w:asciiTheme="minorHAnsi" w:hAnsiTheme="minorHAnsi" w:cstheme="minorHAnsi"/>
          <w:sz w:val="24"/>
          <w:szCs w:val="24"/>
          <w:lang w:val="en-GB"/>
        </w:rPr>
        <w:t>where the</w:t>
      </w:r>
      <w:r w:rsidR="00091916" w:rsidRPr="0008736E">
        <w:rPr>
          <w:rFonts w:asciiTheme="minorHAnsi" w:hAnsiTheme="minorHAnsi" w:cstheme="minorHAnsi"/>
          <w:sz w:val="24"/>
          <w:szCs w:val="24"/>
          <w:lang w:val="en-GB"/>
        </w:rPr>
        <w:t>y</w:t>
      </w:r>
      <w:r w:rsidRPr="0008736E">
        <w:rPr>
          <w:rFonts w:asciiTheme="minorHAnsi" w:hAnsiTheme="minorHAnsi" w:cstheme="minorHAnsi"/>
          <w:sz w:val="24"/>
          <w:szCs w:val="24"/>
          <w:lang w:val="en-GB"/>
        </w:rPr>
        <w:t xml:space="preserve"> were arbitrarily and violently</w:t>
      </w:r>
      <w:r w:rsidR="00091916" w:rsidRPr="0008736E">
        <w:rPr>
          <w:rFonts w:asciiTheme="minorHAnsi" w:hAnsiTheme="minorHAnsi" w:cstheme="minorHAnsi"/>
          <w:sz w:val="24"/>
          <w:szCs w:val="24"/>
          <w:lang w:val="en-GB"/>
        </w:rPr>
        <w:t xml:space="preserve"> taken </w:t>
      </w:r>
      <w:r w:rsidRPr="0008736E">
        <w:rPr>
          <w:rFonts w:asciiTheme="minorHAnsi" w:hAnsiTheme="minorHAnsi" w:cstheme="minorHAnsi"/>
          <w:sz w:val="24"/>
          <w:szCs w:val="24"/>
          <w:lang w:val="en-GB"/>
        </w:rPr>
        <w:t>without the requirements established by law</w:t>
      </w:r>
      <w:r w:rsidR="00091916" w:rsidRPr="0008736E">
        <w:rPr>
          <w:rFonts w:asciiTheme="minorHAnsi" w:hAnsiTheme="minorHAnsi" w:cstheme="minorHAnsi"/>
          <w:sz w:val="24"/>
          <w:szCs w:val="24"/>
          <w:lang w:val="en-GB"/>
        </w:rPr>
        <w:t xml:space="preserve"> having been met.</w:t>
      </w:r>
    </w:p>
    <w:p w14:paraId="07E1CD69" w14:textId="77777777" w:rsidR="00091916" w:rsidRPr="0008736E" w:rsidRDefault="00091916" w:rsidP="00DD02E6">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One recurring pattern in the arrests was shown by the use of a similar discourse by the</w:t>
      </w:r>
      <w:r w:rsidR="007630E7" w:rsidRPr="0008736E">
        <w:rPr>
          <w:rFonts w:asciiTheme="minorHAnsi" w:hAnsiTheme="minorHAnsi" w:cstheme="minorHAnsi"/>
          <w:sz w:val="24"/>
          <w:szCs w:val="24"/>
          <w:lang w:val="en-GB"/>
        </w:rPr>
        <w:t xml:space="preserve"> authorities to justify</w:t>
      </w:r>
      <w:r w:rsidRPr="0008736E">
        <w:rPr>
          <w:rFonts w:asciiTheme="minorHAnsi" w:hAnsiTheme="minorHAnsi" w:cstheme="minorHAnsi"/>
          <w:sz w:val="24"/>
          <w:szCs w:val="24"/>
          <w:lang w:val="en-GB"/>
        </w:rPr>
        <w:t xml:space="preserve"> detention</w:t>
      </w:r>
      <w:r w:rsidR="007630E7" w:rsidRPr="0008736E">
        <w:rPr>
          <w:rFonts w:asciiTheme="minorHAnsi" w:hAnsiTheme="minorHAnsi" w:cstheme="minorHAnsi"/>
          <w:sz w:val="24"/>
          <w:szCs w:val="24"/>
          <w:lang w:val="en-GB"/>
        </w:rPr>
        <w:t>s</w:t>
      </w:r>
      <w:r w:rsidRPr="0008736E">
        <w:rPr>
          <w:rFonts w:asciiTheme="minorHAnsi" w:hAnsiTheme="minorHAnsi" w:cstheme="minorHAnsi"/>
          <w:sz w:val="24"/>
          <w:szCs w:val="24"/>
          <w:lang w:val="en-GB"/>
        </w:rPr>
        <w:t>. Testimonies of victims or their lawyers concluded that various records relating to different students who were arrested on various dates and in different parts of the city contained very similar wording, as if it were some kind of pattern, a kind of fabricated record</w:t>
      </w:r>
      <w:r w:rsidRPr="0008736E">
        <w:rPr>
          <w:rStyle w:val="Endnotenzeichen"/>
          <w:rFonts w:asciiTheme="minorHAnsi" w:hAnsiTheme="minorHAnsi" w:cstheme="minorHAnsi"/>
          <w:sz w:val="24"/>
          <w:szCs w:val="24"/>
          <w:lang w:val="en-GB"/>
        </w:rPr>
        <w:endnoteReference w:id="70"/>
      </w:r>
      <w:r w:rsidRPr="0008736E">
        <w:rPr>
          <w:rFonts w:asciiTheme="minorHAnsi" w:hAnsiTheme="minorHAnsi" w:cstheme="minorHAnsi"/>
          <w:sz w:val="24"/>
          <w:szCs w:val="24"/>
          <w:lang w:val="en-GB"/>
        </w:rPr>
        <w:t xml:space="preserve">. </w:t>
      </w:r>
    </w:p>
    <w:p w14:paraId="7C91EF96" w14:textId="77777777" w:rsidR="00FC2517" w:rsidRPr="0008736E" w:rsidRDefault="00091916" w:rsidP="00FC2517">
      <w:pPr>
        <w:pStyle w:val="Zitat"/>
        <w:shd w:val="clear" w:color="auto" w:fill="D9D9D9" w:themeFill="background1" w:themeFillShade="D9"/>
        <w:spacing w:line="276" w:lineRule="auto"/>
        <w:rPr>
          <w:rStyle w:val="Hervorhebung"/>
          <w:rFonts w:asciiTheme="minorHAnsi" w:hAnsiTheme="minorHAnsi" w:cstheme="minorHAnsi"/>
          <w:i/>
          <w:sz w:val="21"/>
          <w:szCs w:val="21"/>
          <w:lang w:val="en-GB"/>
        </w:rPr>
      </w:pPr>
      <w:r w:rsidRPr="0008736E">
        <w:rPr>
          <w:rFonts w:asciiTheme="minorHAnsi" w:hAnsiTheme="minorHAnsi" w:cstheme="minorHAnsi"/>
          <w:b/>
          <w:iCs w:val="0"/>
          <w:szCs w:val="21"/>
          <w:lang w:val="en-GB"/>
        </w:rPr>
        <w:t>CANTV Case, Barquisimeto, Lara State</w:t>
      </w:r>
    </w:p>
    <w:p w14:paraId="05A14169" w14:textId="77777777" w:rsidR="00091916" w:rsidRPr="0008736E" w:rsidRDefault="007630E7" w:rsidP="00FC2517">
      <w:pPr>
        <w:pStyle w:val="Zitat"/>
        <w:shd w:val="clear" w:color="auto" w:fill="D9D9D9" w:themeFill="background1" w:themeFillShade="D9"/>
        <w:spacing w:line="276" w:lineRule="auto"/>
        <w:rPr>
          <w:rFonts w:asciiTheme="minorHAnsi" w:hAnsiTheme="minorHAnsi" w:cstheme="minorHAnsi"/>
          <w:b/>
          <w:iCs w:val="0"/>
          <w:szCs w:val="21"/>
          <w:lang w:val="en-GB"/>
        </w:rPr>
      </w:pPr>
      <w:r w:rsidRPr="0008736E">
        <w:rPr>
          <w:rFonts w:asciiTheme="minorHAnsi" w:hAnsiTheme="minorHAnsi" w:cstheme="minorHAnsi"/>
          <w:iCs w:val="0"/>
          <w:szCs w:val="21"/>
          <w:lang w:val="en-GB"/>
        </w:rPr>
        <w:t>It has been reported that p</w:t>
      </w:r>
      <w:r w:rsidR="00091916" w:rsidRPr="0008736E">
        <w:rPr>
          <w:rFonts w:asciiTheme="minorHAnsi" w:hAnsiTheme="minorHAnsi" w:cstheme="minorHAnsi"/>
          <w:iCs w:val="0"/>
          <w:szCs w:val="21"/>
          <w:lang w:val="en-GB"/>
        </w:rPr>
        <w:t xml:space="preserve">eople who had no responsibility </w:t>
      </w:r>
      <w:r w:rsidRPr="0008736E">
        <w:rPr>
          <w:rFonts w:asciiTheme="minorHAnsi" w:hAnsiTheme="minorHAnsi" w:cstheme="minorHAnsi"/>
          <w:iCs w:val="0"/>
          <w:szCs w:val="21"/>
          <w:lang w:val="en-GB"/>
        </w:rPr>
        <w:t xml:space="preserve">in the events, </w:t>
      </w:r>
      <w:r w:rsidR="00091916" w:rsidRPr="0008736E">
        <w:rPr>
          <w:rFonts w:asciiTheme="minorHAnsi" w:hAnsiTheme="minorHAnsi" w:cstheme="minorHAnsi"/>
          <w:iCs w:val="0"/>
          <w:szCs w:val="21"/>
          <w:lang w:val="en-GB"/>
        </w:rPr>
        <w:t xml:space="preserve">were linked to alleged damages to the facilities of </w:t>
      </w:r>
      <w:r w:rsidRPr="0008736E">
        <w:rPr>
          <w:rFonts w:asciiTheme="minorHAnsi" w:hAnsiTheme="minorHAnsi" w:cstheme="minorHAnsi"/>
          <w:iCs w:val="0"/>
          <w:szCs w:val="21"/>
          <w:lang w:val="en-GB"/>
        </w:rPr>
        <w:t>National Venezuelan Telephone Company (Compania Anonima Telefonos de Venezuela Nacional - CANTV), premises in Avenida Lara and Avenida Venezuela in Barquisimeto, Lara State</w:t>
      </w:r>
      <w:r w:rsidR="00091916" w:rsidRPr="0008736E">
        <w:rPr>
          <w:rFonts w:asciiTheme="minorHAnsi" w:hAnsiTheme="minorHAnsi" w:cstheme="minorHAnsi"/>
          <w:iCs w:val="0"/>
          <w:szCs w:val="21"/>
          <w:lang w:val="en-GB"/>
        </w:rPr>
        <w:t xml:space="preserve">. Particularly in the case of the Avenida Venezuela CANTV, Mr. </w:t>
      </w:r>
      <w:r w:rsidR="00091916" w:rsidRPr="0008736E">
        <w:rPr>
          <w:rStyle w:val="Hervorhebung"/>
          <w:rFonts w:asciiTheme="minorHAnsi" w:hAnsiTheme="minorHAnsi" w:cstheme="minorHAnsi"/>
          <w:b w:val="0"/>
          <w:i/>
          <w:sz w:val="21"/>
          <w:szCs w:val="21"/>
          <w:lang w:val="en-GB"/>
        </w:rPr>
        <w:t>Moisés Ríos, Jesús Escalante and Wilson Vásquez</w:t>
      </w:r>
      <w:r w:rsidR="00091916" w:rsidRPr="0008736E">
        <w:rPr>
          <w:rFonts w:asciiTheme="minorHAnsi" w:hAnsiTheme="minorHAnsi" w:cstheme="minorHAnsi"/>
          <w:iCs w:val="0"/>
          <w:szCs w:val="21"/>
          <w:lang w:val="en-GB"/>
        </w:rPr>
        <w:t xml:space="preserve"> were deprived of liberty on February 21, 2014, although their responsibility in burning vehicles within CANTV facilities was not proven. In this case there is evidence, videos and photographs, confirmed by Funpaz</w:t>
      </w:r>
      <w:r w:rsidR="00091916" w:rsidRPr="0008736E">
        <w:rPr>
          <w:rStyle w:val="Endnotenzeichen"/>
          <w:rFonts w:asciiTheme="minorHAnsi" w:hAnsiTheme="minorHAnsi"/>
          <w:b/>
          <w:iCs w:val="0"/>
          <w:szCs w:val="21"/>
          <w:lang w:val="en-GB"/>
        </w:rPr>
        <w:endnoteReference w:id="71"/>
      </w:r>
      <w:r w:rsidR="00091916" w:rsidRPr="0008736E">
        <w:rPr>
          <w:rFonts w:asciiTheme="minorHAnsi" w:hAnsiTheme="minorHAnsi" w:cstheme="minorHAnsi"/>
          <w:iCs w:val="0"/>
          <w:szCs w:val="21"/>
          <w:lang w:val="en-GB"/>
        </w:rPr>
        <w:t xml:space="preserve"> in which it can be verified that all these people were arrested at three locations by police officers and then taken to the headquarters of the Avenida Venezuela CANTV to incriminate them for the damages. These three people were detained for over 45 days at the military installations of </w:t>
      </w:r>
      <w:r w:rsidR="00977F16" w:rsidRPr="0008736E">
        <w:rPr>
          <w:rFonts w:asciiTheme="minorHAnsi" w:hAnsiTheme="minorHAnsi" w:cstheme="minorHAnsi"/>
          <w:iCs w:val="0"/>
          <w:szCs w:val="21"/>
          <w:lang w:val="en-GB"/>
        </w:rPr>
        <w:t xml:space="preserve">the </w:t>
      </w:r>
      <w:r w:rsidR="00091916" w:rsidRPr="0008736E">
        <w:rPr>
          <w:rFonts w:asciiTheme="minorHAnsi" w:hAnsiTheme="minorHAnsi" w:cstheme="minorHAnsi"/>
          <w:iCs w:val="0"/>
          <w:szCs w:val="21"/>
          <w:lang w:val="en-GB"/>
        </w:rPr>
        <w:t xml:space="preserve">354 Military Police Brigade at Fort Terepaima </w:t>
      </w:r>
      <w:r w:rsidR="00977F16" w:rsidRPr="0008736E">
        <w:rPr>
          <w:rFonts w:asciiTheme="minorHAnsi" w:hAnsiTheme="minorHAnsi" w:cstheme="minorHAnsi"/>
          <w:iCs w:val="0"/>
          <w:szCs w:val="21"/>
          <w:lang w:val="en-GB"/>
        </w:rPr>
        <w:t xml:space="preserve">in </w:t>
      </w:r>
      <w:r w:rsidR="00091916" w:rsidRPr="0008736E">
        <w:rPr>
          <w:rFonts w:asciiTheme="minorHAnsi" w:hAnsiTheme="minorHAnsi" w:cstheme="minorHAnsi"/>
          <w:iCs w:val="0"/>
          <w:szCs w:val="21"/>
          <w:lang w:val="en-GB"/>
        </w:rPr>
        <w:t xml:space="preserve">Barquisimeto, where after pressure </w:t>
      </w:r>
      <w:r w:rsidR="00977F16" w:rsidRPr="0008736E">
        <w:rPr>
          <w:rFonts w:asciiTheme="minorHAnsi" w:hAnsiTheme="minorHAnsi" w:cstheme="minorHAnsi"/>
          <w:iCs w:val="0"/>
          <w:szCs w:val="21"/>
          <w:lang w:val="en-GB"/>
        </w:rPr>
        <w:t xml:space="preserve">from </w:t>
      </w:r>
      <w:r w:rsidR="00091916" w:rsidRPr="0008736E">
        <w:rPr>
          <w:rFonts w:asciiTheme="minorHAnsi" w:hAnsiTheme="minorHAnsi" w:cstheme="minorHAnsi"/>
          <w:iCs w:val="0"/>
          <w:szCs w:val="21"/>
          <w:lang w:val="en-GB"/>
        </w:rPr>
        <w:t>civil society</w:t>
      </w:r>
      <w:r w:rsidR="00977F16" w:rsidRPr="0008736E">
        <w:rPr>
          <w:rFonts w:asciiTheme="minorHAnsi" w:hAnsiTheme="minorHAnsi" w:cstheme="minorHAnsi"/>
          <w:iCs w:val="0"/>
          <w:szCs w:val="21"/>
          <w:lang w:val="en-GB"/>
        </w:rPr>
        <w:t xml:space="preserve"> in Lara State</w:t>
      </w:r>
      <w:r w:rsidR="00091916" w:rsidRPr="0008736E">
        <w:rPr>
          <w:rFonts w:asciiTheme="minorHAnsi" w:hAnsiTheme="minorHAnsi" w:cstheme="minorHAnsi"/>
          <w:iCs w:val="0"/>
          <w:szCs w:val="21"/>
          <w:lang w:val="en-GB"/>
        </w:rPr>
        <w:t xml:space="preserve">, the student movement in the area, various NGOs and </w:t>
      </w:r>
      <w:r w:rsidR="00977F16" w:rsidRPr="0008736E">
        <w:rPr>
          <w:rFonts w:asciiTheme="minorHAnsi" w:hAnsiTheme="minorHAnsi" w:cstheme="minorHAnsi"/>
          <w:iCs w:val="0"/>
          <w:szCs w:val="21"/>
          <w:lang w:val="en-GB"/>
        </w:rPr>
        <w:t xml:space="preserve">a number of </w:t>
      </w:r>
      <w:r w:rsidR="00091916" w:rsidRPr="0008736E">
        <w:rPr>
          <w:rFonts w:asciiTheme="minorHAnsi" w:hAnsiTheme="minorHAnsi" w:cstheme="minorHAnsi"/>
          <w:iCs w:val="0"/>
          <w:szCs w:val="21"/>
          <w:lang w:val="en-GB"/>
        </w:rPr>
        <w:t xml:space="preserve">political actors (Members of the Legislative Council </w:t>
      </w:r>
      <w:r w:rsidR="00977F16" w:rsidRPr="0008736E">
        <w:rPr>
          <w:rFonts w:asciiTheme="minorHAnsi" w:hAnsiTheme="minorHAnsi" w:cstheme="minorHAnsi"/>
          <w:iCs w:val="0"/>
          <w:szCs w:val="21"/>
          <w:lang w:val="en-GB"/>
        </w:rPr>
        <w:t xml:space="preserve">of </w:t>
      </w:r>
      <w:r w:rsidR="00091916" w:rsidRPr="0008736E">
        <w:rPr>
          <w:rFonts w:asciiTheme="minorHAnsi" w:hAnsiTheme="minorHAnsi" w:cstheme="minorHAnsi"/>
          <w:iCs w:val="0"/>
          <w:szCs w:val="21"/>
          <w:lang w:val="en-GB"/>
        </w:rPr>
        <w:t xml:space="preserve">Lara State) </w:t>
      </w:r>
      <w:r w:rsidR="00977F16" w:rsidRPr="0008736E">
        <w:rPr>
          <w:rFonts w:asciiTheme="minorHAnsi" w:hAnsiTheme="minorHAnsi" w:cstheme="minorHAnsi"/>
          <w:iCs w:val="0"/>
          <w:szCs w:val="21"/>
          <w:lang w:val="en-GB"/>
        </w:rPr>
        <w:t xml:space="preserve">they were released </w:t>
      </w:r>
      <w:r w:rsidR="00091916" w:rsidRPr="0008736E">
        <w:rPr>
          <w:rFonts w:asciiTheme="minorHAnsi" w:hAnsiTheme="minorHAnsi" w:cstheme="minorHAnsi"/>
          <w:iCs w:val="0"/>
          <w:szCs w:val="21"/>
          <w:lang w:val="en-GB"/>
        </w:rPr>
        <w:t xml:space="preserve">on probation </w:t>
      </w:r>
      <w:r w:rsidR="00977F16" w:rsidRPr="0008736E">
        <w:rPr>
          <w:rFonts w:asciiTheme="minorHAnsi" w:hAnsiTheme="minorHAnsi" w:cstheme="minorHAnsi"/>
          <w:iCs w:val="0"/>
          <w:szCs w:val="21"/>
          <w:lang w:val="en-GB"/>
        </w:rPr>
        <w:t xml:space="preserve">and ordered to report to the police </w:t>
      </w:r>
      <w:r w:rsidR="00091916" w:rsidRPr="0008736E">
        <w:rPr>
          <w:rFonts w:asciiTheme="minorHAnsi" w:hAnsiTheme="minorHAnsi" w:cstheme="minorHAnsi"/>
          <w:iCs w:val="0"/>
          <w:szCs w:val="21"/>
          <w:lang w:val="en-GB"/>
        </w:rPr>
        <w:t xml:space="preserve">every 30 days </w:t>
      </w:r>
      <w:r w:rsidR="00977F16" w:rsidRPr="0008736E">
        <w:rPr>
          <w:rFonts w:asciiTheme="minorHAnsi" w:hAnsiTheme="minorHAnsi" w:cstheme="minorHAnsi"/>
          <w:iCs w:val="0"/>
          <w:szCs w:val="21"/>
          <w:lang w:val="en-GB"/>
        </w:rPr>
        <w:t xml:space="preserve">before </w:t>
      </w:r>
      <w:r w:rsidR="00091916" w:rsidRPr="0008736E">
        <w:rPr>
          <w:rFonts w:asciiTheme="minorHAnsi" w:hAnsiTheme="minorHAnsi" w:cstheme="minorHAnsi"/>
          <w:iCs w:val="0"/>
          <w:szCs w:val="21"/>
          <w:lang w:val="en-GB"/>
        </w:rPr>
        <w:t>the trial stage</w:t>
      </w:r>
      <w:r w:rsidR="00977F16" w:rsidRPr="0008736E">
        <w:rPr>
          <w:rFonts w:asciiTheme="minorHAnsi" w:hAnsiTheme="minorHAnsi" w:cstheme="minorHAnsi"/>
          <w:iCs w:val="0"/>
          <w:szCs w:val="21"/>
          <w:lang w:val="en-GB"/>
        </w:rPr>
        <w:t xml:space="preserve"> began</w:t>
      </w:r>
      <w:r w:rsidR="00091916" w:rsidRPr="0008736E">
        <w:rPr>
          <w:rFonts w:asciiTheme="minorHAnsi" w:hAnsiTheme="minorHAnsi" w:cstheme="minorHAnsi"/>
          <w:iCs w:val="0"/>
          <w:szCs w:val="21"/>
          <w:lang w:val="en-GB"/>
        </w:rPr>
        <w:t>. Currently these three (3) citizens are waiting for the dismissal of the case at the request of the Public Prosecutor's Office</w:t>
      </w:r>
      <w:r w:rsidR="00977F16" w:rsidRPr="0008736E">
        <w:rPr>
          <w:rStyle w:val="Hervorhebung"/>
          <w:rFonts w:asciiTheme="minorHAnsi" w:hAnsiTheme="minorHAnsi" w:cstheme="minorHAnsi"/>
          <w:b w:val="0"/>
          <w:i/>
          <w:sz w:val="21"/>
          <w:szCs w:val="21"/>
          <w:vertAlign w:val="superscript"/>
          <w:lang w:val="en-GB"/>
        </w:rPr>
        <w:endnoteReference w:id="72"/>
      </w:r>
      <w:r w:rsidR="00977F16" w:rsidRPr="0008736E">
        <w:rPr>
          <w:rFonts w:asciiTheme="minorHAnsi" w:hAnsiTheme="minorHAnsi" w:cstheme="minorHAnsi"/>
          <w:iCs w:val="0"/>
          <w:szCs w:val="21"/>
          <w:lang w:val="en-GB"/>
        </w:rPr>
        <w:t>.</w:t>
      </w:r>
    </w:p>
    <w:p w14:paraId="16570CA0" w14:textId="77777777" w:rsidR="009F1532" w:rsidRPr="0008736E" w:rsidRDefault="009F1532" w:rsidP="009F1532">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Moreover, most of the arrests were made by members of the National Guard</w:t>
      </w:r>
      <w:r w:rsidRPr="0008736E">
        <w:rPr>
          <w:rStyle w:val="Endnotenzeichen"/>
          <w:rFonts w:asciiTheme="minorHAnsi" w:hAnsiTheme="minorHAnsi" w:cstheme="minorHAnsi"/>
          <w:sz w:val="24"/>
          <w:szCs w:val="24"/>
          <w:lang w:val="en-GB"/>
        </w:rPr>
        <w:endnoteReference w:id="73"/>
      </w:r>
      <w:r w:rsidRPr="0008736E">
        <w:rPr>
          <w:rFonts w:asciiTheme="minorHAnsi" w:hAnsiTheme="minorHAnsi" w:cstheme="minorHAnsi"/>
          <w:sz w:val="24"/>
          <w:szCs w:val="24"/>
          <w:lang w:val="en-GB"/>
        </w:rPr>
        <w:t xml:space="preserve"> and regional police forces from the states involved. However, when carrying out the arrests, the officials did not properly identify themselves, nor we</w:t>
      </w:r>
      <w:r w:rsidR="00145920" w:rsidRPr="0008736E">
        <w:rPr>
          <w:rFonts w:asciiTheme="minorHAnsi" w:hAnsiTheme="minorHAnsi" w:cstheme="minorHAnsi"/>
          <w:sz w:val="24"/>
          <w:szCs w:val="24"/>
          <w:lang w:val="en-GB"/>
        </w:rPr>
        <w:t>r</w:t>
      </w:r>
      <w:r w:rsidRPr="0008736E">
        <w:rPr>
          <w:rFonts w:asciiTheme="minorHAnsi" w:hAnsiTheme="minorHAnsi" w:cstheme="minorHAnsi"/>
          <w:sz w:val="24"/>
          <w:szCs w:val="24"/>
          <w:lang w:val="en-GB"/>
        </w:rPr>
        <w:t>e the detainees able to verify their name or rank as the bulletproof jackets used by these officials covered their identification</w:t>
      </w:r>
      <w:r w:rsidR="0035760A" w:rsidRPr="0008736E">
        <w:rPr>
          <w:rFonts w:asciiTheme="minorHAnsi" w:hAnsiTheme="minorHAnsi" w:cstheme="minorHAnsi"/>
          <w:sz w:val="24"/>
          <w:szCs w:val="24"/>
          <w:lang w:val="en-GB"/>
        </w:rPr>
        <w:t xml:space="preserve"> insignia</w:t>
      </w:r>
      <w:r w:rsidRPr="0008736E">
        <w:rPr>
          <w:rFonts w:asciiTheme="minorHAnsi" w:hAnsiTheme="minorHAnsi" w:cstheme="minorHAnsi"/>
          <w:sz w:val="24"/>
          <w:szCs w:val="24"/>
          <w:lang w:val="en-GB"/>
        </w:rPr>
        <w:t>. Venezuelan Law requires every official carrying out police functions to bear the official uniform of the security body to which they belong during the exercise of their duties, with insignia, equipment and identification documents visibly proving them to be officials and to properly identify themselves at the request of citizens</w:t>
      </w:r>
      <w:r w:rsidRPr="0008736E">
        <w:rPr>
          <w:rStyle w:val="Endnotenzeichen"/>
          <w:rFonts w:asciiTheme="minorHAnsi" w:hAnsiTheme="minorHAnsi" w:cstheme="minorHAnsi"/>
          <w:sz w:val="24"/>
          <w:szCs w:val="24"/>
          <w:lang w:val="en-GB"/>
        </w:rPr>
        <w:endnoteReference w:id="74"/>
      </w:r>
      <w:r w:rsidRPr="0008736E">
        <w:rPr>
          <w:rFonts w:asciiTheme="minorHAnsi" w:hAnsiTheme="minorHAnsi" w:cstheme="minorHAnsi"/>
          <w:sz w:val="24"/>
          <w:szCs w:val="24"/>
          <w:lang w:val="en-GB"/>
        </w:rPr>
        <w:t>.</w:t>
      </w:r>
    </w:p>
    <w:p w14:paraId="248C0170" w14:textId="77777777" w:rsidR="009F1532" w:rsidRPr="0008736E" w:rsidRDefault="009F1532" w:rsidP="009F1532">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The victims of arbitrary detention reported that after being apprehended they were moved from one place to another in civilian vehicles for several hours, “</w:t>
      </w:r>
      <w:r w:rsidRPr="0008736E">
        <w:rPr>
          <w:rFonts w:asciiTheme="minorHAnsi" w:hAnsiTheme="minorHAnsi" w:cstheme="minorHAnsi"/>
          <w:i/>
          <w:sz w:val="24"/>
          <w:szCs w:val="24"/>
          <w:lang w:val="en-GB"/>
        </w:rPr>
        <w:t>and then left in some military or police facility</w:t>
      </w:r>
      <w:r w:rsidRPr="0008736E">
        <w:rPr>
          <w:rFonts w:asciiTheme="minorHAnsi" w:hAnsiTheme="minorHAnsi" w:cstheme="minorHAnsi"/>
          <w:sz w:val="24"/>
          <w:szCs w:val="24"/>
          <w:lang w:val="en-GB"/>
        </w:rPr>
        <w:t>”</w:t>
      </w:r>
      <w:r w:rsidRPr="0008736E">
        <w:rPr>
          <w:rStyle w:val="Endnotenzeichen"/>
          <w:rFonts w:asciiTheme="minorHAnsi" w:hAnsiTheme="minorHAnsi" w:cstheme="minorHAnsi"/>
          <w:sz w:val="24"/>
          <w:szCs w:val="24"/>
          <w:lang w:val="en-GB"/>
        </w:rPr>
        <w:endnoteReference w:id="75"/>
      </w:r>
      <w:r w:rsidRPr="0008736E">
        <w:rPr>
          <w:rFonts w:asciiTheme="minorHAnsi" w:hAnsiTheme="minorHAnsi" w:cstheme="minorHAnsi"/>
          <w:sz w:val="24"/>
          <w:szCs w:val="24"/>
          <w:lang w:val="en-GB"/>
        </w:rPr>
        <w:t>. Another irregularity relating to arrest consisted of failure to provide information on the reasons for the detention and denial of the right of detainees to communicate with their families, lawyers or trust</w:t>
      </w:r>
      <w:r w:rsidR="00325C2D" w:rsidRPr="0008736E">
        <w:rPr>
          <w:rFonts w:asciiTheme="minorHAnsi" w:hAnsiTheme="minorHAnsi" w:cstheme="minorHAnsi"/>
          <w:sz w:val="24"/>
          <w:szCs w:val="24"/>
          <w:lang w:val="en-GB"/>
        </w:rPr>
        <w:t>ed friends</w:t>
      </w:r>
      <w:r w:rsidRPr="0008736E">
        <w:rPr>
          <w:rFonts w:asciiTheme="minorHAnsi" w:hAnsiTheme="minorHAnsi" w:cstheme="minorHAnsi"/>
          <w:sz w:val="24"/>
          <w:szCs w:val="24"/>
          <w:lang w:val="en-GB"/>
        </w:rPr>
        <w:t xml:space="preserve">. In many cases, information about their arrest and place of detention was denied to relatives and lawyers during the first 8-14 hours after the fact. Similarly, during the time spent in detention, before being </w:t>
      </w:r>
      <w:r w:rsidR="00E912D9" w:rsidRPr="0008736E">
        <w:rPr>
          <w:rFonts w:asciiTheme="minorHAnsi" w:hAnsiTheme="minorHAnsi" w:cstheme="minorHAnsi"/>
          <w:sz w:val="24"/>
          <w:szCs w:val="24"/>
          <w:lang w:val="en-GB"/>
        </w:rPr>
        <w:t>brought before the</w:t>
      </w:r>
      <w:r w:rsidRPr="0008736E">
        <w:rPr>
          <w:rFonts w:asciiTheme="minorHAnsi" w:hAnsiTheme="minorHAnsi" w:cstheme="minorHAnsi"/>
          <w:sz w:val="24"/>
          <w:szCs w:val="24"/>
          <w:lang w:val="en-GB"/>
        </w:rPr>
        <w:t xml:space="preserve"> </w:t>
      </w:r>
      <w:r w:rsidR="00E912D9" w:rsidRPr="0008736E">
        <w:rPr>
          <w:rFonts w:asciiTheme="minorHAnsi" w:hAnsiTheme="minorHAnsi" w:cstheme="minorHAnsi"/>
          <w:sz w:val="24"/>
          <w:szCs w:val="24"/>
          <w:lang w:val="en-GB"/>
        </w:rPr>
        <w:t>court</w:t>
      </w:r>
      <w:r w:rsidRPr="0008736E">
        <w:rPr>
          <w:rFonts w:asciiTheme="minorHAnsi" w:hAnsiTheme="minorHAnsi" w:cstheme="minorHAnsi"/>
          <w:sz w:val="24"/>
          <w:szCs w:val="24"/>
          <w:lang w:val="en-GB"/>
        </w:rPr>
        <w:t xml:space="preserve">, </w:t>
      </w:r>
      <w:r w:rsidR="00E912D9" w:rsidRPr="0008736E">
        <w:rPr>
          <w:rFonts w:asciiTheme="minorHAnsi" w:hAnsiTheme="minorHAnsi" w:cstheme="minorHAnsi"/>
          <w:sz w:val="24"/>
          <w:szCs w:val="24"/>
          <w:lang w:val="en-GB"/>
        </w:rPr>
        <w:t>they were</w:t>
      </w:r>
      <w:r w:rsidRPr="0008736E">
        <w:rPr>
          <w:rFonts w:asciiTheme="minorHAnsi" w:hAnsiTheme="minorHAnsi" w:cstheme="minorHAnsi"/>
          <w:sz w:val="24"/>
          <w:szCs w:val="24"/>
          <w:lang w:val="en-GB"/>
        </w:rPr>
        <w:t xml:space="preserve"> denied access to lawyers to prove their status, conditions of detention and </w:t>
      </w:r>
      <w:r w:rsidR="00E912D9" w:rsidRPr="0008736E">
        <w:rPr>
          <w:rFonts w:asciiTheme="minorHAnsi" w:hAnsiTheme="minorHAnsi" w:cstheme="minorHAnsi"/>
          <w:sz w:val="24"/>
          <w:szCs w:val="24"/>
          <w:lang w:val="en-GB"/>
        </w:rPr>
        <w:t xml:space="preserve">to </w:t>
      </w:r>
      <w:r w:rsidRPr="0008736E">
        <w:rPr>
          <w:rFonts w:asciiTheme="minorHAnsi" w:hAnsiTheme="minorHAnsi" w:cstheme="minorHAnsi"/>
          <w:sz w:val="24"/>
          <w:szCs w:val="24"/>
          <w:lang w:val="en-GB"/>
        </w:rPr>
        <w:t xml:space="preserve">read the police reports to enable them to know the reasons </w:t>
      </w:r>
      <w:r w:rsidR="00E912D9" w:rsidRPr="0008736E">
        <w:rPr>
          <w:rFonts w:asciiTheme="minorHAnsi" w:hAnsiTheme="minorHAnsi" w:cstheme="minorHAnsi"/>
          <w:sz w:val="24"/>
          <w:szCs w:val="24"/>
          <w:lang w:val="en-GB"/>
        </w:rPr>
        <w:t xml:space="preserve">for their </w:t>
      </w:r>
      <w:r w:rsidRPr="0008736E">
        <w:rPr>
          <w:rFonts w:asciiTheme="minorHAnsi" w:hAnsiTheme="minorHAnsi" w:cstheme="minorHAnsi"/>
          <w:sz w:val="24"/>
          <w:szCs w:val="24"/>
          <w:lang w:val="en-GB"/>
        </w:rPr>
        <w:t>arrest</w:t>
      </w:r>
      <w:r w:rsidR="00E912D9" w:rsidRPr="0008736E">
        <w:rPr>
          <w:rStyle w:val="Endnotenzeichen"/>
          <w:rFonts w:asciiTheme="minorHAnsi" w:hAnsiTheme="minorHAnsi" w:cstheme="minorHAnsi"/>
          <w:sz w:val="24"/>
          <w:szCs w:val="24"/>
          <w:lang w:val="en-GB"/>
        </w:rPr>
        <w:endnoteReference w:id="76"/>
      </w:r>
      <w:r w:rsidR="00E912D9"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p>
    <w:p w14:paraId="2A1FD8B7" w14:textId="77777777" w:rsidR="00306836" w:rsidRPr="0008736E" w:rsidRDefault="009F1532"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Regularly</w:t>
      </w:r>
      <w:r w:rsidR="00325C2D"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detainees were brought before the </w:t>
      </w:r>
      <w:r w:rsidR="00FC2517" w:rsidRPr="0008736E">
        <w:rPr>
          <w:rFonts w:asciiTheme="minorHAnsi" w:hAnsiTheme="minorHAnsi" w:cstheme="minorHAnsi"/>
          <w:sz w:val="24"/>
          <w:szCs w:val="24"/>
          <w:lang w:val="en-GB"/>
        </w:rPr>
        <w:t xml:space="preserve">preliminary proceedings </w:t>
      </w:r>
      <w:r w:rsidRPr="0008736E">
        <w:rPr>
          <w:rFonts w:asciiTheme="minorHAnsi" w:hAnsiTheme="minorHAnsi" w:cstheme="minorHAnsi"/>
          <w:sz w:val="24"/>
          <w:szCs w:val="24"/>
          <w:lang w:val="en-GB"/>
        </w:rPr>
        <w:t xml:space="preserve">courts within 48 hours as required by Article 44.1 of the </w:t>
      </w:r>
      <w:r w:rsidR="00E912D9" w:rsidRPr="0008736E">
        <w:rPr>
          <w:rFonts w:asciiTheme="minorHAnsi" w:hAnsiTheme="minorHAnsi" w:cstheme="minorHAnsi"/>
          <w:sz w:val="24"/>
          <w:szCs w:val="24"/>
          <w:lang w:val="en-GB"/>
        </w:rPr>
        <w:t xml:space="preserve">Venezuelan </w:t>
      </w:r>
      <w:r w:rsidRPr="0008736E">
        <w:rPr>
          <w:rFonts w:asciiTheme="minorHAnsi" w:hAnsiTheme="minorHAnsi" w:cstheme="minorHAnsi"/>
          <w:sz w:val="24"/>
          <w:szCs w:val="24"/>
          <w:lang w:val="en-GB"/>
        </w:rPr>
        <w:t xml:space="preserve">Constitution, but the hearings were held late in the afternoon or even at night and </w:t>
      </w:r>
      <w:r w:rsidR="00E912D9" w:rsidRPr="0008736E">
        <w:rPr>
          <w:rFonts w:asciiTheme="minorHAnsi" w:hAnsiTheme="minorHAnsi" w:cstheme="minorHAnsi"/>
          <w:sz w:val="24"/>
          <w:szCs w:val="24"/>
          <w:lang w:val="en-GB"/>
        </w:rPr>
        <w:t xml:space="preserve">in the </w:t>
      </w:r>
      <w:r w:rsidRPr="0008736E">
        <w:rPr>
          <w:rFonts w:asciiTheme="minorHAnsi" w:hAnsiTheme="minorHAnsi" w:cstheme="minorHAnsi"/>
          <w:sz w:val="24"/>
          <w:szCs w:val="24"/>
          <w:lang w:val="en-GB"/>
        </w:rPr>
        <w:t xml:space="preserve">early morning, so that people </w:t>
      </w:r>
      <w:r w:rsidR="00E912D9" w:rsidRPr="0008736E">
        <w:rPr>
          <w:rFonts w:asciiTheme="minorHAnsi" w:hAnsiTheme="minorHAnsi" w:cstheme="minorHAnsi"/>
          <w:sz w:val="24"/>
          <w:szCs w:val="24"/>
          <w:lang w:val="en-GB"/>
        </w:rPr>
        <w:t xml:space="preserve">were often </w:t>
      </w:r>
      <w:r w:rsidRPr="0008736E">
        <w:rPr>
          <w:rFonts w:asciiTheme="minorHAnsi" w:hAnsiTheme="minorHAnsi" w:cstheme="minorHAnsi"/>
          <w:sz w:val="24"/>
          <w:szCs w:val="24"/>
          <w:lang w:val="en-GB"/>
        </w:rPr>
        <w:t xml:space="preserve">detained </w:t>
      </w:r>
      <w:r w:rsidR="00E912D9" w:rsidRPr="0008736E">
        <w:rPr>
          <w:rFonts w:asciiTheme="minorHAnsi" w:hAnsiTheme="minorHAnsi" w:cstheme="minorHAnsi"/>
          <w:sz w:val="24"/>
          <w:szCs w:val="24"/>
          <w:lang w:val="en-GB"/>
        </w:rPr>
        <w:t xml:space="preserve">for </w:t>
      </w:r>
      <w:r w:rsidRPr="0008736E">
        <w:rPr>
          <w:rFonts w:asciiTheme="minorHAnsi" w:hAnsiTheme="minorHAnsi" w:cstheme="minorHAnsi"/>
          <w:sz w:val="24"/>
          <w:szCs w:val="24"/>
          <w:lang w:val="en-GB"/>
        </w:rPr>
        <w:t>48 hours or more</w:t>
      </w:r>
      <w:r w:rsidR="00E912D9" w:rsidRPr="0008736E">
        <w:rPr>
          <w:rStyle w:val="Endnotenzeichen"/>
          <w:rFonts w:asciiTheme="minorHAnsi" w:hAnsiTheme="minorHAnsi" w:cstheme="minorHAnsi"/>
          <w:sz w:val="24"/>
          <w:szCs w:val="24"/>
          <w:lang w:val="en-GB"/>
        </w:rPr>
        <w:endnoteReference w:id="77"/>
      </w:r>
      <w:r w:rsidR="00E912D9" w:rsidRPr="0008736E">
        <w:rPr>
          <w:rFonts w:asciiTheme="minorHAnsi" w:hAnsiTheme="minorHAnsi" w:cstheme="minorHAnsi"/>
          <w:sz w:val="24"/>
          <w:szCs w:val="24"/>
          <w:lang w:val="en-GB"/>
        </w:rPr>
        <w:t>.</w:t>
      </w:r>
      <w:r w:rsidR="00325C2D" w:rsidRPr="0008736E">
        <w:rPr>
          <w:rFonts w:asciiTheme="minorHAnsi" w:hAnsiTheme="minorHAnsi" w:cstheme="minorHAnsi"/>
          <w:sz w:val="24"/>
          <w:szCs w:val="24"/>
          <w:lang w:val="en-GB"/>
        </w:rPr>
        <w:t xml:space="preserve"> In cases where </w:t>
      </w:r>
      <w:r w:rsidR="00E912D9" w:rsidRPr="0008736E">
        <w:rPr>
          <w:rFonts w:asciiTheme="minorHAnsi" w:hAnsiTheme="minorHAnsi" w:cstheme="minorHAnsi"/>
          <w:sz w:val="24"/>
          <w:szCs w:val="24"/>
          <w:lang w:val="en-GB"/>
        </w:rPr>
        <w:t xml:space="preserve">bail was </w:t>
      </w:r>
      <w:r w:rsidRPr="0008736E">
        <w:rPr>
          <w:rFonts w:asciiTheme="minorHAnsi" w:hAnsiTheme="minorHAnsi" w:cstheme="minorHAnsi"/>
          <w:sz w:val="24"/>
          <w:szCs w:val="24"/>
          <w:lang w:val="en-GB"/>
        </w:rPr>
        <w:t>re</w:t>
      </w:r>
      <w:r w:rsidR="00E912D9" w:rsidRPr="0008736E">
        <w:rPr>
          <w:rFonts w:asciiTheme="minorHAnsi" w:hAnsiTheme="minorHAnsi" w:cstheme="minorHAnsi"/>
          <w:sz w:val="24"/>
          <w:szCs w:val="24"/>
          <w:lang w:val="en-GB"/>
        </w:rPr>
        <w:t>qui</w:t>
      </w:r>
      <w:r w:rsidR="00325C2D" w:rsidRPr="0008736E">
        <w:rPr>
          <w:rFonts w:asciiTheme="minorHAnsi" w:hAnsiTheme="minorHAnsi" w:cstheme="minorHAnsi"/>
          <w:sz w:val="24"/>
          <w:szCs w:val="24"/>
          <w:lang w:val="en-GB"/>
        </w:rPr>
        <w:t>r</w:t>
      </w:r>
      <w:r w:rsidR="00E912D9" w:rsidRPr="0008736E">
        <w:rPr>
          <w:rFonts w:asciiTheme="minorHAnsi" w:hAnsiTheme="minorHAnsi" w:cstheme="minorHAnsi"/>
          <w:sz w:val="24"/>
          <w:szCs w:val="24"/>
          <w:lang w:val="en-GB"/>
        </w:rPr>
        <w:t xml:space="preserve">ed </w:t>
      </w:r>
      <w:r w:rsidRPr="0008736E">
        <w:rPr>
          <w:rFonts w:asciiTheme="minorHAnsi" w:hAnsiTheme="minorHAnsi" w:cstheme="minorHAnsi"/>
          <w:sz w:val="24"/>
          <w:szCs w:val="24"/>
          <w:lang w:val="en-GB"/>
        </w:rPr>
        <w:t xml:space="preserve">as </w:t>
      </w:r>
      <w:r w:rsidR="00E912D9" w:rsidRPr="0008736E">
        <w:rPr>
          <w:rFonts w:asciiTheme="minorHAnsi" w:hAnsiTheme="minorHAnsi" w:cstheme="minorHAnsi"/>
          <w:sz w:val="24"/>
          <w:szCs w:val="24"/>
          <w:lang w:val="en-GB"/>
        </w:rPr>
        <w:t xml:space="preserve">a </w:t>
      </w:r>
      <w:r w:rsidRPr="0008736E">
        <w:rPr>
          <w:rFonts w:asciiTheme="minorHAnsi" w:hAnsiTheme="minorHAnsi" w:cstheme="minorHAnsi"/>
          <w:sz w:val="24"/>
          <w:szCs w:val="24"/>
          <w:lang w:val="en-GB"/>
        </w:rPr>
        <w:t xml:space="preserve">precautionary measure </w:t>
      </w:r>
      <w:r w:rsidR="00E912D9" w:rsidRPr="0008736E">
        <w:rPr>
          <w:rFonts w:asciiTheme="minorHAnsi" w:hAnsiTheme="minorHAnsi" w:cstheme="minorHAnsi"/>
          <w:sz w:val="24"/>
          <w:szCs w:val="24"/>
          <w:lang w:val="en-GB"/>
        </w:rPr>
        <w:t>to replace</w:t>
      </w:r>
      <w:r w:rsidRPr="0008736E">
        <w:rPr>
          <w:rFonts w:asciiTheme="minorHAnsi" w:hAnsiTheme="minorHAnsi" w:cstheme="minorHAnsi"/>
          <w:sz w:val="24"/>
          <w:szCs w:val="24"/>
          <w:lang w:val="en-GB"/>
        </w:rPr>
        <w:t xml:space="preserve"> </w:t>
      </w:r>
      <w:r w:rsidR="00E912D9" w:rsidRPr="0008736E">
        <w:rPr>
          <w:rFonts w:asciiTheme="minorHAnsi" w:hAnsiTheme="minorHAnsi" w:cstheme="minorHAnsi"/>
          <w:sz w:val="24"/>
          <w:szCs w:val="24"/>
          <w:lang w:val="en-GB"/>
        </w:rPr>
        <w:t>a custodial sentence, the</w:t>
      </w:r>
      <w:r w:rsidRPr="0008736E">
        <w:rPr>
          <w:rFonts w:asciiTheme="minorHAnsi" w:hAnsiTheme="minorHAnsi" w:cstheme="minorHAnsi"/>
          <w:sz w:val="24"/>
          <w:szCs w:val="24"/>
          <w:lang w:val="en-GB"/>
        </w:rPr>
        <w:t xml:space="preserve"> detention could be extended for several day</w:t>
      </w:r>
      <w:r w:rsidR="00E912D9" w:rsidRPr="0008736E">
        <w:rPr>
          <w:rFonts w:asciiTheme="minorHAnsi" w:hAnsiTheme="minorHAnsi" w:cstheme="minorHAnsi"/>
          <w:sz w:val="24"/>
          <w:szCs w:val="24"/>
          <w:lang w:val="en-GB"/>
        </w:rPr>
        <w:t>s</w:t>
      </w:r>
      <w:r w:rsidR="00306836" w:rsidRPr="0008736E">
        <w:rPr>
          <w:rStyle w:val="Endnotenzeichen"/>
          <w:rFonts w:asciiTheme="minorHAnsi" w:hAnsiTheme="minorHAnsi" w:cstheme="minorHAnsi"/>
          <w:sz w:val="24"/>
          <w:szCs w:val="24"/>
          <w:lang w:val="en-GB"/>
        </w:rPr>
        <w:endnoteReference w:id="78"/>
      </w:r>
      <w:r w:rsidR="00306836" w:rsidRPr="0008736E">
        <w:rPr>
          <w:rFonts w:asciiTheme="minorHAnsi" w:hAnsiTheme="minorHAnsi" w:cstheme="minorHAnsi"/>
          <w:sz w:val="24"/>
          <w:szCs w:val="24"/>
          <w:lang w:val="en-GB"/>
        </w:rPr>
        <w:t xml:space="preserve">. </w:t>
      </w:r>
    </w:p>
    <w:p w14:paraId="22C9B2B5" w14:textId="77777777" w:rsidR="009F1532" w:rsidRPr="0008736E" w:rsidRDefault="009F1532"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In many cases, attorneys </w:t>
      </w:r>
      <w:r w:rsidR="00E912D9" w:rsidRPr="0008736E">
        <w:rPr>
          <w:rFonts w:asciiTheme="minorHAnsi" w:hAnsiTheme="minorHAnsi" w:cstheme="minorHAnsi"/>
          <w:sz w:val="24"/>
          <w:szCs w:val="24"/>
          <w:lang w:val="en-GB"/>
        </w:rPr>
        <w:t xml:space="preserve">only </w:t>
      </w:r>
      <w:r w:rsidRPr="0008736E">
        <w:rPr>
          <w:rFonts w:asciiTheme="minorHAnsi" w:hAnsiTheme="minorHAnsi" w:cstheme="minorHAnsi"/>
          <w:sz w:val="24"/>
          <w:szCs w:val="24"/>
          <w:lang w:val="en-GB"/>
        </w:rPr>
        <w:t>ha</w:t>
      </w:r>
      <w:r w:rsidR="00E912D9" w:rsidRPr="0008736E">
        <w:rPr>
          <w:rFonts w:asciiTheme="minorHAnsi" w:hAnsiTheme="minorHAnsi" w:cstheme="minorHAnsi"/>
          <w:sz w:val="24"/>
          <w:szCs w:val="24"/>
          <w:lang w:val="en-GB"/>
        </w:rPr>
        <w:t>d</w:t>
      </w:r>
      <w:r w:rsidRPr="0008736E">
        <w:rPr>
          <w:rFonts w:asciiTheme="minorHAnsi" w:hAnsiTheme="minorHAnsi" w:cstheme="minorHAnsi"/>
          <w:sz w:val="24"/>
          <w:szCs w:val="24"/>
          <w:lang w:val="en-GB"/>
        </w:rPr>
        <w:t xml:space="preserve"> access to the detainees once they were brought before the </w:t>
      </w:r>
      <w:r w:rsidR="00FC2517" w:rsidRPr="0008736E">
        <w:rPr>
          <w:rFonts w:asciiTheme="minorHAnsi" w:hAnsiTheme="minorHAnsi" w:cstheme="minorHAnsi"/>
          <w:sz w:val="24"/>
          <w:szCs w:val="24"/>
          <w:lang w:val="en-GB"/>
        </w:rPr>
        <w:t xml:space="preserve">preliminary proceedings courts </w:t>
      </w:r>
      <w:r w:rsidR="00E912D9" w:rsidRPr="0008736E">
        <w:rPr>
          <w:rFonts w:asciiTheme="minorHAnsi" w:hAnsiTheme="minorHAnsi" w:cstheme="minorHAnsi"/>
          <w:sz w:val="24"/>
          <w:szCs w:val="24"/>
          <w:lang w:val="en-GB"/>
        </w:rPr>
        <w:t>at t</w:t>
      </w:r>
      <w:r w:rsidRPr="0008736E">
        <w:rPr>
          <w:rFonts w:asciiTheme="minorHAnsi" w:hAnsiTheme="minorHAnsi" w:cstheme="minorHAnsi"/>
          <w:sz w:val="24"/>
          <w:szCs w:val="24"/>
          <w:lang w:val="en-GB"/>
        </w:rPr>
        <w:t xml:space="preserve">he onset of </w:t>
      </w:r>
      <w:r w:rsidR="00E912D9" w:rsidRPr="0008736E">
        <w:rPr>
          <w:rFonts w:asciiTheme="minorHAnsi" w:hAnsiTheme="minorHAnsi" w:cstheme="minorHAnsi"/>
          <w:sz w:val="24"/>
          <w:szCs w:val="24"/>
          <w:lang w:val="en-GB"/>
        </w:rPr>
        <w:t xml:space="preserve">their </w:t>
      </w:r>
      <w:r w:rsidRPr="0008736E">
        <w:rPr>
          <w:rFonts w:asciiTheme="minorHAnsi" w:hAnsiTheme="minorHAnsi" w:cstheme="minorHAnsi"/>
          <w:sz w:val="24"/>
          <w:szCs w:val="24"/>
          <w:lang w:val="en-GB"/>
        </w:rPr>
        <w:t>hearing</w:t>
      </w:r>
      <w:r w:rsidR="00E912D9" w:rsidRPr="0008736E">
        <w:rPr>
          <w:rStyle w:val="Endnotenzeichen"/>
          <w:rFonts w:asciiTheme="minorHAnsi" w:hAnsiTheme="minorHAnsi" w:cstheme="minorHAnsi"/>
          <w:sz w:val="24"/>
          <w:szCs w:val="24"/>
          <w:lang w:val="en-GB"/>
        </w:rPr>
        <w:endnoteReference w:id="79"/>
      </w:r>
      <w:r w:rsidR="00E912D9"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Added to this, given the nature of the facilities </w:t>
      </w:r>
      <w:r w:rsidR="00E912D9" w:rsidRPr="0008736E">
        <w:rPr>
          <w:rFonts w:asciiTheme="minorHAnsi" w:hAnsiTheme="minorHAnsi" w:cstheme="minorHAnsi"/>
          <w:sz w:val="24"/>
          <w:szCs w:val="24"/>
          <w:lang w:val="en-GB"/>
        </w:rPr>
        <w:t>in the</w:t>
      </w:r>
      <w:r w:rsidR="00FC2517" w:rsidRPr="0008736E">
        <w:rPr>
          <w:rFonts w:asciiTheme="minorHAnsi" w:hAnsiTheme="minorHAnsi" w:cstheme="minorHAnsi"/>
          <w:sz w:val="24"/>
          <w:szCs w:val="24"/>
          <w:lang w:val="en-GB"/>
        </w:rPr>
        <w:t>se</w:t>
      </w:r>
      <w:r w:rsidR="00E912D9" w:rsidRPr="0008736E">
        <w:rPr>
          <w:rFonts w:asciiTheme="minorHAnsi" w:hAnsiTheme="minorHAnsi" w:cstheme="minorHAnsi"/>
          <w:sz w:val="24"/>
          <w:szCs w:val="24"/>
          <w:lang w:val="en-GB"/>
        </w:rPr>
        <w:t xml:space="preserve"> </w:t>
      </w:r>
      <w:r w:rsidR="00FC2517" w:rsidRPr="0008736E">
        <w:rPr>
          <w:rFonts w:asciiTheme="minorHAnsi" w:hAnsiTheme="minorHAnsi" w:cstheme="minorHAnsi"/>
          <w:sz w:val="24"/>
          <w:szCs w:val="24"/>
          <w:lang w:val="en-GB"/>
        </w:rPr>
        <w:t>courts</w:t>
      </w:r>
      <w:r w:rsidRPr="0008736E">
        <w:rPr>
          <w:rFonts w:asciiTheme="minorHAnsi" w:hAnsiTheme="minorHAnsi" w:cstheme="minorHAnsi"/>
          <w:sz w:val="24"/>
          <w:szCs w:val="24"/>
          <w:lang w:val="en-GB"/>
        </w:rPr>
        <w:t xml:space="preserve">, lawyers were </w:t>
      </w:r>
      <w:r w:rsidR="00E912D9" w:rsidRPr="0008736E">
        <w:rPr>
          <w:rFonts w:asciiTheme="minorHAnsi" w:hAnsiTheme="minorHAnsi" w:cstheme="minorHAnsi"/>
          <w:sz w:val="24"/>
          <w:szCs w:val="24"/>
          <w:lang w:val="en-GB"/>
        </w:rPr>
        <w:t>u</w:t>
      </w:r>
      <w:r w:rsidRPr="0008736E">
        <w:rPr>
          <w:rFonts w:asciiTheme="minorHAnsi" w:hAnsiTheme="minorHAnsi" w:cstheme="minorHAnsi"/>
          <w:sz w:val="24"/>
          <w:szCs w:val="24"/>
          <w:lang w:val="en-GB"/>
        </w:rPr>
        <w:t>nab</w:t>
      </w:r>
      <w:r w:rsidR="00E912D9" w:rsidRPr="0008736E">
        <w:rPr>
          <w:rFonts w:asciiTheme="minorHAnsi" w:hAnsiTheme="minorHAnsi" w:cstheme="minorHAnsi"/>
          <w:sz w:val="24"/>
          <w:szCs w:val="24"/>
          <w:lang w:val="en-GB"/>
        </w:rPr>
        <w:t>le</w:t>
      </w:r>
      <w:r w:rsidRPr="0008736E">
        <w:rPr>
          <w:rFonts w:asciiTheme="minorHAnsi" w:hAnsiTheme="minorHAnsi" w:cstheme="minorHAnsi"/>
          <w:sz w:val="24"/>
          <w:szCs w:val="24"/>
          <w:lang w:val="en-GB"/>
        </w:rPr>
        <w:t xml:space="preserve"> to hold private conversations with each of their clients before </w:t>
      </w:r>
      <w:r w:rsidR="00E912D9"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hearing</w:t>
      </w:r>
      <w:r w:rsidR="00E912D9" w:rsidRPr="0008736E">
        <w:rPr>
          <w:rStyle w:val="Endnotenzeichen"/>
          <w:rFonts w:asciiTheme="minorHAnsi" w:hAnsiTheme="minorHAnsi" w:cstheme="minorHAnsi"/>
          <w:sz w:val="24"/>
          <w:szCs w:val="24"/>
          <w:lang w:val="en-GB"/>
        </w:rPr>
        <w:endnoteReference w:id="80"/>
      </w:r>
      <w:r w:rsidR="00E912D9"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These circumstances </w:t>
      </w:r>
      <w:r w:rsidR="00E912D9" w:rsidRPr="0008736E">
        <w:rPr>
          <w:rFonts w:asciiTheme="minorHAnsi" w:hAnsiTheme="minorHAnsi" w:cstheme="minorHAnsi"/>
          <w:sz w:val="24"/>
          <w:szCs w:val="24"/>
          <w:lang w:val="en-GB"/>
        </w:rPr>
        <w:t xml:space="preserve">allow us to infer that </w:t>
      </w:r>
      <w:r w:rsidRPr="0008736E">
        <w:rPr>
          <w:rFonts w:asciiTheme="minorHAnsi" w:hAnsiTheme="minorHAnsi" w:cstheme="minorHAnsi"/>
          <w:sz w:val="24"/>
          <w:szCs w:val="24"/>
          <w:lang w:val="en-GB"/>
        </w:rPr>
        <w:t xml:space="preserve">the detainees and their lawyers had neither the time nor </w:t>
      </w:r>
      <w:r w:rsidR="00E912D9"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adequate physical space for the proper exercise of the right </w:t>
      </w:r>
      <w:r w:rsidR="00E912D9" w:rsidRPr="0008736E">
        <w:rPr>
          <w:rFonts w:asciiTheme="minorHAnsi" w:hAnsiTheme="minorHAnsi" w:cstheme="minorHAnsi"/>
          <w:sz w:val="24"/>
          <w:szCs w:val="24"/>
          <w:lang w:val="en-GB"/>
        </w:rPr>
        <w:t>to defenc</w:t>
      </w:r>
      <w:r w:rsidRPr="0008736E">
        <w:rPr>
          <w:rFonts w:asciiTheme="minorHAnsi" w:hAnsiTheme="minorHAnsi" w:cstheme="minorHAnsi"/>
          <w:sz w:val="24"/>
          <w:szCs w:val="24"/>
          <w:lang w:val="en-GB"/>
        </w:rPr>
        <w:t>e</w:t>
      </w:r>
      <w:r w:rsidR="00E912D9" w:rsidRPr="0008736E">
        <w:rPr>
          <w:rFonts w:asciiTheme="minorHAnsi" w:hAnsiTheme="minorHAnsi" w:cstheme="minorHAnsi"/>
          <w:sz w:val="24"/>
          <w:szCs w:val="24"/>
          <w:lang w:val="en-GB"/>
        </w:rPr>
        <w:t>.</w:t>
      </w:r>
    </w:p>
    <w:p w14:paraId="2ED99582" w14:textId="77777777" w:rsidR="00E912D9" w:rsidRPr="0008736E" w:rsidRDefault="00E912D9"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Regarding the crimes, in most cases detainees were charged with three to four different types of crimes, regardless, in some cases, </w:t>
      </w:r>
      <w:r w:rsidR="00293AED" w:rsidRPr="0008736E">
        <w:rPr>
          <w:rFonts w:asciiTheme="minorHAnsi" w:hAnsiTheme="minorHAnsi" w:cstheme="minorHAnsi"/>
          <w:sz w:val="24"/>
          <w:szCs w:val="24"/>
          <w:lang w:val="en-GB"/>
        </w:rPr>
        <w:t>that</w:t>
      </w:r>
      <w:r w:rsidRPr="0008736E">
        <w:rPr>
          <w:rFonts w:asciiTheme="minorHAnsi" w:hAnsiTheme="minorHAnsi" w:cstheme="minorHAnsi"/>
          <w:sz w:val="24"/>
          <w:szCs w:val="24"/>
          <w:lang w:val="en-GB"/>
        </w:rPr>
        <w:t xml:space="preserve"> the fact</w:t>
      </w:r>
      <w:r w:rsidR="00293AED" w:rsidRPr="0008736E">
        <w:rPr>
          <w:rFonts w:asciiTheme="minorHAnsi" w:hAnsiTheme="minorHAnsi" w:cstheme="minorHAnsi"/>
          <w:sz w:val="24"/>
          <w:szCs w:val="24"/>
          <w:lang w:val="en-GB"/>
        </w:rPr>
        <w:t>s</w:t>
      </w:r>
      <w:r w:rsidRPr="0008736E">
        <w:rPr>
          <w:rFonts w:asciiTheme="minorHAnsi" w:hAnsiTheme="minorHAnsi" w:cstheme="minorHAnsi"/>
          <w:sz w:val="24"/>
          <w:szCs w:val="24"/>
          <w:lang w:val="en-GB"/>
        </w:rPr>
        <w:t xml:space="preserve"> of </w:t>
      </w:r>
      <w:r w:rsidR="00293AED" w:rsidRPr="0008736E">
        <w:rPr>
          <w:rFonts w:asciiTheme="minorHAnsi" w:hAnsiTheme="minorHAnsi" w:cstheme="minorHAnsi"/>
          <w:sz w:val="24"/>
          <w:szCs w:val="24"/>
          <w:lang w:val="en-GB"/>
        </w:rPr>
        <w:t>thei</w:t>
      </w:r>
      <w:r w:rsidR="00B05ED3" w:rsidRPr="0008736E">
        <w:rPr>
          <w:rFonts w:asciiTheme="minorHAnsi" w:hAnsiTheme="minorHAnsi" w:cstheme="minorHAnsi"/>
          <w:sz w:val="24"/>
          <w:szCs w:val="24"/>
          <w:lang w:val="en-GB"/>
        </w:rPr>
        <w:t>r</w:t>
      </w:r>
      <w:r w:rsidR="00293AED" w:rsidRPr="0008736E">
        <w:rPr>
          <w:rFonts w:asciiTheme="minorHAnsi" w:hAnsiTheme="minorHAnsi" w:cstheme="minorHAnsi"/>
          <w:sz w:val="24"/>
          <w:szCs w:val="24"/>
          <w:lang w:val="en-GB"/>
        </w:rPr>
        <w:t xml:space="preserve"> a</w:t>
      </w:r>
      <w:r w:rsidRPr="0008736E">
        <w:rPr>
          <w:rFonts w:asciiTheme="minorHAnsi" w:hAnsiTheme="minorHAnsi" w:cstheme="minorHAnsi"/>
          <w:sz w:val="24"/>
          <w:szCs w:val="24"/>
          <w:lang w:val="en-GB"/>
        </w:rPr>
        <w:t>r</w:t>
      </w:r>
      <w:r w:rsidR="00293AED" w:rsidRPr="0008736E">
        <w:rPr>
          <w:rFonts w:asciiTheme="minorHAnsi" w:hAnsiTheme="minorHAnsi" w:cstheme="minorHAnsi"/>
          <w:sz w:val="24"/>
          <w:szCs w:val="24"/>
          <w:lang w:val="en-GB"/>
        </w:rPr>
        <w:t>r</w:t>
      </w:r>
      <w:r w:rsidRPr="0008736E">
        <w:rPr>
          <w:rFonts w:asciiTheme="minorHAnsi" w:hAnsiTheme="minorHAnsi" w:cstheme="minorHAnsi"/>
          <w:sz w:val="24"/>
          <w:szCs w:val="24"/>
          <w:lang w:val="en-GB"/>
        </w:rPr>
        <w:t>e</w:t>
      </w:r>
      <w:r w:rsidR="00293AED" w:rsidRPr="0008736E">
        <w:rPr>
          <w:rFonts w:asciiTheme="minorHAnsi" w:hAnsiTheme="minorHAnsi" w:cstheme="minorHAnsi"/>
          <w:sz w:val="24"/>
          <w:szCs w:val="24"/>
          <w:lang w:val="en-GB"/>
        </w:rPr>
        <w:t>st</w:t>
      </w:r>
      <w:r w:rsidRPr="0008736E">
        <w:rPr>
          <w:rFonts w:asciiTheme="minorHAnsi" w:hAnsiTheme="minorHAnsi" w:cstheme="minorHAnsi"/>
          <w:sz w:val="24"/>
          <w:szCs w:val="24"/>
          <w:lang w:val="en-GB"/>
        </w:rPr>
        <w:t xml:space="preserve"> clearly </w:t>
      </w:r>
      <w:r w:rsidR="00293AED" w:rsidRPr="0008736E">
        <w:rPr>
          <w:rFonts w:asciiTheme="minorHAnsi" w:hAnsiTheme="minorHAnsi" w:cstheme="minorHAnsi"/>
          <w:sz w:val="24"/>
          <w:szCs w:val="24"/>
          <w:lang w:val="en-GB"/>
        </w:rPr>
        <w:t>demonstrated that the</w:t>
      </w:r>
      <w:r w:rsidR="00B05ED3" w:rsidRPr="0008736E">
        <w:rPr>
          <w:rFonts w:asciiTheme="minorHAnsi" w:hAnsiTheme="minorHAnsi" w:cstheme="minorHAnsi"/>
          <w:sz w:val="24"/>
          <w:szCs w:val="24"/>
          <w:lang w:val="en-GB"/>
        </w:rPr>
        <w:t>y</w:t>
      </w:r>
      <w:r w:rsidR="00293AED" w:rsidRPr="0008736E">
        <w:rPr>
          <w:rFonts w:asciiTheme="minorHAnsi" w:hAnsiTheme="minorHAnsi" w:cstheme="minorHAnsi"/>
          <w:sz w:val="24"/>
          <w:szCs w:val="24"/>
          <w:lang w:val="en-GB"/>
        </w:rPr>
        <w:t xml:space="preserve"> could not have committed </w:t>
      </w:r>
      <w:r w:rsidRPr="0008736E">
        <w:rPr>
          <w:rFonts w:asciiTheme="minorHAnsi" w:hAnsiTheme="minorHAnsi" w:cstheme="minorHAnsi"/>
          <w:sz w:val="24"/>
          <w:szCs w:val="24"/>
          <w:lang w:val="en-GB"/>
        </w:rPr>
        <w:t xml:space="preserve">any of the </w:t>
      </w:r>
      <w:r w:rsidR="00293AED" w:rsidRPr="0008736E">
        <w:rPr>
          <w:rFonts w:asciiTheme="minorHAnsi" w:hAnsiTheme="minorHAnsi" w:cstheme="minorHAnsi"/>
          <w:sz w:val="24"/>
          <w:szCs w:val="24"/>
          <w:lang w:val="en-GB"/>
        </w:rPr>
        <w:t>offenc</w:t>
      </w:r>
      <w:r w:rsidRPr="0008736E">
        <w:rPr>
          <w:rFonts w:asciiTheme="minorHAnsi" w:hAnsiTheme="minorHAnsi" w:cstheme="minorHAnsi"/>
          <w:sz w:val="24"/>
          <w:szCs w:val="24"/>
          <w:lang w:val="en-GB"/>
        </w:rPr>
        <w:t xml:space="preserve">es </w:t>
      </w:r>
      <w:r w:rsidR="00293AED" w:rsidRPr="0008736E">
        <w:rPr>
          <w:rFonts w:asciiTheme="minorHAnsi" w:hAnsiTheme="minorHAnsi" w:cstheme="minorHAnsi"/>
          <w:sz w:val="24"/>
          <w:szCs w:val="24"/>
          <w:lang w:val="en-GB"/>
        </w:rPr>
        <w:t>they were charged with</w:t>
      </w:r>
      <w:r w:rsidR="00293AED" w:rsidRPr="0008736E">
        <w:rPr>
          <w:rStyle w:val="Endnotenzeichen"/>
          <w:rFonts w:asciiTheme="minorHAnsi" w:hAnsiTheme="minorHAnsi" w:cstheme="minorHAnsi"/>
          <w:sz w:val="24"/>
          <w:szCs w:val="24"/>
          <w:lang w:val="en-GB"/>
        </w:rPr>
        <w:endnoteReference w:id="81"/>
      </w:r>
      <w:r w:rsidR="00293AED"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r w:rsidR="00293AED" w:rsidRPr="0008736E">
        <w:rPr>
          <w:rFonts w:asciiTheme="minorHAnsi" w:hAnsiTheme="minorHAnsi" w:cstheme="minorHAnsi"/>
          <w:sz w:val="24"/>
          <w:szCs w:val="24"/>
          <w:lang w:val="en-GB"/>
        </w:rPr>
        <w:t>The offenc</w:t>
      </w:r>
      <w:r w:rsidRPr="0008736E">
        <w:rPr>
          <w:rFonts w:asciiTheme="minorHAnsi" w:hAnsiTheme="minorHAnsi" w:cstheme="minorHAnsi"/>
          <w:sz w:val="24"/>
          <w:szCs w:val="24"/>
          <w:lang w:val="en-GB"/>
        </w:rPr>
        <w:t>es</w:t>
      </w:r>
      <w:r w:rsidR="00293AED" w:rsidRPr="0008736E">
        <w:rPr>
          <w:rFonts w:asciiTheme="minorHAnsi" w:hAnsiTheme="minorHAnsi" w:cstheme="minorHAnsi"/>
          <w:sz w:val="24"/>
          <w:szCs w:val="24"/>
          <w:lang w:val="en-GB"/>
        </w:rPr>
        <w:t xml:space="preserve"> included</w:t>
      </w:r>
      <w:r w:rsidRPr="0008736E">
        <w:rPr>
          <w:rFonts w:asciiTheme="minorHAnsi" w:hAnsiTheme="minorHAnsi" w:cstheme="minorHAnsi"/>
          <w:sz w:val="24"/>
          <w:szCs w:val="24"/>
          <w:lang w:val="en-GB"/>
        </w:rPr>
        <w:t xml:space="preserve">: Public </w:t>
      </w:r>
      <w:r w:rsidR="00293AED" w:rsidRPr="0008736E">
        <w:rPr>
          <w:rFonts w:asciiTheme="minorHAnsi" w:hAnsiTheme="minorHAnsi" w:cstheme="minorHAnsi"/>
          <w:sz w:val="24"/>
          <w:szCs w:val="24"/>
          <w:lang w:val="en-GB"/>
        </w:rPr>
        <w:t>I</w:t>
      </w:r>
      <w:r w:rsidRPr="0008736E">
        <w:rPr>
          <w:rFonts w:asciiTheme="minorHAnsi" w:hAnsiTheme="minorHAnsi" w:cstheme="minorHAnsi"/>
          <w:sz w:val="24"/>
          <w:szCs w:val="24"/>
          <w:lang w:val="en-GB"/>
        </w:rPr>
        <w:t>ncitement (Article 285 of the Penal Code), Resist</w:t>
      </w:r>
      <w:r w:rsidR="00293AED" w:rsidRPr="0008736E">
        <w:rPr>
          <w:rFonts w:asciiTheme="minorHAnsi" w:hAnsiTheme="minorHAnsi" w:cstheme="minorHAnsi"/>
          <w:sz w:val="24"/>
          <w:szCs w:val="24"/>
          <w:lang w:val="en-GB"/>
        </w:rPr>
        <w:t xml:space="preserve">ing the </w:t>
      </w:r>
      <w:r w:rsidRPr="0008736E">
        <w:rPr>
          <w:rFonts w:asciiTheme="minorHAnsi" w:hAnsiTheme="minorHAnsi" w:cstheme="minorHAnsi"/>
          <w:sz w:val="24"/>
          <w:szCs w:val="24"/>
          <w:lang w:val="en-GB"/>
        </w:rPr>
        <w:t>Authorit</w:t>
      </w:r>
      <w:r w:rsidR="00293AED" w:rsidRPr="0008736E">
        <w:rPr>
          <w:rFonts w:asciiTheme="minorHAnsi" w:hAnsiTheme="minorHAnsi" w:cstheme="minorHAnsi"/>
          <w:sz w:val="24"/>
          <w:szCs w:val="24"/>
          <w:lang w:val="en-GB"/>
        </w:rPr>
        <w:t>ies</w:t>
      </w:r>
      <w:r w:rsidRPr="0008736E">
        <w:rPr>
          <w:rFonts w:asciiTheme="minorHAnsi" w:hAnsiTheme="minorHAnsi" w:cstheme="minorHAnsi"/>
          <w:sz w:val="24"/>
          <w:szCs w:val="24"/>
          <w:lang w:val="en-GB"/>
        </w:rPr>
        <w:t xml:space="preserve"> (Article 296 of the Penal Code</w:t>
      </w:r>
      <w:r w:rsidR="00293AED" w:rsidRPr="0008736E">
        <w:rPr>
          <w:rFonts w:asciiTheme="minorHAnsi" w:hAnsiTheme="minorHAnsi" w:cstheme="minorHAnsi"/>
          <w:sz w:val="24"/>
          <w:szCs w:val="24"/>
          <w:lang w:val="en-GB"/>
        </w:rPr>
        <w:t>), C</w:t>
      </w:r>
      <w:r w:rsidRPr="0008736E">
        <w:rPr>
          <w:rFonts w:asciiTheme="minorHAnsi" w:hAnsiTheme="minorHAnsi" w:cstheme="minorHAnsi"/>
          <w:sz w:val="24"/>
          <w:szCs w:val="24"/>
          <w:lang w:val="en-GB"/>
        </w:rPr>
        <w:t xml:space="preserve">onspiracy (Article 286 of the </w:t>
      </w:r>
      <w:r w:rsidR="00293AED" w:rsidRPr="0008736E">
        <w:rPr>
          <w:rFonts w:asciiTheme="minorHAnsi" w:hAnsiTheme="minorHAnsi" w:cstheme="minorHAnsi"/>
          <w:sz w:val="24"/>
          <w:szCs w:val="24"/>
          <w:lang w:val="en-GB"/>
        </w:rPr>
        <w:t>Penal</w:t>
      </w:r>
      <w:r w:rsidRPr="0008736E">
        <w:rPr>
          <w:rFonts w:asciiTheme="minorHAnsi" w:hAnsiTheme="minorHAnsi" w:cstheme="minorHAnsi"/>
          <w:sz w:val="24"/>
          <w:szCs w:val="24"/>
          <w:lang w:val="en-GB"/>
        </w:rPr>
        <w:t xml:space="preserve"> Code)</w:t>
      </w:r>
      <w:r w:rsidR="00293AED"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Obstruction of </w:t>
      </w:r>
      <w:r w:rsidR="00293AED" w:rsidRPr="0008736E">
        <w:rPr>
          <w:rFonts w:asciiTheme="minorHAnsi" w:hAnsiTheme="minorHAnsi" w:cstheme="minorHAnsi"/>
          <w:sz w:val="24"/>
          <w:szCs w:val="24"/>
          <w:lang w:val="en-GB"/>
        </w:rPr>
        <w:t xml:space="preserve">a National </w:t>
      </w:r>
      <w:r w:rsidRPr="0008736E">
        <w:rPr>
          <w:rFonts w:asciiTheme="minorHAnsi" w:hAnsiTheme="minorHAnsi" w:cstheme="minorHAnsi"/>
          <w:sz w:val="24"/>
          <w:szCs w:val="24"/>
          <w:lang w:val="en-GB"/>
        </w:rPr>
        <w:t xml:space="preserve">Public </w:t>
      </w:r>
      <w:r w:rsidR="00293AED" w:rsidRPr="0008736E">
        <w:rPr>
          <w:rFonts w:asciiTheme="minorHAnsi" w:hAnsiTheme="minorHAnsi" w:cstheme="minorHAnsi"/>
          <w:sz w:val="24"/>
          <w:szCs w:val="24"/>
          <w:lang w:val="en-GB"/>
        </w:rPr>
        <w:t>Road</w:t>
      </w:r>
      <w:r w:rsidRPr="0008736E">
        <w:rPr>
          <w:rFonts w:asciiTheme="minorHAnsi" w:hAnsiTheme="minorHAnsi" w:cstheme="minorHAnsi"/>
          <w:sz w:val="24"/>
          <w:szCs w:val="24"/>
          <w:lang w:val="en-GB"/>
        </w:rPr>
        <w:t xml:space="preserve"> (Article 357 of the Penal Code), </w:t>
      </w:r>
      <w:r w:rsidR="00FF5D2F" w:rsidRPr="0008736E">
        <w:rPr>
          <w:rFonts w:asciiTheme="minorHAnsi" w:hAnsiTheme="minorHAnsi" w:cstheme="minorHAnsi"/>
          <w:sz w:val="24"/>
          <w:szCs w:val="24"/>
          <w:lang w:val="en-GB"/>
        </w:rPr>
        <w:t xml:space="preserve">Criminal Association </w:t>
      </w:r>
      <w:r w:rsidRPr="0008736E">
        <w:rPr>
          <w:rFonts w:asciiTheme="minorHAnsi" w:hAnsiTheme="minorHAnsi" w:cstheme="minorHAnsi"/>
          <w:sz w:val="24"/>
          <w:szCs w:val="24"/>
          <w:lang w:val="en-GB"/>
        </w:rPr>
        <w:t xml:space="preserve">(Article 37 of the Law against Organized Crime and Terrorist Financing) </w:t>
      </w:r>
      <w:r w:rsidR="00293AED" w:rsidRPr="0008736E">
        <w:rPr>
          <w:rFonts w:asciiTheme="minorHAnsi" w:hAnsiTheme="minorHAnsi" w:cstheme="minorHAnsi"/>
          <w:sz w:val="24"/>
          <w:szCs w:val="24"/>
          <w:lang w:val="en-GB"/>
        </w:rPr>
        <w:t xml:space="preserve">Violent </w:t>
      </w:r>
      <w:r w:rsidRPr="0008736E">
        <w:rPr>
          <w:rFonts w:asciiTheme="minorHAnsi" w:hAnsiTheme="minorHAnsi" w:cstheme="minorHAnsi"/>
          <w:sz w:val="24"/>
          <w:szCs w:val="24"/>
          <w:lang w:val="en-GB"/>
        </w:rPr>
        <w:t xml:space="preserve">Damage </w:t>
      </w:r>
      <w:r w:rsidR="00293AED" w:rsidRPr="0008736E">
        <w:rPr>
          <w:rFonts w:asciiTheme="minorHAnsi" w:hAnsiTheme="minorHAnsi" w:cstheme="minorHAnsi"/>
          <w:sz w:val="24"/>
          <w:szCs w:val="24"/>
          <w:lang w:val="en-GB"/>
        </w:rPr>
        <w:t xml:space="preserve">to Property </w:t>
      </w:r>
      <w:r w:rsidRPr="0008736E">
        <w:rPr>
          <w:rFonts w:asciiTheme="minorHAnsi" w:hAnsiTheme="minorHAnsi" w:cstheme="minorHAnsi"/>
          <w:sz w:val="24"/>
          <w:szCs w:val="24"/>
          <w:lang w:val="en-GB"/>
        </w:rPr>
        <w:t xml:space="preserve">(Article 474 of the </w:t>
      </w:r>
      <w:r w:rsidR="00293AED" w:rsidRPr="0008736E">
        <w:rPr>
          <w:rFonts w:asciiTheme="minorHAnsi" w:hAnsiTheme="minorHAnsi" w:cstheme="minorHAnsi"/>
          <w:sz w:val="24"/>
          <w:szCs w:val="24"/>
          <w:lang w:val="en-GB"/>
        </w:rPr>
        <w:t>Penal</w:t>
      </w:r>
      <w:r w:rsidRPr="0008736E">
        <w:rPr>
          <w:rFonts w:asciiTheme="minorHAnsi" w:hAnsiTheme="minorHAnsi" w:cstheme="minorHAnsi"/>
          <w:sz w:val="24"/>
          <w:szCs w:val="24"/>
          <w:lang w:val="en-GB"/>
        </w:rPr>
        <w:t xml:space="preserve"> Code). </w:t>
      </w:r>
      <w:r w:rsidR="00293AED"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Law against Organized </w:t>
      </w:r>
      <w:r w:rsidR="00293AED" w:rsidRPr="0008736E">
        <w:rPr>
          <w:rFonts w:asciiTheme="minorHAnsi" w:hAnsiTheme="minorHAnsi" w:cstheme="minorHAnsi"/>
          <w:sz w:val="24"/>
          <w:szCs w:val="24"/>
          <w:lang w:val="en-GB"/>
        </w:rPr>
        <w:t xml:space="preserve">Crime </w:t>
      </w:r>
      <w:r w:rsidRPr="0008736E">
        <w:rPr>
          <w:rFonts w:asciiTheme="minorHAnsi" w:hAnsiTheme="minorHAnsi" w:cstheme="minorHAnsi"/>
          <w:sz w:val="24"/>
          <w:szCs w:val="24"/>
          <w:lang w:val="en-GB"/>
        </w:rPr>
        <w:t>and Terrorist Financing</w:t>
      </w:r>
      <w:r w:rsidR="00293AED" w:rsidRPr="0008736E">
        <w:rPr>
          <w:rFonts w:asciiTheme="minorHAnsi" w:hAnsiTheme="minorHAnsi" w:cstheme="minorHAnsi"/>
          <w:sz w:val="24"/>
          <w:szCs w:val="24"/>
          <w:lang w:val="en-GB"/>
        </w:rPr>
        <w:t xml:space="preserve"> was also applied</w:t>
      </w:r>
      <w:r w:rsidRPr="0008736E">
        <w:rPr>
          <w:rFonts w:asciiTheme="minorHAnsi" w:hAnsiTheme="minorHAnsi" w:cstheme="minorHAnsi"/>
          <w:sz w:val="24"/>
          <w:szCs w:val="24"/>
          <w:lang w:val="en-GB"/>
        </w:rPr>
        <w:t>, as in the case of Hotel Venetur in Nueva Esparta State</w:t>
      </w:r>
      <w:r w:rsidR="00293AED" w:rsidRPr="0008736E">
        <w:rPr>
          <w:rStyle w:val="Endnotenzeichen"/>
          <w:rFonts w:asciiTheme="minorHAnsi" w:hAnsiTheme="minorHAnsi"/>
          <w:sz w:val="24"/>
          <w:szCs w:val="24"/>
          <w:lang w:val="en-GB"/>
        </w:rPr>
        <w:endnoteReference w:id="82"/>
      </w:r>
      <w:r w:rsidR="00293AED" w:rsidRPr="0008736E">
        <w:rPr>
          <w:rFonts w:asciiTheme="minorHAnsi" w:hAnsiTheme="minorHAnsi" w:cstheme="minorHAnsi"/>
          <w:sz w:val="24"/>
          <w:szCs w:val="24"/>
          <w:lang w:val="en-GB"/>
        </w:rPr>
        <w:t>.</w:t>
      </w:r>
    </w:p>
    <w:p w14:paraId="6C496834" w14:textId="77777777" w:rsidR="00E912D9" w:rsidRPr="0008736E" w:rsidRDefault="00287631"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There have been</w:t>
      </w:r>
      <w:r w:rsidR="00E912D9" w:rsidRPr="0008736E">
        <w:rPr>
          <w:rFonts w:asciiTheme="minorHAnsi" w:hAnsiTheme="minorHAnsi" w:cstheme="minorHAnsi"/>
          <w:sz w:val="24"/>
          <w:szCs w:val="24"/>
          <w:lang w:val="en-GB"/>
        </w:rPr>
        <w:t xml:space="preserve"> recurrent and systematic </w:t>
      </w:r>
      <w:r w:rsidRPr="0008736E">
        <w:rPr>
          <w:rFonts w:asciiTheme="minorHAnsi" w:hAnsiTheme="minorHAnsi" w:cstheme="minorHAnsi"/>
          <w:sz w:val="24"/>
          <w:szCs w:val="24"/>
          <w:lang w:val="en-GB"/>
        </w:rPr>
        <w:t xml:space="preserve">reports of </w:t>
      </w:r>
      <w:r w:rsidR="00E912D9" w:rsidRPr="0008736E">
        <w:rPr>
          <w:rFonts w:asciiTheme="minorHAnsi" w:hAnsiTheme="minorHAnsi" w:cstheme="minorHAnsi"/>
          <w:sz w:val="24"/>
          <w:szCs w:val="24"/>
          <w:lang w:val="en-GB"/>
        </w:rPr>
        <w:t xml:space="preserve">alleged </w:t>
      </w:r>
      <w:r w:rsidR="00293AED" w:rsidRPr="0008736E">
        <w:rPr>
          <w:rFonts w:asciiTheme="minorHAnsi" w:hAnsiTheme="minorHAnsi" w:cstheme="minorHAnsi"/>
          <w:sz w:val="24"/>
          <w:szCs w:val="24"/>
          <w:lang w:val="en-GB"/>
        </w:rPr>
        <w:t xml:space="preserve">acts </w:t>
      </w:r>
      <w:r w:rsidR="00E912D9" w:rsidRPr="0008736E">
        <w:rPr>
          <w:rFonts w:asciiTheme="minorHAnsi" w:hAnsiTheme="minorHAnsi" w:cstheme="minorHAnsi"/>
          <w:sz w:val="24"/>
          <w:szCs w:val="24"/>
          <w:lang w:val="en-GB"/>
        </w:rPr>
        <w:t>of torture, cruel, inhuman or degrading treatment by both the National Guard and the Police Forces at the time of</w:t>
      </w:r>
      <w:r w:rsidR="00293AED" w:rsidRPr="0008736E">
        <w:rPr>
          <w:rFonts w:asciiTheme="minorHAnsi" w:hAnsiTheme="minorHAnsi" w:cstheme="minorHAnsi"/>
          <w:sz w:val="24"/>
          <w:szCs w:val="24"/>
          <w:lang w:val="en-GB"/>
        </w:rPr>
        <w:t xml:space="preserve"> </w:t>
      </w:r>
      <w:r w:rsidR="00E912D9" w:rsidRPr="0008736E">
        <w:rPr>
          <w:rFonts w:asciiTheme="minorHAnsi" w:hAnsiTheme="minorHAnsi" w:cstheme="minorHAnsi"/>
          <w:sz w:val="24"/>
          <w:szCs w:val="24"/>
          <w:lang w:val="en-GB"/>
        </w:rPr>
        <w:t xml:space="preserve">arrest, during transport and at the </w:t>
      </w:r>
      <w:r w:rsidR="00293AED" w:rsidRPr="0008736E">
        <w:rPr>
          <w:rFonts w:asciiTheme="minorHAnsi" w:hAnsiTheme="minorHAnsi" w:cstheme="minorHAnsi"/>
          <w:sz w:val="24"/>
          <w:szCs w:val="24"/>
          <w:lang w:val="en-GB"/>
        </w:rPr>
        <w:t>detention centre itself</w:t>
      </w:r>
      <w:r w:rsidR="00293AED" w:rsidRPr="0008736E">
        <w:rPr>
          <w:rStyle w:val="Endnotenzeichen"/>
          <w:rFonts w:asciiTheme="minorHAnsi" w:hAnsiTheme="minorHAnsi" w:cstheme="minorHAnsi"/>
          <w:sz w:val="24"/>
          <w:szCs w:val="24"/>
          <w:lang w:val="en-GB"/>
        </w:rPr>
        <w:endnoteReference w:id="83"/>
      </w:r>
      <w:r w:rsidR="00293AED" w:rsidRPr="0008736E">
        <w:rPr>
          <w:rFonts w:asciiTheme="minorHAnsi" w:hAnsiTheme="minorHAnsi" w:cstheme="minorHAnsi"/>
          <w:sz w:val="24"/>
          <w:szCs w:val="24"/>
          <w:lang w:val="en-GB"/>
        </w:rPr>
        <w:t>.</w:t>
      </w:r>
      <w:r w:rsidR="00E912D9" w:rsidRPr="0008736E">
        <w:rPr>
          <w:rFonts w:asciiTheme="minorHAnsi" w:hAnsiTheme="minorHAnsi" w:cstheme="minorHAnsi"/>
          <w:sz w:val="24"/>
          <w:szCs w:val="24"/>
          <w:lang w:val="en-GB"/>
        </w:rPr>
        <w:t xml:space="preserve"> Lawyers and human rights defenders who assisted victims requested </w:t>
      </w:r>
      <w:r w:rsidR="00293AED" w:rsidRPr="0008736E">
        <w:rPr>
          <w:rFonts w:asciiTheme="minorHAnsi" w:hAnsiTheme="minorHAnsi" w:cstheme="minorHAnsi"/>
          <w:sz w:val="24"/>
          <w:szCs w:val="24"/>
          <w:lang w:val="en-GB"/>
        </w:rPr>
        <w:t xml:space="preserve">on repeated occasions </w:t>
      </w:r>
      <w:r w:rsidR="002C03F4" w:rsidRPr="0008736E">
        <w:rPr>
          <w:rFonts w:asciiTheme="minorHAnsi" w:hAnsiTheme="minorHAnsi" w:cstheme="minorHAnsi"/>
          <w:sz w:val="24"/>
          <w:szCs w:val="24"/>
          <w:lang w:val="en-GB"/>
        </w:rPr>
        <w:t xml:space="preserve">that the </w:t>
      </w:r>
      <w:r w:rsidR="00E912D9" w:rsidRPr="0008736E">
        <w:rPr>
          <w:rFonts w:asciiTheme="minorHAnsi" w:hAnsiTheme="minorHAnsi" w:cstheme="minorHAnsi"/>
          <w:sz w:val="24"/>
          <w:szCs w:val="24"/>
          <w:lang w:val="en-GB"/>
        </w:rPr>
        <w:t xml:space="preserve">injuries and mistreatment of </w:t>
      </w:r>
      <w:r w:rsidRPr="0008736E">
        <w:rPr>
          <w:rFonts w:asciiTheme="minorHAnsi" w:hAnsiTheme="minorHAnsi" w:cstheme="minorHAnsi"/>
          <w:sz w:val="24"/>
          <w:szCs w:val="24"/>
          <w:lang w:val="en-GB"/>
        </w:rPr>
        <w:t xml:space="preserve">the </w:t>
      </w:r>
      <w:r w:rsidR="00E912D9" w:rsidRPr="0008736E">
        <w:rPr>
          <w:rFonts w:asciiTheme="minorHAnsi" w:hAnsiTheme="minorHAnsi" w:cstheme="minorHAnsi"/>
          <w:sz w:val="24"/>
          <w:szCs w:val="24"/>
          <w:lang w:val="en-GB"/>
        </w:rPr>
        <w:t>detainees</w:t>
      </w:r>
      <w:r w:rsidR="002C03F4" w:rsidRPr="0008736E">
        <w:rPr>
          <w:rFonts w:asciiTheme="minorHAnsi" w:hAnsiTheme="minorHAnsi" w:cstheme="minorHAnsi"/>
          <w:sz w:val="24"/>
          <w:szCs w:val="24"/>
          <w:lang w:val="en-GB"/>
        </w:rPr>
        <w:t xml:space="preserve"> be recorded</w:t>
      </w:r>
      <w:r w:rsidR="00E912D9" w:rsidRPr="0008736E">
        <w:rPr>
          <w:rFonts w:asciiTheme="minorHAnsi" w:hAnsiTheme="minorHAnsi" w:cstheme="minorHAnsi"/>
          <w:sz w:val="24"/>
          <w:szCs w:val="24"/>
          <w:lang w:val="en-GB"/>
        </w:rPr>
        <w:t>. Nevertheless, the trial judges often refused</w:t>
      </w:r>
      <w:r w:rsidR="00293AED" w:rsidRPr="0008736E">
        <w:rPr>
          <w:rStyle w:val="Endnotenzeichen"/>
          <w:rFonts w:asciiTheme="minorHAnsi" w:hAnsiTheme="minorHAnsi" w:cstheme="minorHAnsi"/>
          <w:sz w:val="24"/>
          <w:szCs w:val="24"/>
          <w:lang w:val="en-GB"/>
        </w:rPr>
        <w:endnoteReference w:id="84"/>
      </w:r>
      <w:r w:rsidR="00E912D9" w:rsidRPr="0008736E">
        <w:rPr>
          <w:rFonts w:asciiTheme="minorHAnsi" w:hAnsiTheme="minorHAnsi" w:cstheme="minorHAnsi"/>
          <w:sz w:val="24"/>
          <w:szCs w:val="24"/>
          <w:lang w:val="en-GB"/>
        </w:rPr>
        <w:t xml:space="preserve">. </w:t>
      </w:r>
      <w:r w:rsidR="00293AED" w:rsidRPr="0008736E">
        <w:rPr>
          <w:rFonts w:asciiTheme="minorHAnsi" w:hAnsiTheme="minorHAnsi" w:cstheme="minorHAnsi"/>
          <w:sz w:val="24"/>
          <w:szCs w:val="24"/>
          <w:lang w:val="en-GB"/>
        </w:rPr>
        <w:t xml:space="preserve">They also </w:t>
      </w:r>
      <w:r w:rsidR="00E912D9" w:rsidRPr="0008736E">
        <w:rPr>
          <w:rFonts w:asciiTheme="minorHAnsi" w:hAnsiTheme="minorHAnsi" w:cstheme="minorHAnsi"/>
          <w:sz w:val="24"/>
          <w:szCs w:val="24"/>
          <w:lang w:val="en-GB"/>
        </w:rPr>
        <w:t xml:space="preserve">repeatedly </w:t>
      </w:r>
      <w:r w:rsidR="00293AED" w:rsidRPr="0008736E">
        <w:rPr>
          <w:rFonts w:asciiTheme="minorHAnsi" w:hAnsiTheme="minorHAnsi" w:cstheme="minorHAnsi"/>
          <w:sz w:val="24"/>
          <w:szCs w:val="24"/>
          <w:lang w:val="en-GB"/>
        </w:rPr>
        <w:t xml:space="preserve">reported </w:t>
      </w:r>
      <w:r w:rsidR="00E912D9" w:rsidRPr="0008736E">
        <w:rPr>
          <w:rFonts w:asciiTheme="minorHAnsi" w:hAnsiTheme="minorHAnsi" w:cstheme="minorHAnsi"/>
          <w:sz w:val="24"/>
          <w:szCs w:val="24"/>
          <w:lang w:val="en-GB"/>
        </w:rPr>
        <w:t>that the court</w:t>
      </w:r>
      <w:r w:rsidR="00293AED" w:rsidRPr="0008736E">
        <w:rPr>
          <w:rFonts w:asciiTheme="minorHAnsi" w:hAnsiTheme="minorHAnsi" w:cstheme="minorHAnsi"/>
          <w:sz w:val="24"/>
          <w:szCs w:val="24"/>
          <w:lang w:val="en-GB"/>
        </w:rPr>
        <w:t>s</w:t>
      </w:r>
      <w:r w:rsidR="00E912D9" w:rsidRPr="0008736E">
        <w:rPr>
          <w:rFonts w:asciiTheme="minorHAnsi" w:hAnsiTheme="minorHAnsi" w:cstheme="minorHAnsi"/>
          <w:sz w:val="24"/>
          <w:szCs w:val="24"/>
          <w:lang w:val="en-GB"/>
        </w:rPr>
        <w:t xml:space="preserve"> did not allow or </w:t>
      </w:r>
      <w:r w:rsidR="00293AED" w:rsidRPr="0008736E">
        <w:rPr>
          <w:rFonts w:asciiTheme="minorHAnsi" w:hAnsiTheme="minorHAnsi" w:cstheme="minorHAnsi"/>
          <w:sz w:val="24"/>
          <w:szCs w:val="24"/>
          <w:lang w:val="en-GB"/>
        </w:rPr>
        <w:t>agree</w:t>
      </w:r>
      <w:r w:rsidR="00E912D9" w:rsidRPr="0008736E">
        <w:rPr>
          <w:rFonts w:asciiTheme="minorHAnsi" w:hAnsiTheme="minorHAnsi" w:cstheme="minorHAnsi"/>
          <w:sz w:val="24"/>
          <w:szCs w:val="24"/>
          <w:lang w:val="en-GB"/>
        </w:rPr>
        <w:t xml:space="preserve"> to </w:t>
      </w:r>
      <w:r w:rsidR="00293AED" w:rsidRPr="0008736E">
        <w:rPr>
          <w:rFonts w:asciiTheme="minorHAnsi" w:hAnsiTheme="minorHAnsi" w:cstheme="minorHAnsi"/>
          <w:sz w:val="24"/>
          <w:szCs w:val="24"/>
          <w:lang w:val="en-GB"/>
        </w:rPr>
        <w:t xml:space="preserve">detainees </w:t>
      </w:r>
      <w:r w:rsidR="00E912D9" w:rsidRPr="0008736E">
        <w:rPr>
          <w:rFonts w:asciiTheme="minorHAnsi" w:hAnsiTheme="minorHAnsi" w:cstheme="minorHAnsi"/>
          <w:sz w:val="24"/>
          <w:szCs w:val="24"/>
          <w:lang w:val="en-GB"/>
        </w:rPr>
        <w:t>be</w:t>
      </w:r>
      <w:r w:rsidR="00293AED" w:rsidRPr="0008736E">
        <w:rPr>
          <w:rFonts w:asciiTheme="minorHAnsi" w:hAnsiTheme="minorHAnsi" w:cstheme="minorHAnsi"/>
          <w:sz w:val="24"/>
          <w:szCs w:val="24"/>
          <w:lang w:val="en-GB"/>
        </w:rPr>
        <w:t>ing</w:t>
      </w:r>
      <w:r w:rsidR="00E912D9" w:rsidRPr="0008736E">
        <w:rPr>
          <w:rFonts w:asciiTheme="minorHAnsi" w:hAnsiTheme="minorHAnsi" w:cstheme="minorHAnsi"/>
          <w:sz w:val="24"/>
          <w:szCs w:val="24"/>
          <w:lang w:val="en-GB"/>
        </w:rPr>
        <w:t xml:space="preserve"> transferred for medical </w:t>
      </w:r>
      <w:r w:rsidR="00293AED" w:rsidRPr="0008736E">
        <w:rPr>
          <w:rFonts w:asciiTheme="minorHAnsi" w:hAnsiTheme="minorHAnsi" w:cstheme="minorHAnsi"/>
          <w:sz w:val="24"/>
          <w:szCs w:val="24"/>
          <w:lang w:val="en-GB"/>
        </w:rPr>
        <w:t>examination</w:t>
      </w:r>
      <w:r w:rsidR="00293AED" w:rsidRPr="0008736E">
        <w:rPr>
          <w:rStyle w:val="Endnotenzeichen"/>
          <w:rFonts w:asciiTheme="minorHAnsi" w:hAnsiTheme="minorHAnsi" w:cstheme="minorHAnsi"/>
          <w:sz w:val="24"/>
          <w:szCs w:val="24"/>
          <w:lang w:val="en-GB"/>
        </w:rPr>
        <w:endnoteReference w:id="85"/>
      </w:r>
      <w:r w:rsidR="00293AED" w:rsidRPr="0008736E">
        <w:rPr>
          <w:rFonts w:asciiTheme="minorHAnsi" w:hAnsiTheme="minorHAnsi" w:cstheme="minorHAnsi"/>
          <w:sz w:val="24"/>
          <w:szCs w:val="24"/>
          <w:lang w:val="en-GB"/>
        </w:rPr>
        <w:t>.</w:t>
      </w:r>
      <w:r w:rsidR="00E912D9" w:rsidRPr="0008736E">
        <w:rPr>
          <w:rFonts w:asciiTheme="minorHAnsi" w:hAnsiTheme="minorHAnsi" w:cstheme="minorHAnsi"/>
          <w:sz w:val="24"/>
          <w:szCs w:val="24"/>
          <w:lang w:val="en-GB"/>
        </w:rPr>
        <w:t xml:space="preserve"> Another irregularity </w:t>
      </w:r>
      <w:r w:rsidRPr="0008736E">
        <w:rPr>
          <w:rFonts w:asciiTheme="minorHAnsi" w:hAnsiTheme="minorHAnsi" w:cstheme="minorHAnsi"/>
          <w:sz w:val="24"/>
          <w:szCs w:val="24"/>
          <w:lang w:val="en-GB"/>
        </w:rPr>
        <w:t>used wa</w:t>
      </w:r>
      <w:r w:rsidR="002C03F4" w:rsidRPr="0008736E">
        <w:rPr>
          <w:rFonts w:asciiTheme="minorHAnsi" w:hAnsiTheme="minorHAnsi" w:cstheme="minorHAnsi"/>
          <w:sz w:val="24"/>
          <w:szCs w:val="24"/>
          <w:lang w:val="en-GB"/>
        </w:rPr>
        <w:t xml:space="preserve">s </w:t>
      </w:r>
      <w:r w:rsidRPr="0008736E">
        <w:rPr>
          <w:rFonts w:asciiTheme="minorHAnsi" w:hAnsiTheme="minorHAnsi" w:cstheme="minorHAnsi"/>
          <w:sz w:val="24"/>
          <w:szCs w:val="24"/>
          <w:lang w:val="en-GB"/>
        </w:rPr>
        <w:t xml:space="preserve">subjecting </w:t>
      </w:r>
      <w:r w:rsidR="002C03F4" w:rsidRPr="0008736E">
        <w:rPr>
          <w:rFonts w:asciiTheme="minorHAnsi" w:hAnsiTheme="minorHAnsi" w:cstheme="minorHAnsi"/>
          <w:sz w:val="24"/>
          <w:szCs w:val="24"/>
          <w:lang w:val="en-GB"/>
        </w:rPr>
        <w:t xml:space="preserve">guarantors for bail to </w:t>
      </w:r>
      <w:r w:rsidR="00E912D9" w:rsidRPr="0008736E">
        <w:rPr>
          <w:rFonts w:asciiTheme="minorHAnsi" w:hAnsiTheme="minorHAnsi" w:cstheme="minorHAnsi"/>
          <w:sz w:val="24"/>
          <w:szCs w:val="24"/>
          <w:lang w:val="en-GB"/>
        </w:rPr>
        <w:t>verifi</w:t>
      </w:r>
      <w:r w:rsidR="002C03F4" w:rsidRPr="0008736E">
        <w:rPr>
          <w:rFonts w:asciiTheme="minorHAnsi" w:hAnsiTheme="minorHAnsi" w:cstheme="minorHAnsi"/>
          <w:sz w:val="24"/>
          <w:szCs w:val="24"/>
          <w:lang w:val="en-GB"/>
        </w:rPr>
        <w:t xml:space="preserve">cation </w:t>
      </w:r>
      <w:r w:rsidR="00E912D9" w:rsidRPr="0008736E">
        <w:rPr>
          <w:rFonts w:asciiTheme="minorHAnsi" w:hAnsiTheme="minorHAnsi" w:cstheme="minorHAnsi"/>
          <w:sz w:val="24"/>
          <w:szCs w:val="24"/>
          <w:lang w:val="en-GB"/>
        </w:rPr>
        <w:t xml:space="preserve">by the courts, </w:t>
      </w:r>
      <w:r w:rsidR="002C03F4" w:rsidRPr="0008736E">
        <w:rPr>
          <w:rFonts w:asciiTheme="minorHAnsi" w:hAnsiTheme="minorHAnsi" w:cstheme="minorHAnsi"/>
          <w:sz w:val="24"/>
          <w:szCs w:val="24"/>
          <w:lang w:val="en-GB"/>
        </w:rPr>
        <w:t>who</w:t>
      </w:r>
      <w:r w:rsidR="00E912D9" w:rsidRPr="0008736E">
        <w:rPr>
          <w:rFonts w:asciiTheme="minorHAnsi" w:hAnsiTheme="minorHAnsi" w:cstheme="minorHAnsi"/>
          <w:sz w:val="24"/>
          <w:szCs w:val="24"/>
          <w:lang w:val="en-GB"/>
        </w:rPr>
        <w:t xml:space="preserve"> often refused offers of </w:t>
      </w:r>
      <w:r w:rsidR="002C03F4" w:rsidRPr="0008736E">
        <w:rPr>
          <w:rFonts w:asciiTheme="minorHAnsi" w:hAnsiTheme="minorHAnsi" w:cstheme="minorHAnsi"/>
          <w:sz w:val="24"/>
          <w:szCs w:val="24"/>
          <w:lang w:val="en-GB"/>
        </w:rPr>
        <w:t>bail</w:t>
      </w:r>
      <w:r w:rsidR="00E912D9"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thereby </w:t>
      </w:r>
      <w:r w:rsidR="00E912D9" w:rsidRPr="0008736E">
        <w:rPr>
          <w:rFonts w:asciiTheme="minorHAnsi" w:hAnsiTheme="minorHAnsi" w:cstheme="minorHAnsi"/>
          <w:sz w:val="24"/>
          <w:szCs w:val="24"/>
          <w:lang w:val="en-GB"/>
        </w:rPr>
        <w:t xml:space="preserve">delaying for several days the release of some detainees suffering from injury, </w:t>
      </w:r>
      <w:r w:rsidR="002C03F4" w:rsidRPr="0008736E">
        <w:rPr>
          <w:rFonts w:asciiTheme="minorHAnsi" w:hAnsiTheme="minorHAnsi" w:cstheme="minorHAnsi"/>
          <w:sz w:val="24"/>
          <w:szCs w:val="24"/>
          <w:lang w:val="en-GB"/>
        </w:rPr>
        <w:t xml:space="preserve">with the result that after </w:t>
      </w:r>
      <w:r w:rsidR="00E912D9" w:rsidRPr="0008736E">
        <w:rPr>
          <w:rFonts w:asciiTheme="minorHAnsi" w:hAnsiTheme="minorHAnsi" w:cstheme="minorHAnsi"/>
          <w:sz w:val="24"/>
          <w:szCs w:val="24"/>
          <w:lang w:val="en-GB"/>
        </w:rPr>
        <w:t>3, 4 or 5 days</w:t>
      </w:r>
      <w:r w:rsidR="002C03F4" w:rsidRPr="0008736E">
        <w:rPr>
          <w:rFonts w:asciiTheme="minorHAnsi" w:hAnsiTheme="minorHAnsi" w:cstheme="minorHAnsi"/>
          <w:sz w:val="24"/>
          <w:szCs w:val="24"/>
          <w:lang w:val="en-GB"/>
        </w:rPr>
        <w:t>,</w:t>
      </w:r>
      <w:r w:rsidR="00E912D9" w:rsidRPr="0008736E">
        <w:rPr>
          <w:rFonts w:asciiTheme="minorHAnsi" w:hAnsiTheme="minorHAnsi" w:cstheme="minorHAnsi"/>
          <w:sz w:val="24"/>
          <w:szCs w:val="24"/>
          <w:lang w:val="en-GB"/>
        </w:rPr>
        <w:t xml:space="preserve"> physical evidence of abuse</w:t>
      </w:r>
      <w:r w:rsidR="002C03F4" w:rsidRPr="0008736E">
        <w:rPr>
          <w:rFonts w:asciiTheme="minorHAnsi" w:hAnsiTheme="minorHAnsi" w:cstheme="minorHAnsi"/>
          <w:sz w:val="24"/>
          <w:szCs w:val="24"/>
          <w:lang w:val="en-GB"/>
        </w:rPr>
        <w:t xml:space="preserve"> was lost</w:t>
      </w:r>
      <w:r w:rsidR="002C03F4" w:rsidRPr="0008736E">
        <w:rPr>
          <w:rStyle w:val="Endnotenzeichen"/>
          <w:rFonts w:asciiTheme="minorHAnsi" w:hAnsiTheme="minorHAnsi" w:cstheme="minorHAnsi"/>
          <w:sz w:val="24"/>
          <w:szCs w:val="24"/>
          <w:lang w:val="en-GB"/>
        </w:rPr>
        <w:endnoteReference w:id="86"/>
      </w:r>
      <w:r w:rsidR="00E912D9" w:rsidRPr="0008736E">
        <w:rPr>
          <w:rFonts w:asciiTheme="minorHAnsi" w:hAnsiTheme="minorHAnsi" w:cstheme="minorHAnsi"/>
          <w:sz w:val="24"/>
          <w:szCs w:val="24"/>
          <w:lang w:val="en-GB"/>
        </w:rPr>
        <w:t>.</w:t>
      </w:r>
    </w:p>
    <w:p w14:paraId="572F73C6" w14:textId="77777777" w:rsidR="002C03F4" w:rsidRPr="0008736E" w:rsidRDefault="002C03F4"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In general, </w:t>
      </w:r>
      <w:r w:rsidR="006B0221"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excessive use of police force and repression</w:t>
      </w:r>
      <w:r w:rsidR="006B0221" w:rsidRPr="0008736E">
        <w:rPr>
          <w:rFonts w:asciiTheme="minorHAnsi" w:hAnsiTheme="minorHAnsi" w:cstheme="minorHAnsi"/>
          <w:sz w:val="24"/>
          <w:szCs w:val="24"/>
          <w:lang w:val="en-GB"/>
        </w:rPr>
        <w:t xml:space="preserve"> used</w:t>
      </w:r>
      <w:r w:rsidRPr="0008736E">
        <w:rPr>
          <w:rFonts w:asciiTheme="minorHAnsi" w:hAnsiTheme="minorHAnsi" w:cstheme="minorHAnsi"/>
          <w:sz w:val="24"/>
          <w:szCs w:val="24"/>
          <w:lang w:val="en-GB"/>
        </w:rPr>
        <w:t xml:space="preserve"> by the security forces in Venezuela </w:t>
      </w:r>
      <w:r w:rsidR="006B0221" w:rsidRPr="0008736E">
        <w:rPr>
          <w:rFonts w:asciiTheme="minorHAnsi" w:hAnsiTheme="minorHAnsi" w:cstheme="minorHAnsi"/>
          <w:sz w:val="24"/>
          <w:szCs w:val="24"/>
          <w:lang w:val="en-GB"/>
        </w:rPr>
        <w:t xml:space="preserve">during </w:t>
      </w:r>
      <w:r w:rsidRPr="0008736E">
        <w:rPr>
          <w:rFonts w:asciiTheme="minorHAnsi" w:hAnsiTheme="minorHAnsi" w:cstheme="minorHAnsi"/>
          <w:sz w:val="24"/>
          <w:szCs w:val="24"/>
          <w:lang w:val="en-GB"/>
        </w:rPr>
        <w:t>student protests in</w:t>
      </w:r>
      <w:r w:rsidR="006B0221" w:rsidRPr="0008736E">
        <w:rPr>
          <w:rFonts w:asciiTheme="minorHAnsi" w:hAnsiTheme="minorHAnsi" w:cstheme="minorHAnsi"/>
          <w:sz w:val="24"/>
          <w:szCs w:val="24"/>
          <w:lang w:val="en-GB"/>
        </w:rPr>
        <w:t xml:space="preserve"> 2014 and in April 2013</w:t>
      </w:r>
      <w:r w:rsidRPr="0008736E">
        <w:rPr>
          <w:rFonts w:asciiTheme="minorHAnsi" w:hAnsiTheme="minorHAnsi" w:cstheme="minorHAnsi"/>
          <w:sz w:val="24"/>
          <w:szCs w:val="24"/>
          <w:lang w:val="en-GB"/>
        </w:rPr>
        <w:t>, violated not only the ri</w:t>
      </w:r>
      <w:r w:rsidR="006B0221" w:rsidRPr="0008736E">
        <w:rPr>
          <w:rFonts w:asciiTheme="minorHAnsi" w:hAnsiTheme="minorHAnsi" w:cstheme="minorHAnsi"/>
          <w:sz w:val="24"/>
          <w:szCs w:val="24"/>
          <w:lang w:val="en-GB"/>
        </w:rPr>
        <w:t xml:space="preserve">ght to demonstrate, but also </w:t>
      </w:r>
      <w:r w:rsidRPr="0008736E">
        <w:rPr>
          <w:rFonts w:asciiTheme="minorHAnsi" w:hAnsiTheme="minorHAnsi" w:cstheme="minorHAnsi"/>
          <w:sz w:val="24"/>
          <w:szCs w:val="24"/>
          <w:lang w:val="en-GB"/>
        </w:rPr>
        <w:t xml:space="preserve">constitutional rights to physical, mental and moral integrity, inviolability of the home, and even property as the destruction of belongings such as cell phones, </w:t>
      </w:r>
      <w:r w:rsidR="0008736E" w:rsidRPr="0008736E">
        <w:rPr>
          <w:rFonts w:asciiTheme="minorHAnsi" w:hAnsiTheme="minorHAnsi" w:cstheme="minorHAnsi"/>
          <w:sz w:val="24"/>
          <w:szCs w:val="24"/>
          <w:lang w:val="en-GB"/>
        </w:rPr>
        <w:t>jewellery</w:t>
      </w:r>
      <w:r w:rsidRPr="0008736E">
        <w:rPr>
          <w:rFonts w:asciiTheme="minorHAnsi" w:hAnsiTheme="minorHAnsi" w:cstheme="minorHAnsi"/>
          <w:sz w:val="24"/>
          <w:szCs w:val="24"/>
          <w:lang w:val="en-GB"/>
        </w:rPr>
        <w:t xml:space="preserve"> and money belonging to people in detention was a common practice </w:t>
      </w:r>
      <w:r w:rsidR="006B0221" w:rsidRPr="0008736E">
        <w:rPr>
          <w:rFonts w:asciiTheme="minorHAnsi" w:hAnsiTheme="minorHAnsi" w:cstheme="minorHAnsi"/>
          <w:sz w:val="24"/>
          <w:szCs w:val="24"/>
          <w:lang w:val="en-GB"/>
        </w:rPr>
        <w:t xml:space="preserve">used </w:t>
      </w:r>
      <w:r w:rsidRPr="0008736E">
        <w:rPr>
          <w:rFonts w:asciiTheme="minorHAnsi" w:hAnsiTheme="minorHAnsi" w:cstheme="minorHAnsi"/>
          <w:sz w:val="24"/>
          <w:szCs w:val="24"/>
          <w:lang w:val="en-GB"/>
        </w:rPr>
        <w:t>by the security bodies in cities across the country</w:t>
      </w:r>
      <w:r w:rsidRPr="0008736E">
        <w:rPr>
          <w:rStyle w:val="Endnotenzeichen"/>
          <w:rFonts w:asciiTheme="minorHAnsi" w:hAnsiTheme="minorHAnsi" w:cstheme="minorHAnsi"/>
          <w:sz w:val="24"/>
          <w:szCs w:val="24"/>
          <w:lang w:val="en-GB"/>
        </w:rPr>
        <w:endnoteReference w:id="87"/>
      </w:r>
      <w:r w:rsidRPr="0008736E">
        <w:rPr>
          <w:rFonts w:asciiTheme="minorHAnsi" w:hAnsiTheme="minorHAnsi" w:cstheme="minorHAnsi"/>
          <w:sz w:val="24"/>
          <w:szCs w:val="24"/>
          <w:lang w:val="en-GB"/>
        </w:rPr>
        <w:t>.</w:t>
      </w:r>
    </w:p>
    <w:p w14:paraId="52794786" w14:textId="77777777" w:rsidR="002C03F4" w:rsidRPr="0008736E" w:rsidRDefault="002C03F4"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authors of this report are also highly concerned about numerous testimonies, reports and complaints we have received about the improper and indiscriminate use of </w:t>
      </w:r>
      <w:r w:rsidR="00A871CE" w:rsidRPr="0008736E">
        <w:rPr>
          <w:rFonts w:asciiTheme="minorHAnsi" w:hAnsiTheme="minorHAnsi" w:cstheme="minorHAnsi"/>
          <w:sz w:val="24"/>
          <w:szCs w:val="24"/>
          <w:lang w:val="en-GB"/>
        </w:rPr>
        <w:t>rubber bu</w:t>
      </w:r>
      <w:r w:rsidR="00A41AEB" w:rsidRPr="0008736E">
        <w:rPr>
          <w:rFonts w:asciiTheme="minorHAnsi" w:hAnsiTheme="minorHAnsi" w:cstheme="minorHAnsi"/>
          <w:sz w:val="24"/>
          <w:szCs w:val="24"/>
          <w:lang w:val="en-GB"/>
        </w:rPr>
        <w:t>llets</w:t>
      </w:r>
      <w:r w:rsidRPr="0008736E">
        <w:rPr>
          <w:rFonts w:asciiTheme="minorHAnsi" w:hAnsiTheme="minorHAnsi" w:cstheme="minorHAnsi"/>
          <w:sz w:val="24"/>
          <w:szCs w:val="24"/>
          <w:lang w:val="en-GB"/>
        </w:rPr>
        <w:t xml:space="preserve">, tear gas and water cannons, </w:t>
      </w:r>
      <w:r w:rsidR="00A41AEB" w:rsidRPr="0008736E">
        <w:rPr>
          <w:rFonts w:asciiTheme="minorHAnsi" w:hAnsiTheme="minorHAnsi" w:cstheme="minorHAnsi"/>
          <w:sz w:val="24"/>
          <w:szCs w:val="24"/>
          <w:lang w:val="en-GB"/>
        </w:rPr>
        <w:t xml:space="preserve">at </w:t>
      </w:r>
      <w:r w:rsidRPr="0008736E">
        <w:rPr>
          <w:rFonts w:asciiTheme="minorHAnsi" w:hAnsiTheme="minorHAnsi" w:cstheme="minorHAnsi"/>
          <w:sz w:val="24"/>
          <w:szCs w:val="24"/>
          <w:lang w:val="en-GB"/>
        </w:rPr>
        <w:t xml:space="preserve">short </w:t>
      </w:r>
      <w:r w:rsidR="00A41AEB" w:rsidRPr="0008736E">
        <w:rPr>
          <w:rFonts w:asciiTheme="minorHAnsi" w:hAnsiTheme="minorHAnsi" w:cstheme="minorHAnsi"/>
          <w:sz w:val="24"/>
          <w:szCs w:val="24"/>
          <w:lang w:val="en-GB"/>
        </w:rPr>
        <w:t xml:space="preserve">range </w:t>
      </w:r>
      <w:r w:rsidRPr="0008736E">
        <w:rPr>
          <w:rFonts w:asciiTheme="minorHAnsi" w:hAnsiTheme="minorHAnsi" w:cstheme="minorHAnsi"/>
          <w:sz w:val="24"/>
          <w:szCs w:val="24"/>
          <w:lang w:val="en-GB"/>
        </w:rPr>
        <w:t xml:space="preserve">or in enclosed </w:t>
      </w:r>
      <w:r w:rsidR="00A41AEB" w:rsidRPr="0008736E">
        <w:rPr>
          <w:rFonts w:asciiTheme="minorHAnsi" w:hAnsiTheme="minorHAnsi" w:cstheme="minorHAnsi"/>
          <w:sz w:val="24"/>
          <w:szCs w:val="24"/>
          <w:lang w:val="en-GB"/>
        </w:rPr>
        <w:t xml:space="preserve">or residential </w:t>
      </w:r>
      <w:r w:rsidRPr="0008736E">
        <w:rPr>
          <w:rFonts w:asciiTheme="minorHAnsi" w:hAnsiTheme="minorHAnsi" w:cstheme="minorHAnsi"/>
          <w:sz w:val="24"/>
          <w:szCs w:val="24"/>
          <w:lang w:val="en-GB"/>
        </w:rPr>
        <w:t>spaces</w:t>
      </w:r>
      <w:r w:rsidRPr="0008736E">
        <w:rPr>
          <w:rStyle w:val="Endnotenzeichen"/>
          <w:rFonts w:asciiTheme="minorHAnsi" w:hAnsiTheme="minorHAnsi" w:cstheme="minorHAnsi"/>
          <w:sz w:val="24"/>
          <w:szCs w:val="24"/>
          <w:lang w:val="en-GB"/>
        </w:rPr>
        <w:endnoteReference w:id="88"/>
      </w:r>
      <w:r w:rsidRPr="0008736E">
        <w:rPr>
          <w:rFonts w:asciiTheme="minorHAnsi" w:hAnsiTheme="minorHAnsi" w:cstheme="minorHAnsi"/>
          <w:sz w:val="24"/>
          <w:szCs w:val="24"/>
          <w:lang w:val="en-GB"/>
        </w:rPr>
        <w:t xml:space="preserve">, allegedly with the aim not only </w:t>
      </w:r>
      <w:r w:rsidR="00A41AEB" w:rsidRPr="0008736E">
        <w:rPr>
          <w:rFonts w:asciiTheme="minorHAnsi" w:hAnsiTheme="minorHAnsi" w:cstheme="minorHAnsi"/>
          <w:sz w:val="24"/>
          <w:szCs w:val="24"/>
          <w:lang w:val="en-GB"/>
        </w:rPr>
        <w:t>of dispersing</w:t>
      </w:r>
      <w:r w:rsidRPr="0008736E">
        <w:rPr>
          <w:rFonts w:asciiTheme="minorHAnsi" w:hAnsiTheme="minorHAnsi" w:cstheme="minorHAnsi"/>
          <w:sz w:val="24"/>
          <w:szCs w:val="24"/>
          <w:lang w:val="en-GB"/>
        </w:rPr>
        <w:t xml:space="preserve"> demonstrations, avoid</w:t>
      </w:r>
      <w:r w:rsidR="00A41AEB" w:rsidRPr="0008736E">
        <w:rPr>
          <w:rFonts w:asciiTheme="minorHAnsi" w:hAnsiTheme="minorHAnsi" w:cstheme="minorHAnsi"/>
          <w:sz w:val="24"/>
          <w:szCs w:val="24"/>
          <w:lang w:val="en-GB"/>
        </w:rPr>
        <w:t>ing</w:t>
      </w:r>
      <w:r w:rsidRPr="0008736E">
        <w:rPr>
          <w:rFonts w:asciiTheme="minorHAnsi" w:hAnsiTheme="minorHAnsi" w:cstheme="minorHAnsi"/>
          <w:sz w:val="24"/>
          <w:szCs w:val="24"/>
          <w:lang w:val="en-GB"/>
        </w:rPr>
        <w:t xml:space="preserve"> closing roads or as punishment to lift barricades, but for the purpose of causing physical harm to the protesters, </w:t>
      </w:r>
      <w:r w:rsidR="00A41AEB" w:rsidRPr="0008736E">
        <w:rPr>
          <w:rFonts w:asciiTheme="minorHAnsi" w:hAnsiTheme="minorHAnsi" w:cstheme="minorHAnsi"/>
          <w:sz w:val="24"/>
          <w:szCs w:val="24"/>
          <w:lang w:val="en-GB"/>
        </w:rPr>
        <w:t xml:space="preserve">without </w:t>
      </w:r>
      <w:r w:rsidRPr="0008736E">
        <w:rPr>
          <w:rFonts w:asciiTheme="minorHAnsi" w:hAnsiTheme="minorHAnsi" w:cstheme="minorHAnsi"/>
          <w:sz w:val="24"/>
          <w:szCs w:val="24"/>
          <w:lang w:val="en-GB"/>
        </w:rPr>
        <w:t xml:space="preserve">first </w:t>
      </w:r>
      <w:r w:rsidR="00A41AEB" w:rsidRPr="0008736E">
        <w:rPr>
          <w:rFonts w:asciiTheme="minorHAnsi" w:hAnsiTheme="minorHAnsi" w:cstheme="minorHAnsi"/>
          <w:sz w:val="24"/>
          <w:szCs w:val="24"/>
          <w:lang w:val="en-GB"/>
        </w:rPr>
        <w:t>negotiating</w:t>
      </w:r>
      <w:r w:rsidRPr="0008736E">
        <w:rPr>
          <w:rFonts w:asciiTheme="minorHAnsi" w:hAnsiTheme="minorHAnsi" w:cstheme="minorHAnsi"/>
          <w:sz w:val="24"/>
          <w:szCs w:val="24"/>
          <w:lang w:val="en-GB"/>
        </w:rPr>
        <w:t xml:space="preserve"> or </w:t>
      </w:r>
      <w:r w:rsidR="00A41AEB" w:rsidRPr="0008736E">
        <w:rPr>
          <w:rFonts w:asciiTheme="minorHAnsi" w:hAnsiTheme="minorHAnsi" w:cstheme="minorHAnsi"/>
          <w:sz w:val="24"/>
          <w:szCs w:val="24"/>
          <w:lang w:val="en-GB"/>
        </w:rPr>
        <w:t>engaging in dialogue with them</w:t>
      </w:r>
      <w:r w:rsidR="00A41AEB" w:rsidRPr="0008736E">
        <w:rPr>
          <w:rStyle w:val="Endnotenzeichen"/>
          <w:rFonts w:asciiTheme="minorHAnsi" w:hAnsiTheme="minorHAnsi" w:cstheme="minorHAnsi"/>
          <w:sz w:val="24"/>
          <w:szCs w:val="24"/>
          <w:lang w:val="en-GB"/>
        </w:rPr>
        <w:endnoteReference w:id="89"/>
      </w:r>
      <w:r w:rsidR="00A41AEB"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p>
    <w:p w14:paraId="11B9BC4B" w14:textId="77777777" w:rsidR="00A41AEB" w:rsidRPr="0008736E" w:rsidRDefault="002C03F4" w:rsidP="004F602F">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An</w:t>
      </w:r>
      <w:r w:rsidR="006B0221" w:rsidRPr="0008736E">
        <w:rPr>
          <w:rFonts w:asciiTheme="minorHAnsi" w:hAnsiTheme="minorHAnsi" w:cstheme="minorHAnsi"/>
          <w:sz w:val="24"/>
          <w:szCs w:val="24"/>
          <w:lang w:val="en-GB"/>
        </w:rPr>
        <w:t>other pattern that characterized</w:t>
      </w:r>
      <w:r w:rsidRPr="0008736E">
        <w:rPr>
          <w:rFonts w:asciiTheme="minorHAnsi" w:hAnsiTheme="minorHAnsi" w:cstheme="minorHAnsi"/>
          <w:sz w:val="24"/>
          <w:szCs w:val="24"/>
          <w:lang w:val="en-GB"/>
        </w:rPr>
        <w:t xml:space="preserve"> the </w:t>
      </w:r>
      <w:r w:rsidR="00A41AEB" w:rsidRPr="0008736E">
        <w:rPr>
          <w:rFonts w:asciiTheme="minorHAnsi" w:hAnsiTheme="minorHAnsi" w:cstheme="minorHAnsi"/>
          <w:sz w:val="24"/>
          <w:szCs w:val="24"/>
          <w:lang w:val="en-GB"/>
        </w:rPr>
        <w:t xml:space="preserve">conduct </w:t>
      </w:r>
      <w:r w:rsidRPr="0008736E">
        <w:rPr>
          <w:rFonts w:asciiTheme="minorHAnsi" w:hAnsiTheme="minorHAnsi" w:cstheme="minorHAnsi"/>
          <w:sz w:val="24"/>
          <w:szCs w:val="24"/>
          <w:lang w:val="en-GB"/>
        </w:rPr>
        <w:t xml:space="preserve">of the security </w:t>
      </w:r>
      <w:r w:rsidR="00A41AEB" w:rsidRPr="0008736E">
        <w:rPr>
          <w:rFonts w:asciiTheme="minorHAnsi" w:hAnsiTheme="minorHAnsi" w:cstheme="minorHAnsi"/>
          <w:sz w:val="24"/>
          <w:szCs w:val="24"/>
          <w:lang w:val="en-GB"/>
        </w:rPr>
        <w:t xml:space="preserve">forces </w:t>
      </w:r>
      <w:r w:rsidRPr="0008736E">
        <w:rPr>
          <w:rFonts w:asciiTheme="minorHAnsi" w:hAnsiTheme="minorHAnsi" w:cstheme="minorHAnsi"/>
          <w:sz w:val="24"/>
          <w:szCs w:val="24"/>
          <w:lang w:val="en-GB"/>
        </w:rPr>
        <w:t>in Venezuela</w:t>
      </w:r>
      <w:r w:rsidR="00A41AEB" w:rsidRPr="0008736E">
        <w:rPr>
          <w:rFonts w:asciiTheme="minorHAnsi" w:hAnsiTheme="minorHAnsi" w:cstheme="minorHAnsi"/>
          <w:sz w:val="24"/>
          <w:szCs w:val="24"/>
          <w:lang w:val="en-GB"/>
        </w:rPr>
        <w:t xml:space="preserve">, especially during </w:t>
      </w:r>
      <w:r w:rsidRPr="0008736E">
        <w:rPr>
          <w:rFonts w:asciiTheme="minorHAnsi" w:hAnsiTheme="minorHAnsi" w:cstheme="minorHAnsi"/>
          <w:sz w:val="24"/>
          <w:szCs w:val="24"/>
          <w:lang w:val="en-GB"/>
        </w:rPr>
        <w:t xml:space="preserve">the protests </w:t>
      </w:r>
      <w:r w:rsidR="00A41AEB" w:rsidRPr="0008736E">
        <w:rPr>
          <w:rFonts w:asciiTheme="minorHAnsi" w:hAnsiTheme="minorHAnsi" w:cstheme="minorHAnsi"/>
          <w:sz w:val="24"/>
          <w:szCs w:val="24"/>
          <w:lang w:val="en-GB"/>
        </w:rPr>
        <w:t>in</w:t>
      </w:r>
      <w:r w:rsidRPr="0008736E">
        <w:rPr>
          <w:rFonts w:asciiTheme="minorHAnsi" w:hAnsiTheme="minorHAnsi" w:cstheme="minorHAnsi"/>
          <w:sz w:val="24"/>
          <w:szCs w:val="24"/>
          <w:lang w:val="en-GB"/>
        </w:rPr>
        <w:t xml:space="preserve"> 2014, was the excessive use of police force in certain areas, mostly residential, </w:t>
      </w:r>
      <w:r w:rsidR="006B0221" w:rsidRPr="0008736E">
        <w:rPr>
          <w:rFonts w:asciiTheme="minorHAnsi" w:hAnsiTheme="minorHAnsi" w:cstheme="minorHAnsi"/>
          <w:sz w:val="24"/>
          <w:szCs w:val="24"/>
          <w:lang w:val="en-GB"/>
        </w:rPr>
        <w:t xml:space="preserve">with </w:t>
      </w:r>
      <w:r w:rsidR="00A41AEB" w:rsidRPr="0008736E">
        <w:rPr>
          <w:rFonts w:asciiTheme="minorHAnsi" w:hAnsiTheme="minorHAnsi" w:cstheme="minorHAnsi"/>
          <w:sz w:val="24"/>
          <w:szCs w:val="24"/>
          <w:lang w:val="en-GB"/>
        </w:rPr>
        <w:t xml:space="preserve">unprecedented </w:t>
      </w:r>
      <w:r w:rsidRPr="0008736E">
        <w:rPr>
          <w:rFonts w:asciiTheme="minorHAnsi" w:hAnsiTheme="minorHAnsi" w:cstheme="minorHAnsi"/>
          <w:sz w:val="24"/>
          <w:szCs w:val="24"/>
          <w:lang w:val="en-GB"/>
        </w:rPr>
        <w:t xml:space="preserve">cases </w:t>
      </w:r>
      <w:r w:rsidR="00A41AEB" w:rsidRPr="0008736E">
        <w:rPr>
          <w:rFonts w:asciiTheme="minorHAnsi" w:hAnsiTheme="minorHAnsi" w:cstheme="minorHAnsi"/>
          <w:sz w:val="24"/>
          <w:szCs w:val="24"/>
          <w:lang w:val="en-GB"/>
        </w:rPr>
        <w:t>of raids on residences and residential complexes</w:t>
      </w:r>
      <w:r w:rsidR="006B0221" w:rsidRPr="0008736E">
        <w:rPr>
          <w:rFonts w:asciiTheme="minorHAnsi" w:hAnsiTheme="minorHAnsi" w:cstheme="minorHAnsi"/>
          <w:sz w:val="24"/>
          <w:szCs w:val="24"/>
          <w:lang w:val="en-GB"/>
        </w:rPr>
        <w:t xml:space="preserve"> in Venezuela, accompanied</w:t>
      </w:r>
      <w:r w:rsidR="00A41AEB" w:rsidRPr="0008736E">
        <w:rPr>
          <w:rFonts w:asciiTheme="minorHAnsi" w:hAnsiTheme="minorHAnsi" w:cstheme="minorHAnsi"/>
          <w:sz w:val="24"/>
          <w:szCs w:val="24"/>
          <w:lang w:val="en-GB"/>
        </w:rPr>
        <w:t xml:space="preserve"> in many cases by the destruction of property</w:t>
      </w:r>
      <w:r w:rsidR="00A41AEB" w:rsidRPr="0008736E">
        <w:rPr>
          <w:rStyle w:val="Endnotenzeichen"/>
          <w:rFonts w:asciiTheme="minorHAnsi" w:hAnsiTheme="minorHAnsi"/>
          <w:sz w:val="24"/>
          <w:szCs w:val="24"/>
          <w:lang w:val="en-GB"/>
        </w:rPr>
        <w:endnoteReference w:id="90"/>
      </w:r>
      <w:r w:rsidR="00A41AEB"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The Interagency Commission on Human Rights </w:t>
      </w:r>
      <w:r w:rsidR="00A41AEB" w:rsidRPr="0008736E">
        <w:rPr>
          <w:rFonts w:asciiTheme="minorHAnsi" w:hAnsiTheme="minorHAnsi" w:cstheme="minorHAnsi"/>
          <w:sz w:val="24"/>
          <w:szCs w:val="24"/>
          <w:lang w:val="en-GB"/>
        </w:rPr>
        <w:t xml:space="preserve">in </w:t>
      </w:r>
      <w:r w:rsidRPr="0008736E">
        <w:rPr>
          <w:rFonts w:asciiTheme="minorHAnsi" w:hAnsiTheme="minorHAnsi" w:cstheme="minorHAnsi"/>
          <w:sz w:val="24"/>
          <w:szCs w:val="24"/>
          <w:lang w:val="en-GB"/>
        </w:rPr>
        <w:t xml:space="preserve">Zulia </w:t>
      </w:r>
      <w:r w:rsidR="00A41AEB" w:rsidRPr="0008736E">
        <w:rPr>
          <w:rFonts w:asciiTheme="minorHAnsi" w:hAnsiTheme="minorHAnsi" w:cstheme="minorHAnsi"/>
          <w:sz w:val="24"/>
          <w:szCs w:val="24"/>
          <w:lang w:val="en-GB"/>
        </w:rPr>
        <w:t>S</w:t>
      </w:r>
      <w:r w:rsidRPr="0008736E">
        <w:rPr>
          <w:rFonts w:asciiTheme="minorHAnsi" w:hAnsiTheme="minorHAnsi" w:cstheme="minorHAnsi"/>
          <w:sz w:val="24"/>
          <w:szCs w:val="24"/>
          <w:lang w:val="en-GB"/>
        </w:rPr>
        <w:t xml:space="preserve">tate reported serious cases </w:t>
      </w:r>
      <w:r w:rsidR="00A41AEB" w:rsidRPr="0008736E">
        <w:rPr>
          <w:rFonts w:asciiTheme="minorHAnsi" w:hAnsiTheme="minorHAnsi" w:cstheme="minorHAnsi"/>
          <w:sz w:val="24"/>
          <w:szCs w:val="24"/>
          <w:lang w:val="en-GB"/>
        </w:rPr>
        <w:t xml:space="preserve">such as that of the </w:t>
      </w:r>
      <w:r w:rsidR="00A41AEB" w:rsidRPr="0008736E">
        <w:rPr>
          <w:rFonts w:asciiTheme="minorHAnsi" w:hAnsiTheme="minorHAnsi" w:cstheme="minorHAnsi"/>
          <w:i/>
          <w:sz w:val="24"/>
          <w:szCs w:val="24"/>
          <w:lang w:val="en-GB"/>
        </w:rPr>
        <w:t>Torres de El Saladillo</w:t>
      </w:r>
      <w:r w:rsidR="00A41AEB" w:rsidRPr="0008736E">
        <w:rPr>
          <w:rFonts w:asciiTheme="minorHAnsi" w:hAnsiTheme="minorHAnsi" w:cstheme="minorHAnsi"/>
          <w:sz w:val="24"/>
          <w:szCs w:val="24"/>
          <w:lang w:val="en-GB"/>
        </w:rPr>
        <w:t xml:space="preserve"> in </w:t>
      </w:r>
      <w:r w:rsidRPr="0008736E">
        <w:rPr>
          <w:rFonts w:asciiTheme="minorHAnsi" w:hAnsiTheme="minorHAnsi" w:cstheme="minorHAnsi"/>
          <w:sz w:val="24"/>
          <w:szCs w:val="24"/>
          <w:lang w:val="en-GB"/>
        </w:rPr>
        <w:t>Maracaibo, Zulia State</w:t>
      </w:r>
      <w:r w:rsidR="00A41AEB" w:rsidRPr="0008736E">
        <w:rPr>
          <w:rStyle w:val="Hervorhebung"/>
          <w:b w:val="0"/>
          <w:i w:val="0"/>
          <w:sz w:val="21"/>
          <w:szCs w:val="21"/>
          <w:vertAlign w:val="superscript"/>
          <w:lang w:val="en-GB"/>
        </w:rPr>
        <w:endnoteReference w:id="91"/>
      </w:r>
      <w:r w:rsidRPr="0008736E">
        <w:rPr>
          <w:rFonts w:asciiTheme="minorHAnsi" w:hAnsiTheme="minorHAnsi" w:cstheme="minorHAnsi"/>
          <w:sz w:val="24"/>
          <w:szCs w:val="24"/>
          <w:lang w:val="en-GB"/>
        </w:rPr>
        <w:t xml:space="preserve">. </w:t>
      </w:r>
    </w:p>
    <w:p w14:paraId="1D795035" w14:textId="77777777" w:rsidR="00A41AEB" w:rsidRPr="0008736E" w:rsidRDefault="004F3A09" w:rsidP="00A41AEB">
      <w:pPr>
        <w:spacing w:before="24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w:t>
      </w:r>
      <w:r w:rsidR="00A41AEB" w:rsidRPr="0008736E">
        <w:rPr>
          <w:rFonts w:asciiTheme="minorHAnsi" w:hAnsiTheme="minorHAnsi" w:cstheme="minorHAnsi"/>
          <w:sz w:val="24"/>
          <w:szCs w:val="24"/>
          <w:lang w:val="en-GB"/>
        </w:rPr>
        <w:t>estimonial, photographic and audiovisual evidence related to the above raids</w:t>
      </w:r>
      <w:r w:rsidRPr="0008736E">
        <w:rPr>
          <w:rFonts w:asciiTheme="minorHAnsi" w:hAnsiTheme="minorHAnsi" w:cstheme="minorHAnsi"/>
          <w:sz w:val="24"/>
          <w:szCs w:val="24"/>
          <w:lang w:val="en-GB"/>
        </w:rPr>
        <w:t xml:space="preserve"> </w:t>
      </w:r>
      <w:r w:rsidR="00D95EB5" w:rsidRPr="0008736E">
        <w:rPr>
          <w:rFonts w:asciiTheme="minorHAnsi" w:hAnsiTheme="minorHAnsi" w:cstheme="minorHAnsi"/>
          <w:sz w:val="24"/>
          <w:szCs w:val="24"/>
          <w:lang w:val="en-GB"/>
        </w:rPr>
        <w:t>shows</w:t>
      </w:r>
      <w:r w:rsidR="00A41AEB" w:rsidRPr="0008736E">
        <w:rPr>
          <w:rFonts w:asciiTheme="minorHAnsi" w:hAnsiTheme="minorHAnsi" w:cstheme="minorHAnsi"/>
          <w:sz w:val="24"/>
          <w:szCs w:val="24"/>
          <w:lang w:val="en-GB"/>
        </w:rPr>
        <w:t xml:space="preserve"> attacks on people, widespread arrests, excessive and illegal use of weapons against people in their homes, wid</w:t>
      </w:r>
      <w:r w:rsidRPr="0008736E">
        <w:rPr>
          <w:rFonts w:asciiTheme="minorHAnsi" w:hAnsiTheme="minorHAnsi" w:cstheme="minorHAnsi"/>
          <w:sz w:val="24"/>
          <w:szCs w:val="24"/>
          <w:lang w:val="en-GB"/>
        </w:rPr>
        <w:t>espread attacks against</w:t>
      </w:r>
      <w:r w:rsidR="00A41AEB"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residents’ property</w:t>
      </w:r>
      <w:r w:rsidR="00562C8E" w:rsidRPr="0008736E">
        <w:rPr>
          <w:rFonts w:asciiTheme="minorHAnsi" w:hAnsiTheme="minorHAnsi" w:cstheme="minorHAnsi"/>
          <w:sz w:val="24"/>
          <w:szCs w:val="24"/>
          <w:lang w:val="en-GB"/>
        </w:rPr>
        <w:t xml:space="preserve"> and</w:t>
      </w:r>
      <w:r w:rsidR="00145920"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infrastructure </w:t>
      </w:r>
      <w:r w:rsidR="00A41AEB" w:rsidRPr="0008736E">
        <w:rPr>
          <w:rFonts w:asciiTheme="minorHAnsi" w:hAnsiTheme="minorHAnsi" w:cstheme="minorHAnsi"/>
          <w:sz w:val="24"/>
          <w:szCs w:val="24"/>
          <w:lang w:val="en-GB"/>
        </w:rPr>
        <w:t xml:space="preserve">areas </w:t>
      </w:r>
      <w:r w:rsidRPr="0008736E">
        <w:rPr>
          <w:rFonts w:asciiTheme="minorHAnsi" w:hAnsiTheme="minorHAnsi" w:cstheme="minorHAnsi"/>
          <w:sz w:val="24"/>
          <w:szCs w:val="24"/>
          <w:lang w:val="en-GB"/>
        </w:rPr>
        <w:t xml:space="preserve">in </w:t>
      </w:r>
      <w:r w:rsidR="00A41AEB" w:rsidRPr="0008736E">
        <w:rPr>
          <w:rFonts w:asciiTheme="minorHAnsi" w:hAnsiTheme="minorHAnsi" w:cstheme="minorHAnsi"/>
          <w:sz w:val="24"/>
          <w:szCs w:val="24"/>
          <w:lang w:val="en-GB"/>
        </w:rPr>
        <w:t xml:space="preserve">residential </w:t>
      </w:r>
      <w:r w:rsidRPr="0008736E">
        <w:rPr>
          <w:rFonts w:asciiTheme="minorHAnsi" w:hAnsiTheme="minorHAnsi" w:cstheme="minorHAnsi"/>
          <w:sz w:val="24"/>
          <w:szCs w:val="24"/>
          <w:lang w:val="en-GB"/>
        </w:rPr>
        <w:t>complexes</w:t>
      </w:r>
      <w:r w:rsidR="00562C8E"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r w:rsidR="00A41AEB" w:rsidRPr="0008736E">
        <w:rPr>
          <w:rFonts w:asciiTheme="minorHAnsi" w:hAnsiTheme="minorHAnsi" w:cstheme="minorHAnsi"/>
          <w:sz w:val="24"/>
          <w:szCs w:val="24"/>
          <w:lang w:val="en-GB"/>
        </w:rPr>
        <w:t xml:space="preserve">especially </w:t>
      </w:r>
      <w:r w:rsidR="00145920" w:rsidRPr="0008736E">
        <w:rPr>
          <w:rFonts w:asciiTheme="minorHAnsi" w:hAnsiTheme="minorHAnsi" w:cstheme="minorHAnsi"/>
          <w:sz w:val="24"/>
          <w:szCs w:val="24"/>
          <w:lang w:val="en-GB"/>
        </w:rPr>
        <w:t xml:space="preserve">to </w:t>
      </w:r>
      <w:r w:rsidR="00A41AEB" w:rsidRPr="0008736E">
        <w:rPr>
          <w:rFonts w:asciiTheme="minorHAnsi" w:hAnsiTheme="minorHAnsi" w:cstheme="minorHAnsi"/>
          <w:sz w:val="24"/>
          <w:szCs w:val="24"/>
          <w:lang w:val="en-GB"/>
        </w:rPr>
        <w:t xml:space="preserve">parked cars, and </w:t>
      </w:r>
      <w:r w:rsidRPr="0008736E">
        <w:rPr>
          <w:rFonts w:asciiTheme="minorHAnsi" w:hAnsiTheme="minorHAnsi" w:cstheme="minorHAnsi"/>
          <w:sz w:val="24"/>
          <w:szCs w:val="24"/>
          <w:lang w:val="en-GB"/>
        </w:rPr>
        <w:t xml:space="preserve">also </w:t>
      </w:r>
      <w:r w:rsidR="00A41AEB" w:rsidRPr="0008736E">
        <w:rPr>
          <w:rFonts w:asciiTheme="minorHAnsi" w:hAnsiTheme="minorHAnsi" w:cstheme="minorHAnsi"/>
          <w:sz w:val="24"/>
          <w:szCs w:val="24"/>
          <w:lang w:val="en-GB"/>
        </w:rPr>
        <w:t xml:space="preserve">the presence of </w:t>
      </w:r>
      <w:r w:rsidRPr="0008736E">
        <w:rPr>
          <w:rFonts w:asciiTheme="minorHAnsi" w:hAnsiTheme="minorHAnsi" w:cstheme="minorHAnsi"/>
          <w:sz w:val="24"/>
          <w:szCs w:val="24"/>
          <w:lang w:val="en-GB"/>
        </w:rPr>
        <w:t xml:space="preserve">unidentified </w:t>
      </w:r>
      <w:r w:rsidR="00A41AEB" w:rsidRPr="0008736E">
        <w:rPr>
          <w:rFonts w:asciiTheme="minorHAnsi" w:hAnsiTheme="minorHAnsi" w:cstheme="minorHAnsi"/>
          <w:sz w:val="24"/>
          <w:szCs w:val="24"/>
          <w:lang w:val="en-GB"/>
        </w:rPr>
        <w:t xml:space="preserve">civilians </w:t>
      </w:r>
      <w:r w:rsidRPr="0008736E">
        <w:rPr>
          <w:rFonts w:asciiTheme="minorHAnsi" w:hAnsiTheme="minorHAnsi" w:cstheme="minorHAnsi"/>
          <w:sz w:val="24"/>
          <w:szCs w:val="24"/>
          <w:lang w:val="en-GB"/>
        </w:rPr>
        <w:t xml:space="preserve">working alongside Venezuelan State </w:t>
      </w:r>
      <w:r w:rsidR="00A41AEB" w:rsidRPr="0008736E">
        <w:rPr>
          <w:rFonts w:asciiTheme="minorHAnsi" w:hAnsiTheme="minorHAnsi" w:cstheme="minorHAnsi"/>
          <w:sz w:val="24"/>
          <w:szCs w:val="24"/>
          <w:lang w:val="en-GB"/>
        </w:rPr>
        <w:t>security officials</w:t>
      </w:r>
      <w:r w:rsidRPr="0008736E">
        <w:rPr>
          <w:rStyle w:val="Endnotenzeichen"/>
          <w:rFonts w:asciiTheme="minorHAnsi" w:hAnsiTheme="minorHAnsi"/>
          <w:sz w:val="24"/>
          <w:szCs w:val="24"/>
          <w:lang w:val="en-GB"/>
        </w:rPr>
        <w:endnoteReference w:id="92"/>
      </w:r>
      <w:r w:rsidRPr="0008736E">
        <w:rPr>
          <w:rFonts w:asciiTheme="minorHAnsi" w:hAnsiTheme="minorHAnsi" w:cstheme="minorHAnsi"/>
          <w:sz w:val="24"/>
          <w:szCs w:val="24"/>
          <w:lang w:val="en-GB"/>
        </w:rPr>
        <w:t>.</w:t>
      </w:r>
    </w:p>
    <w:p w14:paraId="5206B541" w14:textId="77777777" w:rsidR="00306836" w:rsidRPr="0008736E" w:rsidRDefault="004F3A09"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following case is an example of the criminalization of protest </w:t>
      </w:r>
      <w:r w:rsidR="00D95EB5" w:rsidRPr="0008736E">
        <w:rPr>
          <w:rFonts w:asciiTheme="minorHAnsi" w:hAnsiTheme="minorHAnsi" w:cstheme="minorHAnsi"/>
          <w:sz w:val="24"/>
          <w:szCs w:val="24"/>
          <w:lang w:val="en-GB"/>
        </w:rPr>
        <w:t>with alleged use of</w:t>
      </w:r>
      <w:r w:rsidRPr="0008736E">
        <w:rPr>
          <w:rFonts w:asciiTheme="minorHAnsi" w:hAnsiTheme="minorHAnsi" w:cstheme="minorHAnsi"/>
          <w:sz w:val="24"/>
          <w:szCs w:val="24"/>
          <w:lang w:val="en-GB"/>
        </w:rPr>
        <w:t xml:space="preserve"> arbitrary arrest</w:t>
      </w:r>
      <w:r w:rsidR="00306836" w:rsidRPr="0008736E">
        <w:rPr>
          <w:rFonts w:asciiTheme="minorHAnsi" w:hAnsiTheme="minorHAnsi" w:cstheme="minorHAnsi"/>
          <w:sz w:val="24"/>
          <w:szCs w:val="24"/>
          <w:lang w:val="en-GB"/>
        </w:rPr>
        <w:t>:</w:t>
      </w:r>
    </w:p>
    <w:p w14:paraId="66645AB3" w14:textId="77777777" w:rsidR="00306836" w:rsidRPr="0008736E" w:rsidRDefault="004F3A09" w:rsidP="004F602F">
      <w:pPr>
        <w:pStyle w:val="Zitat"/>
        <w:shd w:val="clear" w:color="auto" w:fill="D9D9D9"/>
        <w:spacing w:line="276" w:lineRule="auto"/>
        <w:rPr>
          <w:rFonts w:asciiTheme="minorHAnsi" w:hAnsiTheme="minorHAnsi" w:cstheme="minorHAnsi"/>
          <w:b/>
          <w:szCs w:val="21"/>
          <w:lang w:val="en-GB"/>
        </w:rPr>
      </w:pPr>
      <w:r w:rsidRPr="0008736E">
        <w:rPr>
          <w:rFonts w:asciiTheme="minorHAnsi" w:hAnsiTheme="minorHAnsi" w:cstheme="minorHAnsi"/>
          <w:b/>
          <w:szCs w:val="21"/>
          <w:lang w:val="en-GB"/>
        </w:rPr>
        <w:t xml:space="preserve">The case of Johnny Alvarado, Valencia, Miranda State </w:t>
      </w:r>
    </w:p>
    <w:p w14:paraId="32F867EF" w14:textId="77777777" w:rsidR="004F3A09" w:rsidRPr="0008736E" w:rsidRDefault="004F3A09" w:rsidP="004F602F">
      <w:pPr>
        <w:pStyle w:val="Zitat"/>
        <w:shd w:val="clear" w:color="auto" w:fill="D9D9D9"/>
        <w:spacing w:line="276" w:lineRule="auto"/>
        <w:rPr>
          <w:rFonts w:asciiTheme="minorHAnsi" w:hAnsiTheme="minorHAnsi" w:cstheme="minorHAnsi"/>
          <w:szCs w:val="21"/>
          <w:lang w:val="en-GB"/>
        </w:rPr>
      </w:pPr>
      <w:r w:rsidRPr="0008736E">
        <w:rPr>
          <w:rFonts w:asciiTheme="minorHAnsi" w:hAnsiTheme="minorHAnsi" w:cstheme="minorHAnsi"/>
          <w:szCs w:val="21"/>
          <w:lang w:val="en-GB"/>
        </w:rPr>
        <w:t>Mr. Alvarado was allegedly attacked simultaneously by at least six members</w:t>
      </w:r>
      <w:r w:rsidR="00D95EB5" w:rsidRPr="0008736E">
        <w:rPr>
          <w:rFonts w:asciiTheme="minorHAnsi" w:hAnsiTheme="minorHAnsi" w:cstheme="minorHAnsi"/>
          <w:szCs w:val="21"/>
          <w:lang w:val="en-GB"/>
        </w:rPr>
        <w:t xml:space="preserve"> of the National Guard, who </w:t>
      </w:r>
      <w:r w:rsidRPr="0008736E">
        <w:rPr>
          <w:rFonts w:asciiTheme="minorHAnsi" w:hAnsiTheme="minorHAnsi" w:cstheme="minorHAnsi"/>
          <w:szCs w:val="21"/>
          <w:lang w:val="en-GB"/>
        </w:rPr>
        <w:t xml:space="preserve">shot him multiple times at close range in his left hand and elbow, causing the loss of muscle tissue. He also was hit in the back by a projectile shot at close range causing a deep wound with tissue loss; his treating physicians at the time found the remains of a </w:t>
      </w:r>
      <w:r w:rsidR="00A871CE" w:rsidRPr="0008736E">
        <w:rPr>
          <w:rFonts w:asciiTheme="minorHAnsi" w:hAnsiTheme="minorHAnsi" w:cstheme="minorHAnsi"/>
          <w:szCs w:val="21"/>
          <w:lang w:val="en-GB"/>
        </w:rPr>
        <w:t xml:space="preserve">rubber </w:t>
      </w:r>
      <w:r w:rsidRPr="0008736E">
        <w:rPr>
          <w:rFonts w:asciiTheme="minorHAnsi" w:hAnsiTheme="minorHAnsi" w:cstheme="minorHAnsi"/>
          <w:szCs w:val="21"/>
          <w:lang w:val="en-GB"/>
        </w:rPr>
        <w:t>bullet fired from a shotgun. The trigger for the assault, according to the testimony of the victim’s mother, was that the young man had been identified as a participant in demonstrations being held in the State against the National Electoral Council</w:t>
      </w:r>
      <w:r w:rsidRPr="0008736E">
        <w:rPr>
          <w:rStyle w:val="Endnotenzeichen"/>
          <w:rFonts w:asciiTheme="minorHAnsi" w:hAnsiTheme="minorHAnsi" w:cstheme="minorHAnsi"/>
          <w:szCs w:val="21"/>
          <w:lang w:val="en-GB"/>
        </w:rPr>
        <w:endnoteReference w:id="93"/>
      </w:r>
      <w:r w:rsidRPr="0008736E">
        <w:rPr>
          <w:rFonts w:asciiTheme="minorHAnsi" w:hAnsiTheme="minorHAnsi" w:cstheme="minorHAnsi"/>
          <w:szCs w:val="21"/>
          <w:lang w:val="en-GB"/>
        </w:rPr>
        <w:t>.</w:t>
      </w:r>
    </w:p>
    <w:p w14:paraId="7EB80CAB" w14:textId="77777777" w:rsidR="00A871CE" w:rsidRPr="0008736E" w:rsidRDefault="00A871CE"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Moreover, the authors of this report </w:t>
      </w:r>
      <w:r w:rsidR="00895F8B" w:rsidRPr="0008736E">
        <w:rPr>
          <w:rFonts w:asciiTheme="minorHAnsi" w:hAnsiTheme="minorHAnsi" w:cstheme="minorHAnsi"/>
          <w:sz w:val="24"/>
          <w:szCs w:val="24"/>
          <w:lang w:val="en-GB"/>
        </w:rPr>
        <w:t>are concerned about</w:t>
      </w:r>
      <w:r w:rsidRPr="0008736E">
        <w:rPr>
          <w:rFonts w:asciiTheme="minorHAnsi" w:hAnsiTheme="minorHAnsi" w:cstheme="minorHAnsi"/>
          <w:sz w:val="24"/>
          <w:szCs w:val="24"/>
          <w:lang w:val="en-GB"/>
        </w:rPr>
        <w:t xml:space="preserve"> </w:t>
      </w:r>
      <w:r w:rsidR="00895F8B" w:rsidRPr="0008736E">
        <w:rPr>
          <w:rFonts w:asciiTheme="minorHAnsi" w:hAnsiTheme="minorHAnsi" w:cstheme="minorHAnsi"/>
          <w:sz w:val="24"/>
          <w:szCs w:val="24"/>
          <w:lang w:val="en-GB"/>
        </w:rPr>
        <w:t>a recurring pattern</w:t>
      </w:r>
      <w:r w:rsidRPr="0008736E">
        <w:rPr>
          <w:rFonts w:asciiTheme="minorHAnsi" w:hAnsiTheme="minorHAnsi" w:cstheme="minorHAnsi"/>
          <w:sz w:val="24"/>
          <w:szCs w:val="24"/>
          <w:lang w:val="en-GB"/>
        </w:rPr>
        <w:t xml:space="preserve"> in different cities</w:t>
      </w:r>
      <w:r w:rsidR="0074022D">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the use of tear gas </w:t>
      </w:r>
      <w:r w:rsidRPr="0074022D">
        <w:rPr>
          <w:rFonts w:asciiTheme="minorHAnsi" w:hAnsiTheme="minorHAnsi" w:cstheme="minorHAnsi"/>
          <w:sz w:val="24"/>
          <w:szCs w:val="24"/>
          <w:lang w:val="en-GB"/>
        </w:rPr>
        <w:t>up to twelve (12) years out of date, a</w:t>
      </w:r>
      <w:r w:rsidR="0074022D" w:rsidRPr="0074022D">
        <w:rPr>
          <w:rFonts w:asciiTheme="minorHAnsi" w:hAnsiTheme="minorHAnsi" w:cstheme="minorHAnsi"/>
          <w:sz w:val="24"/>
          <w:szCs w:val="24"/>
          <w:lang w:val="en-GB"/>
        </w:rPr>
        <w:t>nd</w:t>
      </w:r>
      <w:r w:rsidRPr="0008736E">
        <w:rPr>
          <w:rFonts w:asciiTheme="minorHAnsi" w:hAnsiTheme="minorHAnsi" w:cstheme="minorHAnsi"/>
          <w:sz w:val="24"/>
          <w:szCs w:val="24"/>
          <w:lang w:val="en-GB"/>
        </w:rPr>
        <w:t xml:space="preserve"> the indiscriminate use a</w:t>
      </w:r>
      <w:r w:rsidR="00895F8B" w:rsidRPr="0008736E">
        <w:rPr>
          <w:rFonts w:asciiTheme="minorHAnsi" w:hAnsiTheme="minorHAnsi" w:cstheme="minorHAnsi"/>
          <w:sz w:val="24"/>
          <w:szCs w:val="24"/>
          <w:lang w:val="en-GB"/>
        </w:rPr>
        <w:t>t</w:t>
      </w:r>
      <w:r w:rsidRPr="0008736E">
        <w:rPr>
          <w:rFonts w:asciiTheme="minorHAnsi" w:hAnsiTheme="minorHAnsi" w:cstheme="minorHAnsi"/>
          <w:sz w:val="24"/>
          <w:szCs w:val="24"/>
          <w:lang w:val="en-GB"/>
        </w:rPr>
        <w:t xml:space="preserve"> short distance </w:t>
      </w:r>
      <w:r w:rsidR="00895F8B" w:rsidRPr="0008736E">
        <w:rPr>
          <w:rFonts w:asciiTheme="minorHAnsi" w:hAnsiTheme="minorHAnsi" w:cstheme="minorHAnsi"/>
          <w:sz w:val="24"/>
          <w:szCs w:val="24"/>
          <w:lang w:val="en-GB"/>
        </w:rPr>
        <w:t xml:space="preserve">of </w:t>
      </w:r>
      <w:r w:rsidRPr="0008736E">
        <w:rPr>
          <w:rFonts w:asciiTheme="minorHAnsi" w:hAnsiTheme="minorHAnsi" w:cstheme="minorHAnsi"/>
          <w:sz w:val="24"/>
          <w:szCs w:val="24"/>
          <w:lang w:val="en-GB"/>
        </w:rPr>
        <w:t>teargas and rubber bullets</w:t>
      </w:r>
      <w:r w:rsidRPr="0008736E">
        <w:rPr>
          <w:rStyle w:val="Endnotenzeichen"/>
          <w:rFonts w:asciiTheme="minorHAnsi" w:hAnsiTheme="minorHAnsi" w:cstheme="minorHAnsi"/>
          <w:sz w:val="24"/>
          <w:szCs w:val="24"/>
          <w:lang w:val="en-GB"/>
        </w:rPr>
        <w:endnoteReference w:id="94"/>
      </w:r>
      <w:r w:rsidRPr="0008736E">
        <w:rPr>
          <w:rFonts w:asciiTheme="minorHAnsi" w:hAnsiTheme="minorHAnsi" w:cstheme="minorHAnsi"/>
          <w:sz w:val="24"/>
          <w:szCs w:val="24"/>
          <w:lang w:val="en-GB"/>
        </w:rPr>
        <w:t xml:space="preserve">. </w:t>
      </w:r>
      <w:r w:rsidR="00895F8B" w:rsidRPr="0008736E">
        <w:rPr>
          <w:rFonts w:asciiTheme="minorHAnsi" w:hAnsiTheme="minorHAnsi" w:cstheme="minorHAnsi"/>
          <w:sz w:val="24"/>
          <w:szCs w:val="24"/>
          <w:lang w:val="en-GB"/>
        </w:rPr>
        <w:t>T</w:t>
      </w:r>
      <w:r w:rsidRPr="0008736E">
        <w:rPr>
          <w:rFonts w:asciiTheme="minorHAnsi" w:hAnsiTheme="minorHAnsi" w:cstheme="minorHAnsi"/>
          <w:sz w:val="24"/>
          <w:szCs w:val="24"/>
          <w:lang w:val="en-GB"/>
        </w:rPr>
        <w:t>he security forces have failed to present accountability reports on the methods of control used in each of the demonstrations they suppressed, or on the officers and troops acting in these events, as required under the general principle of accountability and access to public information established in Articles 141 and 143 of the CBRV</w:t>
      </w:r>
      <w:r w:rsidRPr="0008736E">
        <w:rPr>
          <w:rStyle w:val="Endnotenzeichen"/>
          <w:rFonts w:asciiTheme="minorHAnsi" w:hAnsiTheme="minorHAnsi" w:cstheme="minorHAnsi"/>
          <w:sz w:val="24"/>
          <w:szCs w:val="24"/>
          <w:lang w:val="en-GB"/>
        </w:rPr>
        <w:endnoteReference w:id="95"/>
      </w:r>
      <w:r w:rsidRPr="0008736E">
        <w:rPr>
          <w:rFonts w:asciiTheme="minorHAnsi" w:hAnsiTheme="minorHAnsi" w:cstheme="minorHAnsi"/>
          <w:sz w:val="24"/>
          <w:szCs w:val="24"/>
          <w:lang w:val="en-GB"/>
        </w:rPr>
        <w:t xml:space="preserve"> and provisions 25 and 26 of the Rules on the performance of the police in public meetings and demonstrations</w:t>
      </w:r>
      <w:r w:rsidRPr="0008736E">
        <w:rPr>
          <w:rStyle w:val="Endnotenzeichen"/>
          <w:rFonts w:asciiTheme="minorHAnsi" w:hAnsiTheme="minorHAnsi" w:cstheme="minorHAnsi"/>
          <w:sz w:val="24"/>
          <w:szCs w:val="24"/>
          <w:lang w:val="en-GB"/>
        </w:rPr>
        <w:endnoteReference w:id="96"/>
      </w:r>
      <w:r w:rsidRPr="0008736E">
        <w:rPr>
          <w:rFonts w:asciiTheme="minorHAnsi" w:hAnsiTheme="minorHAnsi" w:cstheme="minorHAnsi"/>
          <w:sz w:val="24"/>
          <w:szCs w:val="24"/>
          <w:lang w:val="en-GB"/>
        </w:rPr>
        <w:t xml:space="preserve">. </w:t>
      </w:r>
    </w:p>
    <w:p w14:paraId="75CAFBF2" w14:textId="77777777" w:rsidR="00306836" w:rsidRPr="0008736E" w:rsidRDefault="00ED5CDB" w:rsidP="004F602F">
      <w:pPr>
        <w:pStyle w:val="berschrift3"/>
        <w:spacing w:line="276" w:lineRule="auto"/>
        <w:rPr>
          <w:rFonts w:asciiTheme="minorHAnsi" w:hAnsiTheme="minorHAnsi" w:cstheme="minorHAnsi"/>
          <w:lang w:val="en-GB"/>
        </w:rPr>
      </w:pPr>
      <w:bookmarkStart w:id="14" w:name="_Toc402428875"/>
      <w:r w:rsidRPr="0008736E">
        <w:rPr>
          <w:rFonts w:asciiTheme="minorHAnsi" w:hAnsiTheme="minorHAnsi" w:cstheme="minorHAnsi"/>
          <w:lang w:val="en-GB"/>
        </w:rPr>
        <w:t xml:space="preserve">Civilian </w:t>
      </w:r>
      <w:r w:rsidR="000440D6" w:rsidRPr="0008736E">
        <w:rPr>
          <w:rFonts w:asciiTheme="minorHAnsi" w:hAnsiTheme="minorHAnsi" w:cstheme="minorHAnsi"/>
          <w:lang w:val="en-GB"/>
        </w:rPr>
        <w:t>Armed</w:t>
      </w:r>
      <w:r w:rsidR="00306836" w:rsidRPr="0008736E">
        <w:rPr>
          <w:rFonts w:asciiTheme="minorHAnsi" w:hAnsiTheme="minorHAnsi" w:cstheme="minorHAnsi"/>
          <w:lang w:val="en-GB"/>
        </w:rPr>
        <w:t xml:space="preserve"> </w:t>
      </w:r>
      <w:r w:rsidR="000440D6" w:rsidRPr="0008736E">
        <w:rPr>
          <w:rFonts w:asciiTheme="minorHAnsi" w:hAnsiTheme="minorHAnsi" w:cstheme="minorHAnsi"/>
          <w:lang w:val="en-GB"/>
        </w:rPr>
        <w:t>G</w:t>
      </w:r>
      <w:r w:rsidR="000440D6" w:rsidRPr="0008736E">
        <w:rPr>
          <w:rFonts w:asciiTheme="minorHAnsi" w:hAnsiTheme="minorHAnsi" w:cstheme="minorHAnsi"/>
          <w:szCs w:val="24"/>
          <w:lang w:val="en-GB"/>
        </w:rPr>
        <w:t>r</w:t>
      </w:r>
      <w:r w:rsidR="000440D6" w:rsidRPr="0008736E">
        <w:rPr>
          <w:rFonts w:asciiTheme="minorHAnsi" w:hAnsiTheme="minorHAnsi" w:cstheme="minorHAnsi"/>
          <w:lang w:val="en-GB"/>
        </w:rPr>
        <w:t>oups</w:t>
      </w:r>
      <w:bookmarkEnd w:id="14"/>
      <w:r w:rsidRPr="0008736E">
        <w:rPr>
          <w:rFonts w:asciiTheme="minorHAnsi" w:hAnsiTheme="minorHAnsi" w:cstheme="minorHAnsi"/>
          <w:lang w:val="en-GB"/>
        </w:rPr>
        <w:t xml:space="preserve"> </w:t>
      </w:r>
    </w:p>
    <w:p w14:paraId="07306EA0" w14:textId="77777777" w:rsidR="000440D6" w:rsidRPr="0008736E" w:rsidRDefault="000440D6"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participation of </w:t>
      </w:r>
      <w:r w:rsidR="00ED5CDB" w:rsidRPr="0008736E">
        <w:rPr>
          <w:rFonts w:asciiTheme="minorHAnsi" w:hAnsiTheme="minorHAnsi" w:cstheme="minorHAnsi"/>
          <w:sz w:val="24"/>
          <w:szCs w:val="24"/>
          <w:lang w:val="en-GB"/>
        </w:rPr>
        <w:t xml:space="preserve">plainclothes </w:t>
      </w:r>
      <w:r w:rsidR="00272C9C" w:rsidRPr="0008736E">
        <w:rPr>
          <w:rFonts w:asciiTheme="minorHAnsi" w:hAnsiTheme="minorHAnsi" w:cstheme="minorHAnsi"/>
          <w:sz w:val="24"/>
          <w:szCs w:val="24"/>
          <w:lang w:val="en-GB"/>
        </w:rPr>
        <w:t>individuals used to</w:t>
      </w:r>
      <w:r w:rsidRPr="0008736E">
        <w:rPr>
          <w:rFonts w:asciiTheme="minorHAnsi" w:hAnsiTheme="minorHAnsi" w:cstheme="minorHAnsi"/>
          <w:sz w:val="24"/>
          <w:szCs w:val="24"/>
          <w:lang w:val="en-GB"/>
        </w:rPr>
        <w:t xml:space="preserve"> repress actions against demonstrators was an equally evident </w:t>
      </w:r>
      <w:r w:rsidR="00ED5CDB" w:rsidRPr="0008736E">
        <w:rPr>
          <w:rFonts w:asciiTheme="minorHAnsi" w:hAnsiTheme="minorHAnsi" w:cstheme="minorHAnsi"/>
          <w:sz w:val="24"/>
          <w:szCs w:val="24"/>
          <w:lang w:val="en-GB"/>
        </w:rPr>
        <w:t xml:space="preserve">pattern </w:t>
      </w:r>
      <w:r w:rsidRPr="0008736E">
        <w:rPr>
          <w:rFonts w:asciiTheme="minorHAnsi" w:hAnsiTheme="minorHAnsi" w:cstheme="minorHAnsi"/>
          <w:sz w:val="24"/>
          <w:szCs w:val="24"/>
          <w:lang w:val="en-GB"/>
        </w:rPr>
        <w:t>in cities across the country. These individuals were un</w:t>
      </w:r>
      <w:r w:rsidR="00ED5CDB" w:rsidRPr="0008736E">
        <w:rPr>
          <w:rFonts w:asciiTheme="minorHAnsi" w:hAnsiTheme="minorHAnsi" w:cstheme="minorHAnsi"/>
          <w:sz w:val="24"/>
          <w:szCs w:val="24"/>
          <w:lang w:val="en-GB"/>
        </w:rPr>
        <w:t>identified</w:t>
      </w:r>
      <w:r w:rsidRPr="0008736E">
        <w:rPr>
          <w:rFonts w:asciiTheme="minorHAnsi" w:hAnsiTheme="minorHAnsi" w:cstheme="minorHAnsi"/>
          <w:sz w:val="24"/>
          <w:szCs w:val="24"/>
          <w:lang w:val="en-GB"/>
        </w:rPr>
        <w:t xml:space="preserve"> and </w:t>
      </w:r>
      <w:r w:rsidR="004E48FD" w:rsidRPr="0008736E">
        <w:rPr>
          <w:rFonts w:asciiTheme="minorHAnsi" w:hAnsiTheme="minorHAnsi" w:cstheme="minorHAnsi"/>
          <w:sz w:val="24"/>
          <w:szCs w:val="24"/>
          <w:lang w:val="en-GB"/>
        </w:rPr>
        <w:t xml:space="preserve">travelled </w:t>
      </w:r>
      <w:r w:rsidRPr="0008736E">
        <w:rPr>
          <w:rFonts w:asciiTheme="minorHAnsi" w:hAnsiTheme="minorHAnsi" w:cstheme="minorHAnsi"/>
          <w:sz w:val="24"/>
          <w:szCs w:val="24"/>
          <w:lang w:val="en-GB"/>
        </w:rPr>
        <w:t xml:space="preserve">mostly on bikes or </w:t>
      </w:r>
      <w:r w:rsidR="00ED5CDB" w:rsidRPr="0008736E">
        <w:rPr>
          <w:rFonts w:asciiTheme="minorHAnsi" w:hAnsiTheme="minorHAnsi" w:cstheme="minorHAnsi"/>
          <w:sz w:val="24"/>
          <w:szCs w:val="24"/>
          <w:lang w:val="en-GB"/>
        </w:rPr>
        <w:t xml:space="preserve">in </w:t>
      </w:r>
      <w:r w:rsidRPr="0008736E">
        <w:rPr>
          <w:rFonts w:asciiTheme="minorHAnsi" w:hAnsiTheme="minorHAnsi" w:cstheme="minorHAnsi"/>
          <w:sz w:val="24"/>
          <w:szCs w:val="24"/>
          <w:lang w:val="en-GB"/>
        </w:rPr>
        <w:t xml:space="preserve">vans, acting </w:t>
      </w:r>
      <w:r w:rsidR="004E48FD" w:rsidRPr="0008736E">
        <w:rPr>
          <w:rFonts w:asciiTheme="minorHAnsi" w:hAnsiTheme="minorHAnsi" w:cstheme="minorHAnsi"/>
          <w:sz w:val="24"/>
          <w:szCs w:val="24"/>
          <w:lang w:val="en-GB"/>
        </w:rPr>
        <w:t>with</w:t>
      </w:r>
      <w:r w:rsidRPr="0008736E">
        <w:rPr>
          <w:rFonts w:asciiTheme="minorHAnsi" w:hAnsiTheme="minorHAnsi" w:cstheme="minorHAnsi"/>
          <w:sz w:val="24"/>
          <w:szCs w:val="24"/>
          <w:lang w:val="en-GB"/>
        </w:rPr>
        <w:t xml:space="preserve"> the alleged acquiescence of </w:t>
      </w:r>
      <w:r w:rsidR="00ED5CDB"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police officers and military personnel present</w:t>
      </w:r>
      <w:r w:rsidR="00ED5CDB" w:rsidRPr="0008736E">
        <w:rPr>
          <w:rStyle w:val="Endnotenzeichen"/>
          <w:rFonts w:asciiTheme="minorHAnsi" w:hAnsiTheme="minorHAnsi" w:cstheme="minorHAnsi"/>
          <w:sz w:val="24"/>
          <w:szCs w:val="24"/>
          <w:lang w:val="en-GB"/>
        </w:rPr>
        <w:endnoteReference w:id="97"/>
      </w:r>
      <w:r w:rsidR="00ED5CDB"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p>
    <w:p w14:paraId="68109F67" w14:textId="77777777" w:rsidR="000440D6" w:rsidRPr="0008736E" w:rsidRDefault="000440D6"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It is </w:t>
      </w:r>
      <w:r w:rsidR="00ED5CDB" w:rsidRPr="0008736E">
        <w:rPr>
          <w:rFonts w:asciiTheme="minorHAnsi" w:hAnsiTheme="minorHAnsi" w:cstheme="minorHAnsi"/>
          <w:sz w:val="24"/>
          <w:szCs w:val="24"/>
          <w:lang w:val="en-GB"/>
        </w:rPr>
        <w:t>impo</w:t>
      </w:r>
      <w:r w:rsidRPr="0008736E">
        <w:rPr>
          <w:rFonts w:asciiTheme="minorHAnsi" w:hAnsiTheme="minorHAnsi" w:cstheme="minorHAnsi"/>
          <w:sz w:val="24"/>
          <w:szCs w:val="24"/>
          <w:lang w:val="en-GB"/>
        </w:rPr>
        <w:t>rt</w:t>
      </w:r>
      <w:r w:rsidR="00ED5CDB" w:rsidRPr="0008736E">
        <w:rPr>
          <w:rFonts w:asciiTheme="minorHAnsi" w:hAnsiTheme="minorHAnsi" w:cstheme="minorHAnsi"/>
          <w:sz w:val="24"/>
          <w:szCs w:val="24"/>
          <w:lang w:val="en-GB"/>
        </w:rPr>
        <w:t>ant</w:t>
      </w:r>
      <w:r w:rsidRPr="0008736E">
        <w:rPr>
          <w:rFonts w:asciiTheme="minorHAnsi" w:hAnsiTheme="minorHAnsi" w:cstheme="minorHAnsi"/>
          <w:sz w:val="24"/>
          <w:szCs w:val="24"/>
          <w:lang w:val="en-GB"/>
        </w:rPr>
        <w:t xml:space="preserve"> to establish a strong position in relation to the alleged involvement of armed civilian groups in some of </w:t>
      </w:r>
      <w:r w:rsidR="004E48FD"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violence in cities across the country, which further aggravates the complexity of the current situation. </w:t>
      </w:r>
      <w:r w:rsidR="004E48FD" w:rsidRPr="0008736E">
        <w:rPr>
          <w:rFonts w:asciiTheme="minorHAnsi" w:hAnsiTheme="minorHAnsi" w:cstheme="minorHAnsi"/>
          <w:sz w:val="24"/>
          <w:szCs w:val="24"/>
          <w:lang w:val="en-GB"/>
        </w:rPr>
        <w:t>W</w:t>
      </w:r>
      <w:r w:rsidRPr="0008736E">
        <w:rPr>
          <w:rFonts w:asciiTheme="minorHAnsi" w:hAnsiTheme="minorHAnsi" w:cstheme="minorHAnsi"/>
          <w:sz w:val="24"/>
          <w:szCs w:val="24"/>
          <w:lang w:val="en-GB"/>
        </w:rPr>
        <w:t xml:space="preserve">e express our deep concern about the use of </w:t>
      </w:r>
      <w:r w:rsidR="00ED5CDB" w:rsidRPr="0008736E">
        <w:rPr>
          <w:rFonts w:asciiTheme="minorHAnsi" w:hAnsiTheme="minorHAnsi" w:cstheme="minorHAnsi"/>
          <w:sz w:val="24"/>
          <w:szCs w:val="24"/>
          <w:lang w:val="en-GB"/>
        </w:rPr>
        <w:t xml:space="preserve">restricted </w:t>
      </w:r>
      <w:r w:rsidRPr="0008736E">
        <w:rPr>
          <w:rFonts w:asciiTheme="minorHAnsi" w:hAnsiTheme="minorHAnsi" w:cstheme="minorHAnsi"/>
          <w:sz w:val="24"/>
          <w:szCs w:val="24"/>
          <w:lang w:val="en-GB"/>
        </w:rPr>
        <w:t>ammunition</w:t>
      </w:r>
      <w:r w:rsidR="00ED5CDB" w:rsidRPr="0008736E">
        <w:rPr>
          <w:rFonts w:asciiTheme="minorHAnsi" w:hAnsiTheme="minorHAnsi" w:cstheme="minorHAnsi"/>
          <w:sz w:val="24"/>
          <w:szCs w:val="24"/>
          <w:lang w:val="en-GB"/>
        </w:rPr>
        <w:t xml:space="preserve"> by armed civilian groups</w:t>
      </w:r>
      <w:r w:rsidRPr="0008736E">
        <w:rPr>
          <w:rFonts w:asciiTheme="minorHAnsi" w:hAnsiTheme="minorHAnsi" w:cstheme="minorHAnsi"/>
          <w:sz w:val="24"/>
          <w:szCs w:val="24"/>
          <w:lang w:val="en-GB"/>
        </w:rPr>
        <w:t>, since only the Venezuela</w:t>
      </w:r>
      <w:r w:rsidR="00ED5CDB" w:rsidRPr="0008736E">
        <w:rPr>
          <w:rFonts w:asciiTheme="minorHAnsi" w:hAnsiTheme="minorHAnsi" w:cstheme="minorHAnsi"/>
          <w:sz w:val="24"/>
          <w:szCs w:val="24"/>
          <w:lang w:val="en-GB"/>
        </w:rPr>
        <w:t>n S</w:t>
      </w:r>
      <w:r w:rsidRPr="0008736E">
        <w:rPr>
          <w:rFonts w:asciiTheme="minorHAnsi" w:hAnsiTheme="minorHAnsi" w:cstheme="minorHAnsi"/>
          <w:sz w:val="24"/>
          <w:szCs w:val="24"/>
          <w:lang w:val="en-GB"/>
        </w:rPr>
        <w:t>tate may possess and use weapons of war</w:t>
      </w:r>
      <w:r w:rsidRPr="0008736E">
        <w:rPr>
          <w:rStyle w:val="Endnotenzeichen"/>
          <w:rFonts w:asciiTheme="minorHAnsi" w:hAnsiTheme="minorHAnsi"/>
          <w:sz w:val="24"/>
          <w:szCs w:val="24"/>
          <w:lang w:val="en-GB"/>
        </w:rPr>
        <w:endnoteReference w:id="98"/>
      </w:r>
      <w:r w:rsidRPr="0008736E">
        <w:rPr>
          <w:rFonts w:asciiTheme="minorHAnsi" w:hAnsiTheme="minorHAnsi" w:cstheme="minorHAnsi"/>
          <w:sz w:val="24"/>
          <w:szCs w:val="24"/>
          <w:lang w:val="en-GB"/>
        </w:rPr>
        <w:t xml:space="preserve"> as established by Article 324 of the Constitution</w:t>
      </w:r>
      <w:r w:rsidRPr="0008736E">
        <w:rPr>
          <w:rStyle w:val="Endnotenzeichen"/>
          <w:rFonts w:asciiTheme="minorHAnsi" w:hAnsiTheme="minorHAnsi" w:cstheme="minorHAnsi"/>
          <w:sz w:val="24"/>
          <w:szCs w:val="24"/>
          <w:lang w:val="en-GB"/>
        </w:rPr>
        <w:endnoteReference w:id="99"/>
      </w:r>
      <w:r w:rsidRPr="0008736E">
        <w:rPr>
          <w:rFonts w:asciiTheme="minorHAnsi" w:hAnsiTheme="minorHAnsi" w:cstheme="minorHAnsi"/>
          <w:sz w:val="24"/>
          <w:szCs w:val="24"/>
          <w:lang w:val="en-GB"/>
        </w:rPr>
        <w:t>.</w:t>
      </w:r>
    </w:p>
    <w:p w14:paraId="60C023DC" w14:textId="77777777" w:rsidR="00306836" w:rsidRPr="0008736E" w:rsidRDefault="00306836" w:rsidP="004F602F">
      <w:pPr>
        <w:jc w:val="both"/>
        <w:rPr>
          <w:rStyle w:val="Hervorhebung"/>
          <w:rFonts w:asciiTheme="minorHAnsi" w:hAnsiTheme="minorHAnsi" w:cstheme="minorHAnsi"/>
          <w:lang w:val="en-GB"/>
        </w:rPr>
      </w:pPr>
      <w:r w:rsidRPr="0008736E">
        <w:rPr>
          <w:rStyle w:val="Hervorhebung"/>
          <w:rFonts w:asciiTheme="minorHAnsi" w:hAnsiTheme="minorHAnsi" w:cstheme="minorHAnsi"/>
          <w:lang w:val="en-GB"/>
        </w:rPr>
        <w:t>Recom</w:t>
      </w:r>
      <w:r w:rsidR="00ED5CDB" w:rsidRPr="0008736E">
        <w:rPr>
          <w:rStyle w:val="Hervorhebung"/>
          <w:rFonts w:asciiTheme="minorHAnsi" w:hAnsiTheme="minorHAnsi" w:cstheme="minorHAnsi"/>
          <w:lang w:val="en-GB"/>
        </w:rPr>
        <w:t>mendation</w:t>
      </w:r>
      <w:r w:rsidRPr="0008736E">
        <w:rPr>
          <w:rStyle w:val="Hervorhebung"/>
          <w:rFonts w:asciiTheme="minorHAnsi" w:hAnsiTheme="minorHAnsi" w:cstheme="minorHAnsi"/>
          <w:lang w:val="en-GB"/>
        </w:rPr>
        <w:t>s:</w:t>
      </w:r>
    </w:p>
    <w:p w14:paraId="462C88E9" w14:textId="77777777" w:rsidR="00FF5D2F" w:rsidRPr="0008736E" w:rsidRDefault="00ED5CDB" w:rsidP="00FF5D2F">
      <w:pPr>
        <w:numPr>
          <w:ilvl w:val="0"/>
          <w:numId w:val="44"/>
        </w:numPr>
        <w:tabs>
          <w:tab w:val="clear" w:pos="720"/>
          <w:tab w:val="num" w:pos="540"/>
          <w:tab w:val="num" w:pos="567"/>
        </w:tabs>
        <w:ind w:left="567"/>
        <w:jc w:val="both"/>
        <w:rPr>
          <w:rFonts w:asciiTheme="minorHAnsi" w:hAnsiTheme="minorHAnsi" w:cstheme="minorHAnsi"/>
          <w:b/>
          <w:i/>
          <w:iCs/>
          <w:sz w:val="20"/>
          <w:lang w:val="en-GB"/>
        </w:rPr>
      </w:pPr>
      <w:r w:rsidRPr="0008736E">
        <w:rPr>
          <w:rFonts w:asciiTheme="minorHAnsi" w:hAnsiTheme="minorHAnsi" w:cstheme="minorHAnsi"/>
          <w:b/>
          <w:i/>
          <w:iCs/>
          <w:sz w:val="20"/>
          <w:lang w:val="en-GB"/>
        </w:rPr>
        <w:t>Conduc</w:t>
      </w:r>
      <w:r w:rsidR="004E48FD" w:rsidRPr="0008736E">
        <w:rPr>
          <w:rFonts w:asciiTheme="minorHAnsi" w:hAnsiTheme="minorHAnsi" w:cstheme="minorHAnsi"/>
          <w:b/>
          <w:i/>
          <w:iCs/>
          <w:sz w:val="20"/>
          <w:lang w:val="en-GB"/>
        </w:rPr>
        <w:t>t a comprehensive review of current practices used to</w:t>
      </w:r>
      <w:r w:rsidRPr="0008736E">
        <w:rPr>
          <w:rFonts w:asciiTheme="minorHAnsi" w:hAnsiTheme="minorHAnsi" w:cstheme="minorHAnsi"/>
          <w:b/>
          <w:i/>
          <w:iCs/>
          <w:sz w:val="20"/>
          <w:lang w:val="en-GB"/>
        </w:rPr>
        <w:t xml:space="preserve"> maintain law and order, including the training and deployment of officials in charge of law enforcement operations for crowd control and rules on the use of force and firearms, so that these practices</w:t>
      </w:r>
      <w:r w:rsidR="004E48FD" w:rsidRPr="0008736E">
        <w:rPr>
          <w:rFonts w:asciiTheme="minorHAnsi" w:hAnsiTheme="minorHAnsi" w:cstheme="minorHAnsi"/>
          <w:b/>
          <w:i/>
          <w:iCs/>
          <w:sz w:val="20"/>
          <w:lang w:val="en-GB"/>
        </w:rPr>
        <w:t xml:space="preserve"> fall in line with </w:t>
      </w:r>
      <w:r w:rsidRPr="0008736E">
        <w:rPr>
          <w:rFonts w:asciiTheme="minorHAnsi" w:hAnsiTheme="minorHAnsi" w:cstheme="minorHAnsi"/>
          <w:b/>
          <w:i/>
          <w:iCs/>
          <w:sz w:val="20"/>
          <w:lang w:val="en-GB"/>
        </w:rPr>
        <w:t>requirements to respect and protect</w:t>
      </w:r>
      <w:r w:rsidR="004E48FD" w:rsidRPr="0008736E">
        <w:rPr>
          <w:rFonts w:asciiTheme="minorHAnsi" w:hAnsiTheme="minorHAnsi" w:cstheme="minorHAnsi"/>
          <w:b/>
          <w:i/>
          <w:iCs/>
          <w:sz w:val="20"/>
          <w:lang w:val="en-GB"/>
        </w:rPr>
        <w:t xml:space="preserve"> human rights;</w:t>
      </w:r>
      <w:r w:rsidRPr="0008736E">
        <w:rPr>
          <w:rFonts w:asciiTheme="minorHAnsi" w:hAnsiTheme="minorHAnsi" w:cstheme="minorHAnsi"/>
          <w:b/>
          <w:i/>
          <w:iCs/>
          <w:sz w:val="20"/>
          <w:lang w:val="en-GB"/>
        </w:rPr>
        <w:t xml:space="preserve"> adopting measures to control the actions of all members of the security forces to prevent abuses from occurring due to the overuse and misuse of force and firearms</w:t>
      </w:r>
      <w:r w:rsidR="004E48FD" w:rsidRPr="0008736E">
        <w:rPr>
          <w:rFonts w:asciiTheme="minorHAnsi" w:hAnsiTheme="minorHAnsi" w:cstheme="minorHAnsi"/>
          <w:b/>
          <w:i/>
          <w:iCs/>
          <w:sz w:val="20"/>
          <w:lang w:val="en-GB"/>
        </w:rPr>
        <w:t>; and</w:t>
      </w:r>
      <w:r w:rsidRPr="0008736E">
        <w:rPr>
          <w:rFonts w:asciiTheme="minorHAnsi" w:hAnsiTheme="minorHAnsi" w:cstheme="minorHAnsi"/>
          <w:b/>
          <w:i/>
          <w:iCs/>
          <w:sz w:val="20"/>
          <w:lang w:val="en-GB"/>
        </w:rPr>
        <w:t xml:space="preserve"> applying the appropriate criminal and disciplinary regime</w:t>
      </w:r>
    </w:p>
    <w:p w14:paraId="358D3241" w14:textId="77777777" w:rsidR="001E33D3" w:rsidRPr="0008736E" w:rsidRDefault="00ED5CDB" w:rsidP="00FF5D2F">
      <w:pPr>
        <w:numPr>
          <w:ilvl w:val="0"/>
          <w:numId w:val="44"/>
        </w:numPr>
        <w:tabs>
          <w:tab w:val="clear" w:pos="720"/>
          <w:tab w:val="num" w:pos="540"/>
          <w:tab w:val="num" w:pos="567"/>
        </w:tabs>
        <w:ind w:left="567"/>
        <w:jc w:val="both"/>
        <w:rPr>
          <w:rStyle w:val="Hervorhebung"/>
          <w:rFonts w:asciiTheme="minorHAnsi" w:hAnsiTheme="minorHAnsi" w:cstheme="minorHAnsi"/>
          <w:lang w:val="en-GB"/>
        </w:rPr>
      </w:pPr>
      <w:r w:rsidRPr="0008736E">
        <w:rPr>
          <w:rFonts w:asciiTheme="minorHAnsi" w:hAnsiTheme="minorHAnsi" w:cstheme="minorHAnsi"/>
          <w:b/>
          <w:i/>
          <w:iCs/>
          <w:sz w:val="20"/>
          <w:lang w:val="en-GB"/>
        </w:rPr>
        <w:t>Design and implement effective strategies for disarmame</w:t>
      </w:r>
      <w:r w:rsidR="004E48FD" w:rsidRPr="0008736E">
        <w:rPr>
          <w:rFonts w:asciiTheme="minorHAnsi" w:hAnsiTheme="minorHAnsi" w:cstheme="minorHAnsi"/>
          <w:b/>
          <w:i/>
          <w:iCs/>
          <w:sz w:val="20"/>
          <w:lang w:val="en-GB"/>
        </w:rPr>
        <w:t>nt and control by the State of</w:t>
      </w:r>
      <w:r w:rsidRPr="0008736E">
        <w:rPr>
          <w:rFonts w:asciiTheme="minorHAnsi" w:hAnsiTheme="minorHAnsi" w:cstheme="minorHAnsi"/>
          <w:b/>
          <w:i/>
          <w:iCs/>
          <w:sz w:val="20"/>
          <w:lang w:val="en-GB"/>
        </w:rPr>
        <w:t xml:space="preserve"> any irregular armed group as a necessary condition for social cohesion and the fight against insecurity in the country.</w:t>
      </w:r>
    </w:p>
    <w:p w14:paraId="04CDB8C4" w14:textId="77777777" w:rsidR="00ED5CDB" w:rsidRPr="0008736E" w:rsidRDefault="00ED5CDB" w:rsidP="00ED5CDB">
      <w:pPr>
        <w:ind w:left="360"/>
        <w:jc w:val="both"/>
        <w:rPr>
          <w:rStyle w:val="Hervorhebung"/>
          <w:rFonts w:asciiTheme="minorHAnsi" w:hAnsiTheme="minorHAnsi" w:cstheme="minorHAnsi"/>
          <w:lang w:val="en-GB"/>
        </w:rPr>
      </w:pPr>
    </w:p>
    <w:p w14:paraId="6335DFD0" w14:textId="77777777" w:rsidR="00306836" w:rsidRPr="0008736E" w:rsidRDefault="00A871CE" w:rsidP="004F602F">
      <w:pPr>
        <w:pStyle w:val="berschrift2"/>
        <w:spacing w:line="276" w:lineRule="auto"/>
        <w:rPr>
          <w:rFonts w:asciiTheme="minorHAnsi" w:hAnsiTheme="minorHAnsi" w:cstheme="minorHAnsi"/>
          <w:lang w:val="en-GB"/>
        </w:rPr>
      </w:pPr>
      <w:bookmarkStart w:id="15" w:name="_Toc402428876"/>
      <w:r w:rsidRPr="0008736E">
        <w:rPr>
          <w:rFonts w:asciiTheme="minorHAnsi" w:hAnsiTheme="minorHAnsi" w:cstheme="minorHAnsi"/>
          <w:lang w:val="en-GB"/>
        </w:rPr>
        <w:t xml:space="preserve">Effects on Specific </w:t>
      </w:r>
      <w:r w:rsidR="00306836" w:rsidRPr="0008736E">
        <w:rPr>
          <w:rFonts w:asciiTheme="minorHAnsi" w:hAnsiTheme="minorHAnsi" w:cstheme="minorHAnsi"/>
          <w:lang w:val="en-GB"/>
        </w:rPr>
        <w:t>Gr</w:t>
      </w:r>
      <w:r w:rsidRPr="0008736E">
        <w:rPr>
          <w:rFonts w:asciiTheme="minorHAnsi" w:hAnsiTheme="minorHAnsi" w:cstheme="minorHAnsi"/>
          <w:lang w:val="en-GB"/>
        </w:rPr>
        <w:t>oup</w:t>
      </w:r>
      <w:r w:rsidR="00306836" w:rsidRPr="0008736E">
        <w:rPr>
          <w:rFonts w:asciiTheme="minorHAnsi" w:hAnsiTheme="minorHAnsi" w:cstheme="minorHAnsi"/>
          <w:lang w:val="en-GB"/>
        </w:rPr>
        <w:t>s</w:t>
      </w:r>
      <w:bookmarkEnd w:id="15"/>
      <w:r w:rsidR="00306836" w:rsidRPr="0008736E">
        <w:rPr>
          <w:rFonts w:asciiTheme="minorHAnsi" w:hAnsiTheme="minorHAnsi" w:cstheme="minorHAnsi"/>
          <w:lang w:val="en-GB"/>
        </w:rPr>
        <w:t xml:space="preserve"> </w:t>
      </w:r>
    </w:p>
    <w:p w14:paraId="24D819A3" w14:textId="77777777" w:rsidR="00306836" w:rsidRPr="0008736E" w:rsidRDefault="00ED5CDB" w:rsidP="004F602F">
      <w:pPr>
        <w:pStyle w:val="berschrift3"/>
        <w:numPr>
          <w:ilvl w:val="0"/>
          <w:numId w:val="21"/>
        </w:numPr>
        <w:spacing w:line="276" w:lineRule="auto"/>
        <w:rPr>
          <w:rFonts w:asciiTheme="minorHAnsi" w:hAnsiTheme="minorHAnsi" w:cstheme="minorHAnsi"/>
          <w:szCs w:val="24"/>
          <w:lang w:val="en-GB"/>
        </w:rPr>
      </w:pPr>
      <w:bookmarkStart w:id="16" w:name="_Toc402428877"/>
      <w:r w:rsidRPr="0008736E">
        <w:rPr>
          <w:rFonts w:asciiTheme="minorHAnsi" w:hAnsiTheme="minorHAnsi" w:cstheme="minorHAnsi"/>
          <w:szCs w:val="24"/>
          <w:lang w:val="en-GB"/>
        </w:rPr>
        <w:t>Women</w:t>
      </w:r>
      <w:bookmarkEnd w:id="16"/>
    </w:p>
    <w:p w14:paraId="115C4B59" w14:textId="77777777" w:rsidR="006635CF" w:rsidRPr="0008736E" w:rsidRDefault="006635CF"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Venezuela</w:t>
      </w:r>
      <w:r w:rsidR="006232F3" w:rsidRPr="0008736E">
        <w:rPr>
          <w:rFonts w:asciiTheme="minorHAnsi" w:hAnsiTheme="minorHAnsi" w:cstheme="minorHAnsi"/>
          <w:sz w:val="24"/>
          <w:szCs w:val="24"/>
          <w:lang w:val="en-GB"/>
        </w:rPr>
        <w:t>n</w:t>
      </w:r>
      <w:r w:rsidRPr="0008736E">
        <w:rPr>
          <w:rFonts w:asciiTheme="minorHAnsi" w:hAnsiTheme="minorHAnsi" w:cstheme="minorHAnsi"/>
          <w:sz w:val="24"/>
          <w:szCs w:val="24"/>
          <w:lang w:val="en-GB"/>
        </w:rPr>
        <w:t xml:space="preserve"> </w:t>
      </w:r>
      <w:r w:rsidR="006232F3" w:rsidRPr="0008736E">
        <w:rPr>
          <w:rFonts w:asciiTheme="minorHAnsi" w:hAnsiTheme="minorHAnsi" w:cstheme="minorHAnsi"/>
          <w:sz w:val="24"/>
          <w:szCs w:val="24"/>
          <w:lang w:val="en-GB"/>
        </w:rPr>
        <w:t>organisations and institutions working on human rights have repeatedly expressed concern about the significant rise in human rights violations</w:t>
      </w:r>
      <w:r w:rsidRPr="0008736E">
        <w:rPr>
          <w:rFonts w:asciiTheme="minorHAnsi" w:hAnsiTheme="minorHAnsi" w:cstheme="minorHAnsi"/>
          <w:sz w:val="24"/>
          <w:szCs w:val="24"/>
          <w:lang w:val="en-GB"/>
        </w:rPr>
        <w:t>. Some</w:t>
      </w:r>
      <w:r w:rsidR="00F727C2" w:rsidRPr="0008736E">
        <w:rPr>
          <w:rFonts w:asciiTheme="minorHAnsi" w:hAnsiTheme="minorHAnsi" w:cstheme="minorHAnsi"/>
          <w:sz w:val="24"/>
          <w:szCs w:val="24"/>
          <w:lang w:val="en-GB"/>
        </w:rPr>
        <w:t xml:space="preserve"> of the</w:t>
      </w:r>
      <w:r w:rsidR="006232F3" w:rsidRPr="0008736E">
        <w:rPr>
          <w:rFonts w:asciiTheme="minorHAnsi" w:hAnsiTheme="minorHAnsi" w:cstheme="minorHAnsi"/>
          <w:sz w:val="24"/>
          <w:szCs w:val="24"/>
          <w:lang w:val="en-GB"/>
        </w:rPr>
        <w:t>se</w:t>
      </w:r>
      <w:r w:rsidR="00F727C2" w:rsidRPr="0008736E">
        <w:rPr>
          <w:rFonts w:asciiTheme="minorHAnsi" w:hAnsiTheme="minorHAnsi" w:cstheme="minorHAnsi"/>
          <w:sz w:val="24"/>
          <w:szCs w:val="24"/>
          <w:lang w:val="en-GB"/>
        </w:rPr>
        <w:t xml:space="preserve"> crimes correspond to a</w:t>
      </w:r>
      <w:r w:rsidRPr="0008736E">
        <w:rPr>
          <w:rFonts w:asciiTheme="minorHAnsi" w:hAnsiTheme="minorHAnsi" w:cstheme="minorHAnsi"/>
          <w:sz w:val="24"/>
          <w:szCs w:val="24"/>
          <w:lang w:val="en-GB"/>
        </w:rPr>
        <w:t xml:space="preserve"> worsening of general violence in Venezuela</w:t>
      </w:r>
      <w:r w:rsidR="006232F3"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r w:rsidR="006232F3" w:rsidRPr="0008736E">
        <w:rPr>
          <w:rFonts w:asciiTheme="minorHAnsi" w:hAnsiTheme="minorHAnsi" w:cstheme="minorHAnsi"/>
          <w:sz w:val="24"/>
          <w:szCs w:val="24"/>
          <w:lang w:val="en-GB"/>
        </w:rPr>
        <w:t>which</w:t>
      </w:r>
      <w:r w:rsidRPr="0008736E">
        <w:rPr>
          <w:rFonts w:asciiTheme="minorHAnsi" w:hAnsiTheme="minorHAnsi" w:cstheme="minorHAnsi"/>
          <w:sz w:val="24"/>
          <w:szCs w:val="24"/>
          <w:lang w:val="en-GB"/>
        </w:rPr>
        <w:t xml:space="preserve"> is increasingly affecting women and girls</w:t>
      </w:r>
      <w:r w:rsidRPr="0008736E">
        <w:rPr>
          <w:rStyle w:val="Endnotenzeichen"/>
          <w:rFonts w:asciiTheme="minorHAnsi" w:hAnsiTheme="minorHAnsi" w:cstheme="minorHAnsi"/>
          <w:sz w:val="24"/>
          <w:szCs w:val="24"/>
          <w:lang w:val="en-GB"/>
        </w:rPr>
        <w:endnoteReference w:id="100"/>
      </w:r>
      <w:r w:rsidRPr="0008736E">
        <w:rPr>
          <w:rFonts w:asciiTheme="minorHAnsi" w:hAnsiTheme="minorHAnsi" w:cstheme="minorHAnsi"/>
          <w:sz w:val="24"/>
          <w:szCs w:val="24"/>
          <w:lang w:val="en-GB"/>
        </w:rPr>
        <w:t xml:space="preserve">. </w:t>
      </w:r>
    </w:p>
    <w:p w14:paraId="1CC3539A" w14:textId="77777777" w:rsidR="00306836" w:rsidRPr="0008736E" w:rsidRDefault="006635CF" w:rsidP="004F602F">
      <w:pPr>
        <w:pStyle w:val="Untertitel"/>
        <w:spacing w:line="276" w:lineRule="auto"/>
        <w:rPr>
          <w:rFonts w:asciiTheme="minorHAnsi" w:hAnsiTheme="minorHAnsi" w:cstheme="minorHAnsi"/>
          <w:lang w:val="en-GB"/>
        </w:rPr>
      </w:pPr>
      <w:r w:rsidRPr="0008736E">
        <w:rPr>
          <w:rFonts w:asciiTheme="minorHAnsi" w:hAnsiTheme="minorHAnsi" w:cstheme="minorHAnsi"/>
          <w:lang w:val="en-GB"/>
        </w:rPr>
        <w:t>Violence against Women</w:t>
      </w:r>
    </w:p>
    <w:p w14:paraId="0C6AEC40" w14:textId="77777777" w:rsidR="006635CF" w:rsidRPr="0008736E" w:rsidRDefault="006635CF" w:rsidP="006635C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In practice, </w:t>
      </w:r>
      <w:r w:rsidR="005F262A" w:rsidRPr="0008736E">
        <w:rPr>
          <w:rFonts w:asciiTheme="minorHAnsi" w:hAnsiTheme="minorHAnsi" w:cstheme="minorHAnsi"/>
          <w:sz w:val="24"/>
          <w:szCs w:val="24"/>
          <w:lang w:val="en-GB"/>
        </w:rPr>
        <w:t>there is no access to justice for Venezuelan women fo</w:t>
      </w:r>
      <w:r w:rsidR="00E25AC1" w:rsidRPr="0008736E">
        <w:rPr>
          <w:rFonts w:asciiTheme="minorHAnsi" w:hAnsiTheme="minorHAnsi" w:cstheme="minorHAnsi"/>
          <w:sz w:val="24"/>
          <w:szCs w:val="24"/>
          <w:lang w:val="en-GB"/>
        </w:rPr>
        <w:t>r</w:t>
      </w:r>
      <w:r w:rsidR="005F262A" w:rsidRPr="0008736E">
        <w:rPr>
          <w:rFonts w:asciiTheme="minorHAnsi" w:hAnsiTheme="minorHAnsi" w:cstheme="minorHAnsi"/>
          <w:sz w:val="24"/>
          <w:szCs w:val="24"/>
          <w:lang w:val="en-GB"/>
        </w:rPr>
        <w:t xml:space="preserve"> certain kinds of </w:t>
      </w:r>
      <w:r w:rsidRPr="0008736E">
        <w:rPr>
          <w:rFonts w:asciiTheme="minorHAnsi" w:hAnsiTheme="minorHAnsi" w:cstheme="minorHAnsi"/>
          <w:sz w:val="24"/>
          <w:szCs w:val="24"/>
          <w:lang w:val="en-GB"/>
        </w:rPr>
        <w:t xml:space="preserve">human rights violations and breaches of the law, which keeps them in a </w:t>
      </w:r>
      <w:r w:rsidR="006232F3" w:rsidRPr="0008736E">
        <w:rPr>
          <w:rFonts w:asciiTheme="minorHAnsi" w:hAnsiTheme="minorHAnsi" w:cstheme="minorHAnsi"/>
          <w:sz w:val="24"/>
          <w:szCs w:val="24"/>
          <w:lang w:val="en-GB"/>
        </w:rPr>
        <w:t>state of emotional and physical</w:t>
      </w:r>
      <w:r w:rsidRPr="0008736E">
        <w:rPr>
          <w:rFonts w:asciiTheme="minorHAnsi" w:hAnsiTheme="minorHAnsi" w:cstheme="minorHAnsi"/>
          <w:sz w:val="24"/>
          <w:szCs w:val="24"/>
          <w:lang w:val="en-GB"/>
        </w:rPr>
        <w:t xml:space="preserve"> </w:t>
      </w:r>
      <w:r w:rsidR="005F262A" w:rsidRPr="0008736E">
        <w:rPr>
          <w:rFonts w:asciiTheme="minorHAnsi" w:hAnsiTheme="minorHAnsi" w:cstheme="minorHAnsi"/>
          <w:sz w:val="24"/>
          <w:szCs w:val="24"/>
          <w:lang w:val="en-GB"/>
        </w:rPr>
        <w:t xml:space="preserve">vulnerability </w:t>
      </w:r>
      <w:r w:rsidRPr="0008736E">
        <w:rPr>
          <w:rFonts w:asciiTheme="minorHAnsi" w:hAnsiTheme="minorHAnsi" w:cstheme="minorHAnsi"/>
          <w:sz w:val="24"/>
          <w:szCs w:val="24"/>
          <w:lang w:val="en-GB"/>
        </w:rPr>
        <w:t xml:space="preserve">and </w:t>
      </w:r>
      <w:r w:rsidR="005F262A" w:rsidRPr="0008736E">
        <w:rPr>
          <w:rFonts w:asciiTheme="minorHAnsi" w:hAnsiTheme="minorHAnsi" w:cstheme="minorHAnsi"/>
          <w:sz w:val="24"/>
          <w:szCs w:val="24"/>
          <w:lang w:val="en-GB"/>
        </w:rPr>
        <w:t>puts them</w:t>
      </w:r>
      <w:r w:rsidR="006232F3" w:rsidRPr="0008736E">
        <w:rPr>
          <w:rFonts w:asciiTheme="minorHAnsi" w:hAnsiTheme="minorHAnsi" w:cstheme="minorHAnsi"/>
          <w:sz w:val="24"/>
          <w:szCs w:val="24"/>
          <w:lang w:val="en-GB"/>
        </w:rPr>
        <w:t xml:space="preserve"> at risk of continuing to be</w:t>
      </w:r>
      <w:r w:rsidR="005F262A" w:rsidRPr="0008736E">
        <w:rPr>
          <w:rFonts w:asciiTheme="minorHAnsi" w:hAnsiTheme="minorHAnsi" w:cstheme="minorHAnsi"/>
          <w:sz w:val="24"/>
          <w:szCs w:val="24"/>
          <w:lang w:val="en-GB"/>
        </w:rPr>
        <w:t xml:space="preserve"> victims of</w:t>
      </w:r>
      <w:r w:rsidRPr="0008736E">
        <w:rPr>
          <w:rFonts w:asciiTheme="minorHAnsi" w:hAnsiTheme="minorHAnsi" w:cstheme="minorHAnsi"/>
          <w:sz w:val="24"/>
          <w:szCs w:val="24"/>
          <w:lang w:val="en-GB"/>
        </w:rPr>
        <w:t xml:space="preserve"> </w:t>
      </w:r>
      <w:r w:rsidR="005F262A" w:rsidRPr="0008736E">
        <w:rPr>
          <w:rFonts w:asciiTheme="minorHAnsi" w:hAnsiTheme="minorHAnsi" w:cstheme="minorHAnsi"/>
          <w:sz w:val="24"/>
          <w:szCs w:val="24"/>
          <w:lang w:val="en-GB"/>
        </w:rPr>
        <w:t xml:space="preserve">all </w:t>
      </w:r>
      <w:r w:rsidRPr="0008736E">
        <w:rPr>
          <w:rFonts w:asciiTheme="minorHAnsi" w:hAnsiTheme="minorHAnsi" w:cstheme="minorHAnsi"/>
          <w:sz w:val="24"/>
          <w:szCs w:val="24"/>
          <w:lang w:val="en-GB"/>
        </w:rPr>
        <w:t>form</w:t>
      </w:r>
      <w:r w:rsidR="005F262A" w:rsidRPr="0008736E">
        <w:rPr>
          <w:rFonts w:asciiTheme="minorHAnsi" w:hAnsiTheme="minorHAnsi" w:cstheme="minorHAnsi"/>
          <w:sz w:val="24"/>
          <w:szCs w:val="24"/>
          <w:lang w:val="en-GB"/>
        </w:rPr>
        <w:t>s</w:t>
      </w:r>
      <w:r w:rsidR="006232F3" w:rsidRPr="0008736E">
        <w:rPr>
          <w:rFonts w:asciiTheme="minorHAnsi" w:hAnsiTheme="minorHAnsi" w:cstheme="minorHAnsi"/>
          <w:sz w:val="24"/>
          <w:szCs w:val="24"/>
          <w:lang w:val="en-GB"/>
        </w:rPr>
        <w:t xml:space="preserve"> of violence. O</w:t>
      </w:r>
      <w:r w:rsidRPr="0008736E">
        <w:rPr>
          <w:rFonts w:asciiTheme="minorHAnsi" w:hAnsiTheme="minorHAnsi" w:cstheme="minorHAnsi"/>
          <w:sz w:val="24"/>
          <w:szCs w:val="24"/>
          <w:lang w:val="en-GB"/>
        </w:rPr>
        <w:t>n</w:t>
      </w:r>
      <w:r w:rsidR="006232F3" w:rsidRPr="0008736E">
        <w:rPr>
          <w:rFonts w:asciiTheme="minorHAnsi" w:hAnsiTheme="minorHAnsi" w:cstheme="minorHAnsi"/>
          <w:sz w:val="24"/>
          <w:szCs w:val="24"/>
          <w:lang w:val="en-GB"/>
        </w:rPr>
        <w:t>e</w:t>
      </w:r>
      <w:r w:rsidRPr="0008736E">
        <w:rPr>
          <w:rFonts w:asciiTheme="minorHAnsi" w:hAnsiTheme="minorHAnsi" w:cstheme="minorHAnsi"/>
          <w:sz w:val="24"/>
          <w:szCs w:val="24"/>
          <w:lang w:val="en-GB"/>
        </w:rPr>
        <w:t xml:space="preserve"> example of this is</w:t>
      </w:r>
      <w:r w:rsidR="005F262A" w:rsidRPr="0008736E">
        <w:rPr>
          <w:rFonts w:asciiTheme="minorHAnsi" w:hAnsiTheme="minorHAnsi" w:cstheme="minorHAnsi"/>
          <w:sz w:val="24"/>
          <w:szCs w:val="24"/>
          <w:lang w:val="en-GB"/>
        </w:rPr>
        <w:t xml:space="preserve"> the poor implementation of </w:t>
      </w:r>
      <w:r w:rsidRPr="0008736E">
        <w:rPr>
          <w:rFonts w:asciiTheme="minorHAnsi" w:hAnsiTheme="minorHAnsi" w:cstheme="minorHAnsi"/>
          <w:sz w:val="24"/>
          <w:szCs w:val="24"/>
          <w:lang w:val="en-GB"/>
        </w:rPr>
        <w:t>protecti</w:t>
      </w:r>
      <w:r w:rsidR="005F262A" w:rsidRPr="0008736E">
        <w:rPr>
          <w:rFonts w:asciiTheme="minorHAnsi" w:hAnsiTheme="minorHAnsi" w:cstheme="minorHAnsi"/>
          <w:sz w:val="24"/>
          <w:szCs w:val="24"/>
          <w:lang w:val="en-GB"/>
        </w:rPr>
        <w:t>on</w:t>
      </w:r>
      <w:r w:rsidRPr="0008736E">
        <w:rPr>
          <w:rFonts w:asciiTheme="minorHAnsi" w:hAnsiTheme="minorHAnsi" w:cstheme="minorHAnsi"/>
          <w:sz w:val="24"/>
          <w:szCs w:val="24"/>
          <w:lang w:val="en-GB"/>
        </w:rPr>
        <w:t xml:space="preserve"> </w:t>
      </w:r>
      <w:r w:rsidR="005F262A" w:rsidRPr="0008736E">
        <w:rPr>
          <w:rFonts w:asciiTheme="minorHAnsi" w:hAnsiTheme="minorHAnsi" w:cstheme="minorHAnsi"/>
          <w:sz w:val="24"/>
          <w:szCs w:val="24"/>
          <w:lang w:val="en-GB"/>
        </w:rPr>
        <w:t xml:space="preserve">and security </w:t>
      </w:r>
      <w:r w:rsidRPr="0008736E">
        <w:rPr>
          <w:rFonts w:asciiTheme="minorHAnsi" w:hAnsiTheme="minorHAnsi" w:cstheme="minorHAnsi"/>
          <w:sz w:val="24"/>
          <w:szCs w:val="24"/>
          <w:lang w:val="en-GB"/>
        </w:rPr>
        <w:t>measures when</w:t>
      </w:r>
      <w:r w:rsidR="005F262A" w:rsidRPr="0008736E">
        <w:rPr>
          <w:rFonts w:asciiTheme="minorHAnsi" w:hAnsiTheme="minorHAnsi" w:cstheme="minorHAnsi"/>
          <w:sz w:val="24"/>
          <w:szCs w:val="24"/>
          <w:lang w:val="en-GB"/>
        </w:rPr>
        <w:t xml:space="preserve"> women report crimes against them, </w:t>
      </w:r>
      <w:r w:rsidRPr="0008736E">
        <w:rPr>
          <w:rFonts w:asciiTheme="minorHAnsi" w:hAnsiTheme="minorHAnsi" w:cstheme="minorHAnsi"/>
          <w:sz w:val="24"/>
          <w:szCs w:val="24"/>
          <w:lang w:val="en-GB"/>
        </w:rPr>
        <w:t xml:space="preserve">due to </w:t>
      </w:r>
      <w:r w:rsidR="005F262A" w:rsidRPr="0008736E">
        <w:rPr>
          <w:rFonts w:asciiTheme="minorHAnsi" w:hAnsiTheme="minorHAnsi" w:cstheme="minorHAnsi"/>
          <w:sz w:val="24"/>
          <w:szCs w:val="24"/>
          <w:lang w:val="en-GB"/>
        </w:rPr>
        <w:t xml:space="preserve">a </w:t>
      </w:r>
      <w:r w:rsidRPr="0008736E">
        <w:rPr>
          <w:rFonts w:asciiTheme="minorHAnsi" w:hAnsiTheme="minorHAnsi" w:cstheme="minorHAnsi"/>
          <w:sz w:val="24"/>
          <w:szCs w:val="24"/>
          <w:lang w:val="en-GB"/>
        </w:rPr>
        <w:t>lack of trai</w:t>
      </w:r>
      <w:r w:rsidR="005F262A" w:rsidRPr="0008736E">
        <w:rPr>
          <w:rFonts w:asciiTheme="minorHAnsi" w:hAnsiTheme="minorHAnsi" w:cstheme="minorHAnsi"/>
          <w:sz w:val="24"/>
          <w:szCs w:val="24"/>
          <w:lang w:val="en-GB"/>
        </w:rPr>
        <w:t xml:space="preserve">ning of officials who receive these reports, persistent </w:t>
      </w:r>
      <w:r w:rsidRPr="0008736E">
        <w:rPr>
          <w:rFonts w:asciiTheme="minorHAnsi" w:hAnsiTheme="minorHAnsi" w:cstheme="minorHAnsi"/>
          <w:sz w:val="24"/>
          <w:szCs w:val="24"/>
          <w:lang w:val="en-GB"/>
        </w:rPr>
        <w:t xml:space="preserve">cultural </w:t>
      </w:r>
      <w:r w:rsidR="005F262A" w:rsidRPr="0008736E">
        <w:rPr>
          <w:rFonts w:asciiTheme="minorHAnsi" w:hAnsiTheme="minorHAnsi" w:cstheme="minorHAnsi"/>
          <w:sz w:val="24"/>
          <w:szCs w:val="24"/>
          <w:lang w:val="en-GB"/>
        </w:rPr>
        <w:t xml:space="preserve">prejudices </w:t>
      </w:r>
      <w:r w:rsidRPr="0008736E">
        <w:rPr>
          <w:rFonts w:asciiTheme="minorHAnsi" w:hAnsiTheme="minorHAnsi" w:cstheme="minorHAnsi"/>
          <w:sz w:val="24"/>
          <w:szCs w:val="24"/>
          <w:lang w:val="en-GB"/>
        </w:rPr>
        <w:t xml:space="preserve">against women </w:t>
      </w:r>
      <w:r w:rsidR="005F262A" w:rsidRPr="0008736E">
        <w:rPr>
          <w:rFonts w:asciiTheme="minorHAnsi" w:hAnsiTheme="minorHAnsi" w:cstheme="minorHAnsi"/>
          <w:sz w:val="24"/>
          <w:szCs w:val="24"/>
          <w:lang w:val="en-GB"/>
        </w:rPr>
        <w:t xml:space="preserve">who </w:t>
      </w:r>
      <w:r w:rsidRPr="0008736E">
        <w:rPr>
          <w:rFonts w:asciiTheme="minorHAnsi" w:hAnsiTheme="minorHAnsi" w:cstheme="minorHAnsi"/>
          <w:sz w:val="24"/>
          <w:szCs w:val="24"/>
          <w:lang w:val="en-GB"/>
        </w:rPr>
        <w:t>denounc</w:t>
      </w:r>
      <w:r w:rsidR="005F262A" w:rsidRPr="0008736E">
        <w:rPr>
          <w:rFonts w:asciiTheme="minorHAnsi" w:hAnsiTheme="minorHAnsi" w:cstheme="minorHAnsi"/>
          <w:sz w:val="24"/>
          <w:szCs w:val="24"/>
          <w:lang w:val="en-GB"/>
        </w:rPr>
        <w:t>e crime</w:t>
      </w:r>
      <w:r w:rsidRPr="0008736E">
        <w:rPr>
          <w:rFonts w:asciiTheme="minorHAnsi" w:hAnsiTheme="minorHAnsi" w:cstheme="minorHAnsi"/>
          <w:sz w:val="24"/>
          <w:szCs w:val="24"/>
          <w:lang w:val="en-GB"/>
        </w:rPr>
        <w:t xml:space="preserve"> and </w:t>
      </w:r>
      <w:r w:rsidR="005F262A" w:rsidRPr="0008736E">
        <w:rPr>
          <w:rFonts w:asciiTheme="minorHAnsi" w:hAnsiTheme="minorHAnsi" w:cstheme="minorHAnsi"/>
          <w:sz w:val="24"/>
          <w:szCs w:val="24"/>
          <w:lang w:val="en-GB"/>
        </w:rPr>
        <w:t>scarce resources to enforce these measur</w:t>
      </w:r>
      <w:r w:rsidR="006232F3" w:rsidRPr="0008736E">
        <w:rPr>
          <w:rFonts w:asciiTheme="minorHAnsi" w:hAnsiTheme="minorHAnsi" w:cstheme="minorHAnsi"/>
          <w:sz w:val="24"/>
          <w:szCs w:val="24"/>
          <w:lang w:val="en-GB"/>
        </w:rPr>
        <w:t>es.</w:t>
      </w:r>
      <w:r w:rsidR="005F262A" w:rsidRPr="0008736E">
        <w:rPr>
          <w:rFonts w:asciiTheme="minorHAnsi" w:hAnsiTheme="minorHAnsi" w:cstheme="minorHAnsi"/>
          <w:sz w:val="24"/>
          <w:szCs w:val="24"/>
          <w:lang w:val="en-GB"/>
        </w:rPr>
        <w:t xml:space="preserve"> Another factor is </w:t>
      </w:r>
      <w:r w:rsidRPr="0008736E">
        <w:rPr>
          <w:rFonts w:asciiTheme="minorHAnsi" w:hAnsiTheme="minorHAnsi" w:cstheme="minorHAnsi"/>
          <w:sz w:val="24"/>
          <w:szCs w:val="24"/>
          <w:lang w:val="en-GB"/>
        </w:rPr>
        <w:t xml:space="preserve">the </w:t>
      </w:r>
      <w:r w:rsidR="005F262A" w:rsidRPr="0008736E">
        <w:rPr>
          <w:rFonts w:asciiTheme="minorHAnsi" w:hAnsiTheme="minorHAnsi" w:cstheme="minorHAnsi"/>
          <w:sz w:val="24"/>
          <w:szCs w:val="24"/>
          <w:lang w:val="en-GB"/>
        </w:rPr>
        <w:t>persist</w:t>
      </w:r>
      <w:r w:rsidR="0008736E">
        <w:rPr>
          <w:rFonts w:asciiTheme="minorHAnsi" w:hAnsiTheme="minorHAnsi" w:cstheme="minorHAnsi"/>
          <w:sz w:val="24"/>
          <w:szCs w:val="24"/>
          <w:lang w:val="en-GB"/>
        </w:rPr>
        <w:t>ent</w:t>
      </w:r>
      <w:r w:rsidR="006232F3" w:rsidRPr="0008736E">
        <w:rPr>
          <w:rFonts w:asciiTheme="minorHAnsi" w:hAnsiTheme="minorHAnsi" w:cstheme="minorHAnsi"/>
          <w:sz w:val="24"/>
          <w:szCs w:val="24"/>
          <w:lang w:val="en-GB"/>
        </w:rPr>
        <w:t xml:space="preserve"> use</w:t>
      </w:r>
      <w:r w:rsidR="005F262A" w:rsidRPr="0008736E">
        <w:rPr>
          <w:rFonts w:asciiTheme="minorHAnsi" w:hAnsiTheme="minorHAnsi" w:cstheme="minorHAnsi"/>
          <w:sz w:val="24"/>
          <w:szCs w:val="24"/>
          <w:lang w:val="en-GB"/>
        </w:rPr>
        <w:t xml:space="preserve"> of mediation processes to </w:t>
      </w:r>
      <w:r w:rsidRPr="0008736E">
        <w:rPr>
          <w:rFonts w:asciiTheme="minorHAnsi" w:hAnsiTheme="minorHAnsi" w:cstheme="minorHAnsi"/>
          <w:sz w:val="24"/>
          <w:szCs w:val="24"/>
          <w:lang w:val="en-GB"/>
        </w:rPr>
        <w:t>settl</w:t>
      </w:r>
      <w:r w:rsidR="005F262A" w:rsidRPr="0008736E">
        <w:rPr>
          <w:rFonts w:asciiTheme="minorHAnsi" w:hAnsiTheme="minorHAnsi" w:cstheme="minorHAnsi"/>
          <w:sz w:val="24"/>
          <w:szCs w:val="24"/>
          <w:lang w:val="en-GB"/>
        </w:rPr>
        <w:t>e disputes even though</w:t>
      </w:r>
      <w:r w:rsidRPr="0008736E">
        <w:rPr>
          <w:rFonts w:asciiTheme="minorHAnsi" w:hAnsiTheme="minorHAnsi" w:cstheme="minorHAnsi"/>
          <w:sz w:val="24"/>
          <w:szCs w:val="24"/>
          <w:lang w:val="en-GB"/>
        </w:rPr>
        <w:t xml:space="preserve"> </w:t>
      </w:r>
      <w:r w:rsidR="006232F3" w:rsidRPr="0008736E">
        <w:rPr>
          <w:rFonts w:asciiTheme="minorHAnsi" w:hAnsiTheme="minorHAnsi" w:cstheme="minorHAnsi"/>
          <w:sz w:val="24"/>
          <w:szCs w:val="24"/>
          <w:lang w:val="en-GB"/>
        </w:rPr>
        <w:t>the use of these</w:t>
      </w:r>
      <w:r w:rsidR="005F262A" w:rsidRPr="0008736E">
        <w:rPr>
          <w:rFonts w:asciiTheme="minorHAnsi" w:hAnsiTheme="minorHAnsi" w:cstheme="minorHAnsi"/>
          <w:sz w:val="24"/>
          <w:szCs w:val="24"/>
          <w:lang w:val="en-GB"/>
        </w:rPr>
        <w:t xml:space="preserve"> process</w:t>
      </w:r>
      <w:r w:rsidR="006232F3" w:rsidRPr="0008736E">
        <w:rPr>
          <w:rFonts w:asciiTheme="minorHAnsi" w:hAnsiTheme="minorHAnsi" w:cstheme="minorHAnsi"/>
          <w:sz w:val="24"/>
          <w:szCs w:val="24"/>
          <w:lang w:val="en-GB"/>
        </w:rPr>
        <w:t>es</w:t>
      </w:r>
      <w:r w:rsidR="005F262A" w:rsidRPr="0008736E">
        <w:rPr>
          <w:rFonts w:asciiTheme="minorHAnsi" w:hAnsiTheme="minorHAnsi" w:cstheme="minorHAnsi"/>
          <w:sz w:val="24"/>
          <w:szCs w:val="24"/>
          <w:lang w:val="en-GB"/>
        </w:rPr>
        <w:t xml:space="preserve"> has been abolished</w:t>
      </w:r>
      <w:r w:rsidRPr="0008736E">
        <w:rPr>
          <w:rFonts w:asciiTheme="minorHAnsi" w:hAnsiTheme="minorHAnsi" w:cstheme="minorHAnsi"/>
          <w:sz w:val="24"/>
          <w:szCs w:val="24"/>
          <w:lang w:val="en-GB"/>
        </w:rPr>
        <w:t xml:space="preserve">; or </w:t>
      </w:r>
      <w:r w:rsidR="005F262A" w:rsidRPr="0008736E">
        <w:rPr>
          <w:rFonts w:asciiTheme="minorHAnsi" w:hAnsiTheme="minorHAnsi" w:cstheme="minorHAnsi"/>
          <w:sz w:val="24"/>
          <w:szCs w:val="24"/>
          <w:lang w:val="en-GB"/>
        </w:rPr>
        <w:t>the filing of psychological reports on</w:t>
      </w:r>
      <w:r w:rsidRPr="0008736E">
        <w:rPr>
          <w:rFonts w:asciiTheme="minorHAnsi" w:hAnsiTheme="minorHAnsi" w:cstheme="minorHAnsi"/>
          <w:sz w:val="24"/>
          <w:szCs w:val="24"/>
          <w:lang w:val="en-GB"/>
        </w:rPr>
        <w:t xml:space="preserve"> victims </w:t>
      </w:r>
      <w:r w:rsidR="005F262A" w:rsidRPr="0008736E">
        <w:rPr>
          <w:rFonts w:asciiTheme="minorHAnsi" w:hAnsiTheme="minorHAnsi" w:cstheme="minorHAnsi"/>
          <w:sz w:val="24"/>
          <w:szCs w:val="24"/>
          <w:lang w:val="en-GB"/>
        </w:rPr>
        <w:t xml:space="preserve">when receiving their </w:t>
      </w:r>
      <w:r w:rsidRPr="0008736E">
        <w:rPr>
          <w:rFonts w:asciiTheme="minorHAnsi" w:hAnsiTheme="minorHAnsi" w:cstheme="minorHAnsi"/>
          <w:sz w:val="24"/>
          <w:szCs w:val="24"/>
          <w:lang w:val="en-GB"/>
        </w:rPr>
        <w:t xml:space="preserve">complaints. Likewise, there is no regulation or </w:t>
      </w:r>
      <w:r w:rsidR="005F262A" w:rsidRPr="0008736E">
        <w:rPr>
          <w:rFonts w:asciiTheme="minorHAnsi" w:hAnsiTheme="minorHAnsi" w:cstheme="minorHAnsi"/>
          <w:sz w:val="24"/>
          <w:szCs w:val="24"/>
          <w:lang w:val="en-GB"/>
        </w:rPr>
        <w:t>legal p</w:t>
      </w:r>
      <w:r w:rsidRPr="0008736E">
        <w:rPr>
          <w:rFonts w:asciiTheme="minorHAnsi" w:hAnsiTheme="minorHAnsi" w:cstheme="minorHAnsi"/>
          <w:sz w:val="24"/>
          <w:szCs w:val="24"/>
          <w:lang w:val="en-GB"/>
        </w:rPr>
        <w:t>rotocol</w:t>
      </w:r>
      <w:r w:rsidR="005F262A" w:rsidRPr="0008736E">
        <w:rPr>
          <w:rFonts w:asciiTheme="minorHAnsi" w:hAnsiTheme="minorHAnsi" w:cstheme="minorHAnsi"/>
          <w:sz w:val="24"/>
          <w:szCs w:val="24"/>
          <w:lang w:val="en-GB"/>
        </w:rPr>
        <w:t xml:space="preserve"> </w:t>
      </w:r>
      <w:r w:rsidR="006232F3" w:rsidRPr="0008736E">
        <w:rPr>
          <w:rFonts w:asciiTheme="minorHAnsi" w:hAnsiTheme="minorHAnsi" w:cstheme="minorHAnsi"/>
          <w:sz w:val="24"/>
          <w:szCs w:val="24"/>
          <w:lang w:val="en-GB"/>
        </w:rPr>
        <w:t>to unify the procedures used to care for the victims and manage their case</w:t>
      </w:r>
      <w:r w:rsidRPr="0008736E">
        <w:rPr>
          <w:rFonts w:asciiTheme="minorHAnsi" w:hAnsiTheme="minorHAnsi" w:cstheme="minorHAnsi"/>
          <w:sz w:val="24"/>
          <w:szCs w:val="24"/>
          <w:lang w:val="en-GB"/>
        </w:rPr>
        <w:t xml:space="preserve">, </w:t>
      </w:r>
      <w:r w:rsidR="005F262A" w:rsidRPr="0008736E">
        <w:rPr>
          <w:rFonts w:asciiTheme="minorHAnsi" w:hAnsiTheme="minorHAnsi" w:cstheme="minorHAnsi"/>
          <w:sz w:val="24"/>
          <w:szCs w:val="24"/>
          <w:lang w:val="en-GB"/>
        </w:rPr>
        <w:t xml:space="preserve">nor </w:t>
      </w:r>
      <w:r w:rsidRPr="0008736E">
        <w:rPr>
          <w:rFonts w:asciiTheme="minorHAnsi" w:hAnsiTheme="minorHAnsi" w:cstheme="minorHAnsi"/>
          <w:sz w:val="24"/>
          <w:szCs w:val="24"/>
          <w:lang w:val="en-GB"/>
        </w:rPr>
        <w:t xml:space="preserve">has </w:t>
      </w:r>
      <w:r w:rsidR="005F262A" w:rsidRPr="0008736E">
        <w:rPr>
          <w:rFonts w:asciiTheme="minorHAnsi" w:hAnsiTheme="minorHAnsi" w:cstheme="minorHAnsi"/>
          <w:sz w:val="24"/>
          <w:szCs w:val="24"/>
          <w:lang w:val="en-GB"/>
        </w:rPr>
        <w:t xml:space="preserve">a </w:t>
      </w:r>
      <w:r w:rsidRPr="0008736E">
        <w:rPr>
          <w:rFonts w:asciiTheme="minorHAnsi" w:hAnsiTheme="minorHAnsi" w:cstheme="minorHAnsi"/>
          <w:sz w:val="24"/>
          <w:szCs w:val="24"/>
          <w:lang w:val="en-GB"/>
        </w:rPr>
        <w:t xml:space="preserve">National Plan for Prevention </w:t>
      </w:r>
      <w:r w:rsidR="006232F3" w:rsidRPr="0008736E">
        <w:rPr>
          <w:rFonts w:asciiTheme="minorHAnsi" w:hAnsiTheme="minorHAnsi" w:cstheme="minorHAnsi"/>
          <w:sz w:val="24"/>
          <w:szCs w:val="24"/>
          <w:lang w:val="en-GB"/>
        </w:rPr>
        <w:t xml:space="preserve">of </w:t>
      </w:r>
      <w:r w:rsidRPr="0008736E">
        <w:rPr>
          <w:rFonts w:asciiTheme="minorHAnsi" w:hAnsiTheme="minorHAnsi" w:cstheme="minorHAnsi"/>
          <w:sz w:val="24"/>
          <w:szCs w:val="24"/>
          <w:lang w:val="en-GB"/>
        </w:rPr>
        <w:t xml:space="preserve">and </w:t>
      </w:r>
      <w:r w:rsidR="006232F3" w:rsidRPr="0008736E">
        <w:rPr>
          <w:rFonts w:asciiTheme="minorHAnsi" w:hAnsiTheme="minorHAnsi" w:cstheme="minorHAnsi"/>
          <w:sz w:val="24"/>
          <w:szCs w:val="24"/>
          <w:lang w:val="en-GB"/>
        </w:rPr>
        <w:t xml:space="preserve">Attention to </w:t>
      </w:r>
      <w:r w:rsidRPr="0008736E">
        <w:rPr>
          <w:rFonts w:asciiTheme="minorHAnsi" w:hAnsiTheme="minorHAnsi" w:cstheme="minorHAnsi"/>
          <w:sz w:val="24"/>
          <w:szCs w:val="24"/>
          <w:lang w:val="en-GB"/>
        </w:rPr>
        <w:t>Violence Against Women</w:t>
      </w:r>
      <w:r w:rsidR="005F262A" w:rsidRPr="0008736E">
        <w:rPr>
          <w:rFonts w:asciiTheme="minorHAnsi" w:hAnsiTheme="minorHAnsi" w:cstheme="minorHAnsi"/>
          <w:sz w:val="24"/>
          <w:szCs w:val="24"/>
          <w:lang w:val="en-GB"/>
        </w:rPr>
        <w:t xml:space="preserve"> been developed</w:t>
      </w:r>
      <w:r w:rsidRPr="0008736E">
        <w:rPr>
          <w:rFonts w:asciiTheme="minorHAnsi" w:hAnsiTheme="minorHAnsi" w:cstheme="minorHAnsi"/>
          <w:sz w:val="24"/>
          <w:szCs w:val="24"/>
          <w:lang w:val="en-GB"/>
        </w:rPr>
        <w:t xml:space="preserve">, with </w:t>
      </w:r>
      <w:r w:rsidR="005F262A"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active participation of independent NGOs</w:t>
      </w:r>
      <w:r w:rsidR="005F262A" w:rsidRPr="0008736E">
        <w:rPr>
          <w:rStyle w:val="Endnotenzeichen"/>
          <w:rFonts w:asciiTheme="minorHAnsi" w:hAnsiTheme="minorHAnsi"/>
          <w:sz w:val="24"/>
          <w:szCs w:val="24"/>
          <w:lang w:val="en-GB"/>
        </w:rPr>
        <w:endnoteReference w:id="101"/>
      </w:r>
      <w:r w:rsidR="005F262A" w:rsidRPr="0008736E">
        <w:rPr>
          <w:rFonts w:asciiTheme="minorHAnsi" w:hAnsiTheme="minorHAnsi" w:cstheme="minorHAnsi"/>
          <w:sz w:val="24"/>
          <w:szCs w:val="24"/>
          <w:lang w:val="en-GB"/>
        </w:rPr>
        <w:t>.</w:t>
      </w:r>
    </w:p>
    <w:p w14:paraId="7CF61AA7" w14:textId="77777777" w:rsidR="005F262A" w:rsidRPr="0008736E" w:rsidRDefault="005F262A"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Impunity p</w:t>
      </w:r>
      <w:r w:rsidR="00405274" w:rsidRPr="0008736E">
        <w:rPr>
          <w:rFonts w:asciiTheme="minorHAnsi" w:hAnsiTheme="minorHAnsi" w:cstheme="minorHAnsi"/>
          <w:sz w:val="24"/>
          <w:szCs w:val="24"/>
          <w:lang w:val="en-GB"/>
        </w:rPr>
        <w:t>r</w:t>
      </w:r>
      <w:r w:rsidRPr="0008736E">
        <w:rPr>
          <w:rFonts w:asciiTheme="minorHAnsi" w:hAnsiTheme="minorHAnsi" w:cstheme="minorHAnsi"/>
          <w:sz w:val="24"/>
          <w:szCs w:val="24"/>
          <w:lang w:val="en-GB"/>
        </w:rPr>
        <w:t>evails in n</w:t>
      </w:r>
      <w:r w:rsidR="006232F3" w:rsidRPr="0008736E">
        <w:rPr>
          <w:rFonts w:asciiTheme="minorHAnsi" w:hAnsiTheme="minorHAnsi" w:cstheme="minorHAnsi"/>
          <w:sz w:val="24"/>
          <w:szCs w:val="24"/>
          <w:lang w:val="en-GB"/>
        </w:rPr>
        <w:t xml:space="preserve">inety-six percent (96%) of </w:t>
      </w:r>
      <w:r w:rsidRPr="0008736E">
        <w:rPr>
          <w:rFonts w:asciiTheme="minorHAnsi" w:hAnsiTheme="minorHAnsi" w:cstheme="minorHAnsi"/>
          <w:sz w:val="24"/>
          <w:szCs w:val="24"/>
          <w:lang w:val="en-GB"/>
        </w:rPr>
        <w:t>cases filed before the Public P</w:t>
      </w:r>
      <w:r w:rsidR="00405274" w:rsidRPr="0008736E">
        <w:rPr>
          <w:rFonts w:asciiTheme="minorHAnsi" w:hAnsiTheme="minorHAnsi" w:cstheme="minorHAnsi"/>
          <w:sz w:val="24"/>
          <w:szCs w:val="24"/>
          <w:lang w:val="en-GB"/>
        </w:rPr>
        <w:t>r</w:t>
      </w:r>
      <w:r w:rsidR="006232F3" w:rsidRPr="0008736E">
        <w:rPr>
          <w:rFonts w:asciiTheme="minorHAnsi" w:hAnsiTheme="minorHAnsi" w:cstheme="minorHAnsi"/>
          <w:sz w:val="24"/>
          <w:szCs w:val="24"/>
          <w:lang w:val="en-GB"/>
        </w:rPr>
        <w:t>osecut</w:t>
      </w:r>
      <w:r w:rsidRPr="0008736E">
        <w:rPr>
          <w:rFonts w:asciiTheme="minorHAnsi" w:hAnsiTheme="minorHAnsi" w:cstheme="minorHAnsi"/>
          <w:sz w:val="24"/>
          <w:szCs w:val="24"/>
          <w:lang w:val="en-GB"/>
        </w:rPr>
        <w:t>o</w:t>
      </w:r>
      <w:r w:rsidR="006232F3" w:rsidRPr="0008736E">
        <w:rPr>
          <w:rFonts w:asciiTheme="minorHAnsi" w:hAnsiTheme="minorHAnsi" w:cstheme="minorHAnsi"/>
          <w:sz w:val="24"/>
          <w:szCs w:val="24"/>
          <w:lang w:val="en-GB"/>
        </w:rPr>
        <w:t>r’s Office</w:t>
      </w:r>
      <w:r w:rsidRPr="0008736E">
        <w:rPr>
          <w:rFonts w:asciiTheme="minorHAnsi" w:hAnsiTheme="minorHAnsi" w:cstheme="minorHAnsi"/>
          <w:sz w:val="24"/>
          <w:szCs w:val="24"/>
          <w:lang w:val="en-GB"/>
        </w:rPr>
        <w:t xml:space="preserve">; </w:t>
      </w:r>
      <w:r w:rsidR="00405274" w:rsidRPr="0008736E">
        <w:rPr>
          <w:rFonts w:asciiTheme="minorHAnsi" w:hAnsiTheme="minorHAnsi" w:cstheme="minorHAnsi"/>
          <w:sz w:val="24"/>
          <w:szCs w:val="24"/>
          <w:lang w:val="en-GB"/>
        </w:rPr>
        <w:t xml:space="preserve">according to the </w:t>
      </w:r>
      <w:r w:rsidRPr="0008736E">
        <w:rPr>
          <w:rFonts w:asciiTheme="minorHAnsi" w:hAnsiTheme="minorHAnsi" w:cstheme="minorHAnsi"/>
          <w:sz w:val="24"/>
          <w:szCs w:val="24"/>
          <w:lang w:val="en-GB"/>
        </w:rPr>
        <w:t xml:space="preserve">Alternative Report on Violence against Women in Venezuela, produced by the Venezuelan Observatory </w:t>
      </w:r>
      <w:r w:rsidR="00405274" w:rsidRPr="0008736E">
        <w:rPr>
          <w:rFonts w:asciiTheme="minorHAnsi" w:hAnsiTheme="minorHAnsi" w:cstheme="minorHAnsi"/>
          <w:sz w:val="24"/>
          <w:szCs w:val="24"/>
          <w:lang w:val="en-GB"/>
        </w:rPr>
        <w:t>for the</w:t>
      </w:r>
      <w:r w:rsidRPr="0008736E">
        <w:rPr>
          <w:rFonts w:asciiTheme="minorHAnsi" w:hAnsiTheme="minorHAnsi" w:cstheme="minorHAnsi"/>
          <w:sz w:val="24"/>
          <w:szCs w:val="24"/>
          <w:lang w:val="en-GB"/>
        </w:rPr>
        <w:t xml:space="preserve"> Human Rights of Women </w:t>
      </w:r>
      <w:r w:rsidR="00405274" w:rsidRPr="0008736E">
        <w:rPr>
          <w:rFonts w:asciiTheme="minorHAnsi" w:hAnsiTheme="minorHAnsi" w:cstheme="minorHAnsi"/>
          <w:sz w:val="24"/>
          <w:szCs w:val="24"/>
          <w:lang w:val="en-GB"/>
        </w:rPr>
        <w:t>(</w:t>
      </w:r>
      <w:r w:rsidR="00405274" w:rsidRPr="0008736E">
        <w:rPr>
          <w:rFonts w:asciiTheme="minorHAnsi" w:hAnsiTheme="minorHAnsi" w:cstheme="minorHAnsi"/>
          <w:i/>
          <w:sz w:val="24"/>
          <w:szCs w:val="24"/>
          <w:lang w:val="en-GB"/>
        </w:rPr>
        <w:t>Observatorio Venezolano de los Derechos Humanos de las Mujeres</w:t>
      </w:r>
      <w:r w:rsidR="00405274"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in 2010,</w:t>
      </w:r>
      <w:r w:rsidR="00405274" w:rsidRPr="0008736E">
        <w:rPr>
          <w:rFonts w:asciiTheme="minorHAnsi" w:hAnsiTheme="minorHAnsi" w:cstheme="minorHAnsi"/>
          <w:sz w:val="24"/>
          <w:szCs w:val="24"/>
          <w:lang w:val="en-GB"/>
        </w:rPr>
        <w:t xml:space="preserve"> of</w:t>
      </w:r>
      <w:r w:rsidRPr="0008736E">
        <w:rPr>
          <w:rFonts w:asciiTheme="minorHAnsi" w:hAnsiTheme="minorHAnsi" w:cstheme="minorHAnsi"/>
          <w:sz w:val="24"/>
          <w:szCs w:val="24"/>
          <w:lang w:val="en-GB"/>
        </w:rPr>
        <w:t xml:space="preserve"> </w:t>
      </w:r>
      <w:r w:rsidR="00405274" w:rsidRPr="0008736E">
        <w:rPr>
          <w:rFonts w:asciiTheme="minorHAnsi" w:hAnsiTheme="minorHAnsi" w:cstheme="minorHAnsi"/>
          <w:sz w:val="24"/>
          <w:szCs w:val="24"/>
          <w:lang w:val="en-GB"/>
        </w:rPr>
        <w:t>“</w:t>
      </w:r>
      <w:r w:rsidRPr="0008736E">
        <w:rPr>
          <w:rFonts w:asciiTheme="minorHAnsi" w:hAnsiTheme="minorHAnsi" w:cstheme="minorHAnsi"/>
          <w:i/>
          <w:sz w:val="24"/>
          <w:szCs w:val="24"/>
          <w:lang w:val="en-GB"/>
        </w:rPr>
        <w:t>58,421 cases handled in 2008 alone</w:t>
      </w:r>
      <w:r w:rsidR="00405274" w:rsidRPr="0008736E">
        <w:rPr>
          <w:rFonts w:asciiTheme="minorHAnsi" w:hAnsiTheme="minorHAnsi" w:cstheme="minorHAnsi"/>
          <w:i/>
          <w:sz w:val="24"/>
          <w:szCs w:val="24"/>
          <w:lang w:val="en-GB"/>
        </w:rPr>
        <w:t>,</w:t>
      </w:r>
      <w:r w:rsidRPr="0008736E">
        <w:rPr>
          <w:rFonts w:asciiTheme="minorHAnsi" w:hAnsiTheme="minorHAnsi" w:cstheme="minorHAnsi"/>
          <w:i/>
          <w:sz w:val="24"/>
          <w:szCs w:val="24"/>
          <w:lang w:val="en-GB"/>
        </w:rPr>
        <w:t xml:space="preserve"> </w:t>
      </w:r>
      <w:r w:rsidR="006232F3" w:rsidRPr="0008736E">
        <w:rPr>
          <w:rFonts w:asciiTheme="minorHAnsi" w:hAnsiTheme="minorHAnsi" w:cstheme="minorHAnsi"/>
          <w:i/>
          <w:sz w:val="24"/>
          <w:szCs w:val="24"/>
          <w:lang w:val="en-GB"/>
        </w:rPr>
        <w:t xml:space="preserve">just </w:t>
      </w:r>
      <w:r w:rsidRPr="0008736E">
        <w:rPr>
          <w:rFonts w:asciiTheme="minorHAnsi" w:hAnsiTheme="minorHAnsi" w:cstheme="minorHAnsi"/>
          <w:i/>
          <w:sz w:val="24"/>
          <w:szCs w:val="24"/>
          <w:lang w:val="en-GB"/>
        </w:rPr>
        <w:t xml:space="preserve">two thousand one hundred </w:t>
      </w:r>
      <w:r w:rsidR="00405274" w:rsidRPr="0008736E">
        <w:rPr>
          <w:rFonts w:asciiTheme="minorHAnsi" w:hAnsiTheme="minorHAnsi" w:cstheme="minorHAnsi"/>
          <w:i/>
          <w:sz w:val="24"/>
          <w:szCs w:val="24"/>
          <w:lang w:val="en-GB"/>
        </w:rPr>
        <w:t xml:space="preserve">and </w:t>
      </w:r>
      <w:r w:rsidRPr="0008736E">
        <w:rPr>
          <w:rFonts w:asciiTheme="minorHAnsi" w:hAnsiTheme="minorHAnsi" w:cstheme="minorHAnsi"/>
          <w:i/>
          <w:sz w:val="24"/>
          <w:szCs w:val="24"/>
          <w:lang w:val="en-GB"/>
        </w:rPr>
        <w:t xml:space="preserve">sixty-five (2,165) were </w:t>
      </w:r>
      <w:r w:rsidR="006232F3" w:rsidRPr="0008736E">
        <w:rPr>
          <w:rFonts w:asciiTheme="minorHAnsi" w:hAnsiTheme="minorHAnsi" w:cstheme="minorHAnsi"/>
          <w:i/>
          <w:sz w:val="24"/>
          <w:szCs w:val="24"/>
          <w:lang w:val="en-GB"/>
        </w:rPr>
        <w:t>taken before</w:t>
      </w:r>
      <w:r w:rsidR="00405274" w:rsidRPr="0008736E">
        <w:rPr>
          <w:rFonts w:asciiTheme="minorHAnsi" w:hAnsiTheme="minorHAnsi" w:cstheme="minorHAnsi"/>
          <w:i/>
          <w:sz w:val="24"/>
          <w:szCs w:val="24"/>
          <w:lang w:val="en-GB"/>
        </w:rPr>
        <w:t xml:space="preserve"> the competent </w:t>
      </w:r>
      <w:r w:rsidRPr="0008736E">
        <w:rPr>
          <w:rFonts w:asciiTheme="minorHAnsi" w:hAnsiTheme="minorHAnsi" w:cstheme="minorHAnsi"/>
          <w:i/>
          <w:sz w:val="24"/>
          <w:szCs w:val="24"/>
          <w:lang w:val="en-GB"/>
        </w:rPr>
        <w:t>court</w:t>
      </w:r>
      <w:r w:rsidR="00405274" w:rsidRPr="0008736E">
        <w:rPr>
          <w:rFonts w:asciiTheme="minorHAnsi" w:hAnsiTheme="minorHAnsi" w:cstheme="minorHAnsi"/>
          <w:i/>
          <w:sz w:val="24"/>
          <w:szCs w:val="24"/>
          <w:lang w:val="en-GB"/>
        </w:rPr>
        <w:t>s</w:t>
      </w:r>
      <w:r w:rsidR="00405274" w:rsidRPr="0008736E">
        <w:rPr>
          <w:rFonts w:asciiTheme="minorHAnsi" w:hAnsiTheme="minorHAnsi" w:cstheme="minorHAnsi"/>
          <w:sz w:val="24"/>
          <w:szCs w:val="24"/>
          <w:lang w:val="en-GB"/>
        </w:rPr>
        <w:t>”</w:t>
      </w:r>
      <w:r w:rsidR="00405274" w:rsidRPr="0008736E">
        <w:rPr>
          <w:rStyle w:val="Endnotenzeichen"/>
          <w:rFonts w:asciiTheme="minorHAnsi" w:hAnsiTheme="minorHAnsi" w:cstheme="minorHAnsi"/>
          <w:sz w:val="24"/>
          <w:szCs w:val="24"/>
          <w:lang w:val="en-GB"/>
        </w:rPr>
        <w:t xml:space="preserve"> </w:t>
      </w:r>
      <w:r w:rsidR="00405274" w:rsidRPr="0008736E">
        <w:rPr>
          <w:rStyle w:val="Endnotenzeichen"/>
          <w:rFonts w:asciiTheme="minorHAnsi" w:hAnsiTheme="minorHAnsi" w:cstheme="minorHAnsi"/>
          <w:sz w:val="24"/>
          <w:szCs w:val="24"/>
          <w:lang w:val="en-GB"/>
        </w:rPr>
        <w:endnoteReference w:id="102"/>
      </w:r>
      <w:r w:rsidR="00405274"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t>
      </w:r>
      <w:r w:rsidR="006232F3" w:rsidRPr="0008736E">
        <w:rPr>
          <w:rFonts w:asciiTheme="minorHAnsi" w:hAnsiTheme="minorHAnsi" w:cstheme="minorHAnsi"/>
          <w:sz w:val="24"/>
          <w:szCs w:val="24"/>
          <w:lang w:val="en-GB"/>
        </w:rPr>
        <w:t xml:space="preserve">which means that long </w:t>
      </w:r>
      <w:r w:rsidR="00405274" w:rsidRPr="0008736E">
        <w:rPr>
          <w:rFonts w:asciiTheme="minorHAnsi" w:hAnsiTheme="minorHAnsi" w:cstheme="minorHAnsi"/>
          <w:sz w:val="24"/>
          <w:szCs w:val="24"/>
          <w:lang w:val="en-GB"/>
        </w:rPr>
        <w:t>delay</w:t>
      </w:r>
      <w:r w:rsidR="006232F3" w:rsidRPr="0008736E">
        <w:rPr>
          <w:rFonts w:asciiTheme="minorHAnsi" w:hAnsiTheme="minorHAnsi" w:cstheme="minorHAnsi"/>
          <w:sz w:val="24"/>
          <w:szCs w:val="24"/>
          <w:lang w:val="en-GB"/>
        </w:rPr>
        <w:t>s</w:t>
      </w:r>
      <w:r w:rsidR="00405274" w:rsidRPr="0008736E">
        <w:rPr>
          <w:rFonts w:asciiTheme="minorHAnsi" w:hAnsiTheme="minorHAnsi" w:cstheme="minorHAnsi"/>
          <w:sz w:val="24"/>
          <w:szCs w:val="24"/>
          <w:lang w:val="en-GB"/>
        </w:rPr>
        <w:t xml:space="preserve"> in </w:t>
      </w:r>
      <w:r w:rsidRPr="0008736E">
        <w:rPr>
          <w:rFonts w:asciiTheme="minorHAnsi" w:hAnsiTheme="minorHAnsi" w:cstheme="minorHAnsi"/>
          <w:sz w:val="24"/>
          <w:szCs w:val="24"/>
          <w:lang w:val="en-GB"/>
        </w:rPr>
        <w:t>procedural times</w:t>
      </w:r>
      <w:r w:rsidR="006232F3" w:rsidRPr="0008736E">
        <w:rPr>
          <w:rFonts w:asciiTheme="minorHAnsi" w:hAnsiTheme="minorHAnsi" w:cstheme="minorHAnsi"/>
          <w:sz w:val="24"/>
          <w:szCs w:val="24"/>
          <w:lang w:val="en-GB"/>
        </w:rPr>
        <w:t xml:space="preserve"> continue</w:t>
      </w:r>
      <w:r w:rsidRPr="0008736E">
        <w:rPr>
          <w:rFonts w:asciiTheme="minorHAnsi" w:hAnsiTheme="minorHAnsi" w:cstheme="minorHAnsi"/>
          <w:sz w:val="24"/>
          <w:szCs w:val="24"/>
          <w:lang w:val="en-GB"/>
        </w:rPr>
        <w:t xml:space="preserve">, both in </w:t>
      </w:r>
      <w:r w:rsidR="00405274" w:rsidRPr="0008736E">
        <w:rPr>
          <w:rFonts w:asciiTheme="minorHAnsi" w:hAnsiTheme="minorHAnsi" w:cstheme="minorHAnsi"/>
          <w:sz w:val="24"/>
          <w:szCs w:val="24"/>
          <w:lang w:val="en-GB"/>
        </w:rPr>
        <w:t>the investigative stage and during</w:t>
      </w:r>
      <w:r w:rsidRPr="0008736E">
        <w:rPr>
          <w:rFonts w:asciiTheme="minorHAnsi" w:hAnsiTheme="minorHAnsi" w:cstheme="minorHAnsi"/>
          <w:sz w:val="24"/>
          <w:szCs w:val="24"/>
          <w:lang w:val="en-GB"/>
        </w:rPr>
        <w:t xml:space="preserve"> the administrative proceedings, which </w:t>
      </w:r>
      <w:r w:rsidR="00405274" w:rsidRPr="0008736E">
        <w:rPr>
          <w:rFonts w:asciiTheme="minorHAnsi" w:hAnsiTheme="minorHAnsi" w:cstheme="minorHAnsi"/>
          <w:sz w:val="24"/>
          <w:szCs w:val="24"/>
          <w:lang w:val="en-GB"/>
        </w:rPr>
        <w:t>le</w:t>
      </w:r>
      <w:r w:rsidR="006232F3" w:rsidRPr="0008736E">
        <w:rPr>
          <w:rFonts w:asciiTheme="minorHAnsi" w:hAnsiTheme="minorHAnsi" w:cstheme="minorHAnsi"/>
          <w:sz w:val="24"/>
          <w:szCs w:val="24"/>
          <w:lang w:val="en-GB"/>
        </w:rPr>
        <w:t>a</w:t>
      </w:r>
      <w:r w:rsidR="00405274" w:rsidRPr="0008736E">
        <w:rPr>
          <w:rFonts w:asciiTheme="minorHAnsi" w:hAnsiTheme="minorHAnsi" w:cstheme="minorHAnsi"/>
          <w:sz w:val="24"/>
          <w:szCs w:val="24"/>
          <w:lang w:val="en-GB"/>
        </w:rPr>
        <w:t>d</w:t>
      </w:r>
      <w:r w:rsidR="006232F3" w:rsidRPr="0008736E">
        <w:rPr>
          <w:rFonts w:asciiTheme="minorHAnsi" w:hAnsiTheme="minorHAnsi" w:cstheme="minorHAnsi"/>
          <w:sz w:val="24"/>
          <w:szCs w:val="24"/>
          <w:lang w:val="en-GB"/>
        </w:rPr>
        <w:t>s</w:t>
      </w:r>
      <w:r w:rsidR="00405274" w:rsidRPr="0008736E">
        <w:rPr>
          <w:rFonts w:asciiTheme="minorHAnsi" w:hAnsiTheme="minorHAnsi" w:cstheme="minorHAnsi"/>
          <w:sz w:val="24"/>
          <w:szCs w:val="24"/>
          <w:lang w:val="en-GB"/>
        </w:rPr>
        <w:t xml:space="preserve"> to </w:t>
      </w:r>
      <w:r w:rsidR="006232F3" w:rsidRPr="0008736E">
        <w:rPr>
          <w:rFonts w:asciiTheme="minorHAnsi" w:hAnsiTheme="minorHAnsi" w:cstheme="minorHAnsi"/>
          <w:sz w:val="24"/>
          <w:szCs w:val="24"/>
          <w:lang w:val="en-GB"/>
        </w:rPr>
        <w:t xml:space="preserve">a high percentage of </w:t>
      </w:r>
      <w:r w:rsidRPr="0008736E">
        <w:rPr>
          <w:rFonts w:asciiTheme="minorHAnsi" w:hAnsiTheme="minorHAnsi" w:cstheme="minorHAnsi"/>
          <w:sz w:val="24"/>
          <w:szCs w:val="24"/>
          <w:lang w:val="en-GB"/>
        </w:rPr>
        <w:t>case</w:t>
      </w:r>
      <w:r w:rsidR="006232F3" w:rsidRPr="0008736E">
        <w:rPr>
          <w:rFonts w:asciiTheme="minorHAnsi" w:hAnsiTheme="minorHAnsi" w:cstheme="minorHAnsi"/>
          <w:sz w:val="24"/>
          <w:szCs w:val="24"/>
          <w:lang w:val="en-GB"/>
        </w:rPr>
        <w:t>s being</w:t>
      </w:r>
      <w:r w:rsidRPr="0008736E">
        <w:rPr>
          <w:rFonts w:asciiTheme="minorHAnsi" w:hAnsiTheme="minorHAnsi" w:cstheme="minorHAnsi"/>
          <w:sz w:val="24"/>
          <w:szCs w:val="24"/>
          <w:lang w:val="en-GB"/>
        </w:rPr>
        <w:t xml:space="preserve"> </w:t>
      </w:r>
      <w:r w:rsidR="006232F3" w:rsidRPr="0008736E">
        <w:rPr>
          <w:rFonts w:asciiTheme="minorHAnsi" w:hAnsiTheme="minorHAnsi" w:cstheme="minorHAnsi"/>
          <w:sz w:val="24"/>
          <w:szCs w:val="24"/>
          <w:lang w:val="en-GB"/>
        </w:rPr>
        <w:t>dismissed</w:t>
      </w:r>
      <w:r w:rsidRPr="0008736E">
        <w:rPr>
          <w:rFonts w:asciiTheme="minorHAnsi" w:hAnsiTheme="minorHAnsi" w:cstheme="minorHAnsi"/>
          <w:sz w:val="24"/>
          <w:szCs w:val="24"/>
          <w:lang w:val="en-GB"/>
        </w:rPr>
        <w:t xml:space="preserve">. </w:t>
      </w:r>
      <w:r w:rsidR="0008736E" w:rsidRPr="0008736E">
        <w:rPr>
          <w:rFonts w:asciiTheme="minorHAnsi" w:hAnsiTheme="minorHAnsi" w:cstheme="minorHAnsi"/>
          <w:sz w:val="24"/>
          <w:szCs w:val="24"/>
          <w:lang w:val="en-GB"/>
        </w:rPr>
        <w:t>There</w:t>
      </w:r>
      <w:r w:rsidR="006232F3" w:rsidRPr="0008736E">
        <w:rPr>
          <w:rFonts w:asciiTheme="minorHAnsi" w:hAnsiTheme="minorHAnsi" w:cstheme="minorHAnsi"/>
          <w:sz w:val="24"/>
          <w:szCs w:val="24"/>
          <w:lang w:val="en-GB"/>
        </w:rPr>
        <w:t xml:space="preserve"> has also been a progressive increase in f</w:t>
      </w:r>
      <w:r w:rsidRPr="0008736E">
        <w:rPr>
          <w:rFonts w:asciiTheme="minorHAnsi" w:hAnsiTheme="minorHAnsi" w:cstheme="minorHAnsi"/>
          <w:sz w:val="24"/>
          <w:szCs w:val="24"/>
          <w:lang w:val="en-GB"/>
        </w:rPr>
        <w:t xml:space="preserve">emicide, the ultimate expression of violence against women, since 2009, </w:t>
      </w:r>
      <w:r w:rsidR="00405274" w:rsidRPr="0008736E">
        <w:rPr>
          <w:rFonts w:asciiTheme="minorHAnsi" w:hAnsiTheme="minorHAnsi" w:cstheme="minorHAnsi"/>
          <w:sz w:val="24"/>
          <w:szCs w:val="24"/>
          <w:lang w:val="en-GB"/>
        </w:rPr>
        <w:t>rising</w:t>
      </w:r>
      <w:r w:rsidRPr="0008736E">
        <w:rPr>
          <w:rFonts w:asciiTheme="minorHAnsi" w:hAnsiTheme="minorHAnsi" w:cstheme="minorHAnsi"/>
          <w:sz w:val="24"/>
          <w:szCs w:val="24"/>
          <w:lang w:val="en-GB"/>
        </w:rPr>
        <w:t xml:space="preserve"> from 1.5 to 2.5 percentage points, according </w:t>
      </w:r>
      <w:r w:rsidR="00405274" w:rsidRPr="0008736E">
        <w:rPr>
          <w:rFonts w:asciiTheme="minorHAnsi" w:hAnsiTheme="minorHAnsi" w:cstheme="minorHAnsi"/>
          <w:sz w:val="24"/>
          <w:szCs w:val="24"/>
          <w:lang w:val="en-GB"/>
        </w:rPr>
        <w:t xml:space="preserve">to </w:t>
      </w:r>
      <w:r w:rsidRPr="0008736E">
        <w:rPr>
          <w:rFonts w:asciiTheme="minorHAnsi" w:hAnsiTheme="minorHAnsi" w:cstheme="minorHAnsi"/>
          <w:sz w:val="24"/>
          <w:szCs w:val="24"/>
          <w:lang w:val="en-GB"/>
        </w:rPr>
        <w:t>COFAVIC</w:t>
      </w:r>
      <w:r w:rsidR="00405274" w:rsidRPr="0008736E">
        <w:rPr>
          <w:rStyle w:val="Endnotenzeichen"/>
          <w:rFonts w:asciiTheme="minorHAnsi" w:hAnsiTheme="minorHAnsi" w:cstheme="minorHAnsi"/>
          <w:sz w:val="24"/>
          <w:szCs w:val="24"/>
          <w:lang w:val="en-GB"/>
        </w:rPr>
        <w:endnoteReference w:id="103"/>
      </w:r>
      <w:r w:rsidR="00405274"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More recently, the same NGO conducted an investigation in 18 states </w:t>
      </w:r>
      <w:r w:rsidR="00405274" w:rsidRPr="0008736E">
        <w:rPr>
          <w:rFonts w:asciiTheme="minorHAnsi" w:hAnsiTheme="minorHAnsi" w:cstheme="minorHAnsi"/>
          <w:sz w:val="24"/>
          <w:szCs w:val="24"/>
          <w:lang w:val="en-GB"/>
        </w:rPr>
        <w:t>into the</w:t>
      </w:r>
      <w:r w:rsidRPr="0008736E">
        <w:rPr>
          <w:rFonts w:asciiTheme="minorHAnsi" w:hAnsiTheme="minorHAnsi" w:cstheme="minorHAnsi"/>
          <w:sz w:val="24"/>
          <w:szCs w:val="24"/>
          <w:lang w:val="en-GB"/>
        </w:rPr>
        <w:t xml:space="preserve"> murders of women between January and October 2013. As part of this study, four hundred </w:t>
      </w:r>
      <w:r w:rsidR="00405274" w:rsidRPr="0008736E">
        <w:rPr>
          <w:rFonts w:asciiTheme="minorHAnsi" w:hAnsiTheme="minorHAnsi" w:cstheme="minorHAnsi"/>
          <w:sz w:val="24"/>
          <w:szCs w:val="24"/>
          <w:lang w:val="en-GB"/>
        </w:rPr>
        <w:t xml:space="preserve">and </w:t>
      </w:r>
      <w:r w:rsidRPr="0008736E">
        <w:rPr>
          <w:rFonts w:asciiTheme="minorHAnsi" w:hAnsiTheme="minorHAnsi" w:cstheme="minorHAnsi"/>
          <w:sz w:val="24"/>
          <w:szCs w:val="24"/>
          <w:lang w:val="en-GB"/>
        </w:rPr>
        <w:t xml:space="preserve">fifty-two (452) cases </w:t>
      </w:r>
      <w:r w:rsidR="00405274" w:rsidRPr="0008736E">
        <w:rPr>
          <w:rFonts w:asciiTheme="minorHAnsi" w:hAnsiTheme="minorHAnsi" w:cstheme="minorHAnsi"/>
          <w:sz w:val="24"/>
          <w:szCs w:val="24"/>
          <w:lang w:val="en-GB"/>
        </w:rPr>
        <w:t xml:space="preserve">were reported </w:t>
      </w:r>
      <w:r w:rsidRPr="0008736E">
        <w:rPr>
          <w:rFonts w:asciiTheme="minorHAnsi" w:hAnsiTheme="minorHAnsi" w:cstheme="minorHAnsi"/>
          <w:sz w:val="24"/>
          <w:szCs w:val="24"/>
          <w:lang w:val="en-GB"/>
        </w:rPr>
        <w:t xml:space="preserve">of deaths </w:t>
      </w:r>
      <w:r w:rsidR="00405274" w:rsidRPr="0008736E">
        <w:rPr>
          <w:rFonts w:asciiTheme="minorHAnsi" w:hAnsiTheme="minorHAnsi" w:cstheme="minorHAnsi"/>
          <w:sz w:val="24"/>
          <w:szCs w:val="24"/>
          <w:lang w:val="en-GB"/>
        </w:rPr>
        <w:t xml:space="preserve">presumed to have occurred </w:t>
      </w:r>
      <w:r w:rsidRPr="0008736E">
        <w:rPr>
          <w:rFonts w:asciiTheme="minorHAnsi" w:hAnsiTheme="minorHAnsi" w:cstheme="minorHAnsi"/>
          <w:sz w:val="24"/>
          <w:szCs w:val="24"/>
          <w:lang w:val="en-GB"/>
        </w:rPr>
        <w:t xml:space="preserve">due </w:t>
      </w:r>
      <w:r w:rsidR="00405274" w:rsidRPr="0008736E">
        <w:rPr>
          <w:rFonts w:asciiTheme="minorHAnsi" w:hAnsiTheme="minorHAnsi" w:cstheme="minorHAnsi"/>
          <w:sz w:val="24"/>
          <w:szCs w:val="24"/>
          <w:lang w:val="en-GB"/>
        </w:rPr>
        <w:t>to general</w:t>
      </w:r>
      <w:r w:rsidRPr="0008736E">
        <w:rPr>
          <w:rFonts w:asciiTheme="minorHAnsi" w:hAnsiTheme="minorHAnsi" w:cstheme="minorHAnsi"/>
          <w:sz w:val="24"/>
          <w:szCs w:val="24"/>
          <w:lang w:val="en-GB"/>
        </w:rPr>
        <w:t xml:space="preserve"> violence and gender</w:t>
      </w:r>
      <w:r w:rsidR="00405274" w:rsidRPr="0008736E">
        <w:rPr>
          <w:rFonts w:asciiTheme="minorHAnsi" w:hAnsiTheme="minorHAnsi" w:cstheme="minorHAnsi"/>
          <w:sz w:val="24"/>
          <w:szCs w:val="24"/>
          <w:lang w:val="en-GB"/>
        </w:rPr>
        <w:t>-based</w:t>
      </w:r>
      <w:r w:rsidRPr="0008736E">
        <w:rPr>
          <w:rFonts w:asciiTheme="minorHAnsi" w:hAnsiTheme="minorHAnsi" w:cstheme="minorHAnsi"/>
          <w:sz w:val="24"/>
          <w:szCs w:val="24"/>
          <w:lang w:val="en-GB"/>
        </w:rPr>
        <w:t xml:space="preserve"> violence; of which, sixty-two percent (62%) </w:t>
      </w:r>
      <w:r w:rsidR="00405274" w:rsidRPr="0008736E">
        <w:rPr>
          <w:rFonts w:asciiTheme="minorHAnsi" w:hAnsiTheme="minorHAnsi" w:cstheme="minorHAnsi"/>
          <w:sz w:val="24"/>
          <w:szCs w:val="24"/>
          <w:lang w:val="en-GB"/>
        </w:rPr>
        <w:t>were caused b</w:t>
      </w:r>
      <w:r w:rsidRPr="0008736E">
        <w:rPr>
          <w:rFonts w:asciiTheme="minorHAnsi" w:hAnsiTheme="minorHAnsi" w:cstheme="minorHAnsi"/>
          <w:sz w:val="24"/>
          <w:szCs w:val="24"/>
          <w:lang w:val="en-GB"/>
        </w:rPr>
        <w:t xml:space="preserve">y firearms and fifteen percent (15%) </w:t>
      </w:r>
      <w:r w:rsidR="00405274" w:rsidRPr="0008736E">
        <w:rPr>
          <w:rFonts w:asciiTheme="minorHAnsi" w:hAnsiTheme="minorHAnsi" w:cstheme="minorHAnsi"/>
          <w:sz w:val="24"/>
          <w:szCs w:val="24"/>
          <w:lang w:val="en-GB"/>
        </w:rPr>
        <w:t xml:space="preserve">by </w:t>
      </w:r>
      <w:r w:rsidRPr="0008736E">
        <w:rPr>
          <w:rFonts w:asciiTheme="minorHAnsi" w:hAnsiTheme="minorHAnsi" w:cstheme="minorHAnsi"/>
          <w:sz w:val="24"/>
          <w:szCs w:val="24"/>
          <w:lang w:val="en-GB"/>
        </w:rPr>
        <w:t xml:space="preserve">knives; four (4) </w:t>
      </w:r>
      <w:r w:rsidR="00405274" w:rsidRPr="0008736E">
        <w:rPr>
          <w:rFonts w:asciiTheme="minorHAnsi" w:hAnsiTheme="minorHAnsi" w:cstheme="minorHAnsi"/>
          <w:sz w:val="24"/>
          <w:szCs w:val="24"/>
          <w:lang w:val="en-GB"/>
        </w:rPr>
        <w:t xml:space="preserve">out of every </w:t>
      </w:r>
      <w:r w:rsidRPr="0008736E">
        <w:rPr>
          <w:rFonts w:asciiTheme="minorHAnsi" w:hAnsiTheme="minorHAnsi" w:cstheme="minorHAnsi"/>
          <w:sz w:val="24"/>
          <w:szCs w:val="24"/>
          <w:lang w:val="en-GB"/>
        </w:rPr>
        <w:t xml:space="preserve">ten (10) cases </w:t>
      </w:r>
      <w:r w:rsidR="00405274" w:rsidRPr="0008736E">
        <w:rPr>
          <w:rFonts w:asciiTheme="minorHAnsi" w:hAnsiTheme="minorHAnsi" w:cstheme="minorHAnsi"/>
          <w:sz w:val="24"/>
          <w:szCs w:val="24"/>
          <w:lang w:val="en-GB"/>
        </w:rPr>
        <w:t xml:space="preserve">took place </w:t>
      </w:r>
      <w:r w:rsidRPr="0008736E">
        <w:rPr>
          <w:rFonts w:asciiTheme="minorHAnsi" w:hAnsiTheme="minorHAnsi" w:cstheme="minorHAnsi"/>
          <w:sz w:val="24"/>
          <w:szCs w:val="24"/>
          <w:lang w:val="en-GB"/>
        </w:rPr>
        <w:t xml:space="preserve">in the street and three (3) </w:t>
      </w:r>
      <w:r w:rsidR="00405274" w:rsidRPr="0008736E">
        <w:rPr>
          <w:rFonts w:asciiTheme="minorHAnsi" w:hAnsiTheme="minorHAnsi" w:cstheme="minorHAnsi"/>
          <w:sz w:val="24"/>
          <w:szCs w:val="24"/>
          <w:lang w:val="en-GB"/>
        </w:rPr>
        <w:t>inside the person’s</w:t>
      </w:r>
      <w:r w:rsidRPr="0008736E">
        <w:rPr>
          <w:rFonts w:asciiTheme="minorHAnsi" w:hAnsiTheme="minorHAnsi" w:cstheme="minorHAnsi"/>
          <w:sz w:val="24"/>
          <w:szCs w:val="24"/>
          <w:lang w:val="en-GB"/>
        </w:rPr>
        <w:t xml:space="preserve"> residence. The </w:t>
      </w:r>
      <w:r w:rsidR="00405274" w:rsidRPr="0008736E">
        <w:rPr>
          <w:rFonts w:asciiTheme="minorHAnsi" w:hAnsiTheme="minorHAnsi" w:cstheme="minorHAnsi"/>
          <w:sz w:val="24"/>
          <w:szCs w:val="24"/>
          <w:lang w:val="en-GB"/>
        </w:rPr>
        <w:t xml:space="preserve">results of the </w:t>
      </w:r>
      <w:r w:rsidRPr="0008736E">
        <w:rPr>
          <w:rFonts w:asciiTheme="minorHAnsi" w:hAnsiTheme="minorHAnsi" w:cstheme="minorHAnsi"/>
          <w:sz w:val="24"/>
          <w:szCs w:val="24"/>
          <w:lang w:val="en-GB"/>
        </w:rPr>
        <w:t xml:space="preserve">study indicate that sixty-four percent (64%) of the victims were between 18 and 40 years </w:t>
      </w:r>
      <w:r w:rsidR="00405274" w:rsidRPr="0008736E">
        <w:rPr>
          <w:rFonts w:asciiTheme="minorHAnsi" w:hAnsiTheme="minorHAnsi" w:cstheme="minorHAnsi"/>
          <w:sz w:val="24"/>
          <w:szCs w:val="24"/>
          <w:lang w:val="en-GB"/>
        </w:rPr>
        <w:t xml:space="preserve">old </w:t>
      </w:r>
      <w:r w:rsidRPr="0008736E">
        <w:rPr>
          <w:rFonts w:asciiTheme="minorHAnsi" w:hAnsiTheme="minorHAnsi" w:cstheme="minorHAnsi"/>
          <w:sz w:val="24"/>
          <w:szCs w:val="24"/>
          <w:lang w:val="en-GB"/>
        </w:rPr>
        <w:t xml:space="preserve">and a significant number of fourteen percent (14%) were females (64 cases). </w:t>
      </w:r>
    </w:p>
    <w:p w14:paraId="08697CD8" w14:textId="77777777" w:rsidR="00405274" w:rsidRPr="0008736E" w:rsidRDefault="00405274"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w:t>
      </w:r>
      <w:r w:rsidR="005F262A" w:rsidRPr="0008736E">
        <w:rPr>
          <w:rFonts w:asciiTheme="minorHAnsi" w:hAnsiTheme="minorHAnsi" w:cstheme="minorHAnsi"/>
          <w:sz w:val="24"/>
          <w:szCs w:val="24"/>
          <w:lang w:val="en-GB"/>
        </w:rPr>
        <w:t xml:space="preserve">he annual report of the Public Prosecutor </w:t>
      </w:r>
      <w:r w:rsidRPr="0008736E">
        <w:rPr>
          <w:rFonts w:asciiTheme="minorHAnsi" w:hAnsiTheme="minorHAnsi" w:cstheme="minorHAnsi"/>
          <w:sz w:val="24"/>
          <w:szCs w:val="24"/>
          <w:lang w:val="en-GB"/>
        </w:rPr>
        <w:t>in</w:t>
      </w:r>
      <w:r w:rsidR="005F262A" w:rsidRPr="0008736E">
        <w:rPr>
          <w:rFonts w:asciiTheme="minorHAnsi" w:hAnsiTheme="minorHAnsi" w:cstheme="minorHAnsi"/>
          <w:sz w:val="24"/>
          <w:szCs w:val="24"/>
          <w:lang w:val="en-GB"/>
        </w:rPr>
        <w:t xml:space="preserve"> 2013 indicated that</w:t>
      </w:r>
      <w:r w:rsidRPr="0008736E">
        <w:rPr>
          <w:rFonts w:asciiTheme="minorHAnsi" w:hAnsiTheme="minorHAnsi" w:cstheme="minorHAnsi"/>
          <w:sz w:val="24"/>
          <w:szCs w:val="24"/>
          <w:lang w:val="en-GB"/>
        </w:rPr>
        <w:t xml:space="preserve"> </w:t>
      </w:r>
      <w:r w:rsidR="005F262A" w:rsidRPr="0008736E">
        <w:rPr>
          <w:rFonts w:asciiTheme="minorHAnsi" w:hAnsiTheme="minorHAnsi" w:cstheme="minorHAnsi"/>
          <w:sz w:val="24"/>
          <w:szCs w:val="24"/>
          <w:lang w:val="en-GB"/>
        </w:rPr>
        <w:t xml:space="preserve">a total of seventy-one thousand eight hundred and twelve (71,812) </w:t>
      </w:r>
      <w:r w:rsidR="00944C20" w:rsidRPr="0008736E">
        <w:rPr>
          <w:rFonts w:asciiTheme="minorHAnsi" w:hAnsiTheme="minorHAnsi" w:cstheme="minorHAnsi"/>
          <w:sz w:val="24"/>
          <w:szCs w:val="24"/>
          <w:lang w:val="en-GB"/>
        </w:rPr>
        <w:t xml:space="preserve">crimes of gender-based violence </w:t>
      </w:r>
      <w:r w:rsidR="00AA43EF" w:rsidRPr="0008736E">
        <w:rPr>
          <w:rFonts w:asciiTheme="minorHAnsi" w:hAnsiTheme="minorHAnsi" w:cstheme="minorHAnsi"/>
          <w:sz w:val="24"/>
          <w:szCs w:val="24"/>
          <w:lang w:val="en-GB"/>
        </w:rPr>
        <w:t>against women have been filed</w:t>
      </w:r>
      <w:r w:rsidR="005F262A" w:rsidRPr="0008736E">
        <w:rPr>
          <w:rFonts w:asciiTheme="minorHAnsi" w:hAnsiTheme="minorHAnsi" w:cstheme="minorHAnsi"/>
          <w:sz w:val="24"/>
          <w:szCs w:val="24"/>
          <w:lang w:val="en-GB"/>
        </w:rPr>
        <w:t xml:space="preserve">, representing thirty-three percent (0.33%) of </w:t>
      </w:r>
      <w:r w:rsidR="00944C20" w:rsidRPr="0008736E">
        <w:rPr>
          <w:rFonts w:asciiTheme="minorHAnsi" w:hAnsiTheme="minorHAnsi" w:cstheme="minorHAnsi"/>
          <w:sz w:val="24"/>
          <w:szCs w:val="24"/>
          <w:lang w:val="en-GB"/>
        </w:rPr>
        <w:t>the overall figures from</w:t>
      </w:r>
      <w:r w:rsidR="005F262A" w:rsidRPr="0008736E">
        <w:rPr>
          <w:rFonts w:asciiTheme="minorHAnsi" w:hAnsiTheme="minorHAnsi" w:cstheme="minorHAnsi"/>
          <w:sz w:val="24"/>
          <w:szCs w:val="24"/>
          <w:lang w:val="en-GB"/>
        </w:rPr>
        <w:t xml:space="preserve"> the Prosecutor</w:t>
      </w:r>
      <w:r w:rsidR="00944C20" w:rsidRPr="0008736E">
        <w:rPr>
          <w:rFonts w:asciiTheme="minorHAnsi" w:hAnsiTheme="minorHAnsi" w:cstheme="minorHAnsi"/>
          <w:sz w:val="24"/>
          <w:szCs w:val="24"/>
          <w:lang w:val="en-GB"/>
        </w:rPr>
        <w:t>’s</w:t>
      </w:r>
      <w:r w:rsidR="00AA43EF" w:rsidRPr="0008736E">
        <w:rPr>
          <w:rFonts w:asciiTheme="minorHAnsi" w:hAnsiTheme="minorHAnsi" w:cstheme="minorHAnsi"/>
          <w:sz w:val="24"/>
          <w:szCs w:val="24"/>
          <w:lang w:val="en-GB"/>
        </w:rPr>
        <w:t xml:space="preserve"> Office. S</w:t>
      </w:r>
      <w:r w:rsidR="005F262A" w:rsidRPr="0008736E">
        <w:rPr>
          <w:rFonts w:asciiTheme="minorHAnsi" w:hAnsiTheme="minorHAnsi" w:cstheme="minorHAnsi"/>
          <w:sz w:val="24"/>
          <w:szCs w:val="24"/>
          <w:lang w:val="en-GB"/>
        </w:rPr>
        <w:t xml:space="preserve">ixty-seven (67) </w:t>
      </w:r>
      <w:r w:rsidR="00AA43EF" w:rsidRPr="0008736E">
        <w:rPr>
          <w:rFonts w:asciiTheme="minorHAnsi" w:hAnsiTheme="minorHAnsi" w:cstheme="minorHAnsi"/>
          <w:sz w:val="24"/>
          <w:szCs w:val="24"/>
          <w:lang w:val="en-GB"/>
        </w:rPr>
        <w:t xml:space="preserve">of these cases </w:t>
      </w:r>
      <w:r w:rsidR="005F262A" w:rsidRPr="0008736E">
        <w:rPr>
          <w:rFonts w:asciiTheme="minorHAnsi" w:hAnsiTheme="minorHAnsi" w:cstheme="minorHAnsi"/>
          <w:sz w:val="24"/>
          <w:szCs w:val="24"/>
          <w:lang w:val="en-GB"/>
        </w:rPr>
        <w:t xml:space="preserve">were </w:t>
      </w:r>
      <w:r w:rsidR="00944C20" w:rsidRPr="0008736E">
        <w:rPr>
          <w:rFonts w:asciiTheme="minorHAnsi" w:hAnsiTheme="minorHAnsi" w:cstheme="minorHAnsi"/>
          <w:sz w:val="24"/>
          <w:szCs w:val="24"/>
          <w:lang w:val="en-GB"/>
        </w:rPr>
        <w:t xml:space="preserve">under </w:t>
      </w:r>
      <w:r w:rsidR="005F262A" w:rsidRPr="0008736E">
        <w:rPr>
          <w:rFonts w:asciiTheme="minorHAnsi" w:hAnsiTheme="minorHAnsi" w:cstheme="minorHAnsi"/>
          <w:sz w:val="24"/>
          <w:szCs w:val="24"/>
          <w:lang w:val="en-GB"/>
        </w:rPr>
        <w:t xml:space="preserve">criminal investigation, eight thousand </w:t>
      </w:r>
      <w:r w:rsidR="00944C20" w:rsidRPr="0008736E">
        <w:rPr>
          <w:rFonts w:asciiTheme="minorHAnsi" w:hAnsiTheme="minorHAnsi" w:cstheme="minorHAnsi"/>
          <w:sz w:val="24"/>
          <w:szCs w:val="24"/>
          <w:lang w:val="en-GB"/>
        </w:rPr>
        <w:t xml:space="preserve">and </w:t>
      </w:r>
      <w:r w:rsidR="005F262A" w:rsidRPr="0008736E">
        <w:rPr>
          <w:rFonts w:asciiTheme="minorHAnsi" w:hAnsiTheme="minorHAnsi" w:cstheme="minorHAnsi"/>
          <w:sz w:val="24"/>
          <w:szCs w:val="24"/>
          <w:lang w:val="en-GB"/>
        </w:rPr>
        <w:t>eighty-three (8</w:t>
      </w:r>
      <w:r w:rsidR="00944C20" w:rsidRPr="0008736E">
        <w:rPr>
          <w:rFonts w:asciiTheme="minorHAnsi" w:hAnsiTheme="minorHAnsi" w:cstheme="minorHAnsi"/>
          <w:sz w:val="24"/>
          <w:szCs w:val="24"/>
          <w:lang w:val="en-GB"/>
        </w:rPr>
        <w:t>,</w:t>
      </w:r>
      <w:r w:rsidR="005F262A" w:rsidRPr="0008736E">
        <w:rPr>
          <w:rFonts w:asciiTheme="minorHAnsi" w:hAnsiTheme="minorHAnsi" w:cstheme="minorHAnsi"/>
          <w:sz w:val="24"/>
          <w:szCs w:val="24"/>
          <w:lang w:val="en-GB"/>
        </w:rPr>
        <w:t xml:space="preserve">083) </w:t>
      </w:r>
      <w:r w:rsidR="00AA43EF" w:rsidRPr="0008736E">
        <w:rPr>
          <w:rFonts w:asciiTheme="minorHAnsi" w:hAnsiTheme="minorHAnsi" w:cstheme="minorHAnsi"/>
          <w:sz w:val="24"/>
          <w:szCs w:val="24"/>
          <w:lang w:val="en-GB"/>
        </w:rPr>
        <w:t xml:space="preserve">were </w:t>
      </w:r>
      <w:r w:rsidR="0074022D">
        <w:rPr>
          <w:rFonts w:asciiTheme="minorHAnsi" w:hAnsiTheme="minorHAnsi" w:cstheme="minorHAnsi"/>
          <w:sz w:val="24"/>
          <w:szCs w:val="24"/>
          <w:lang w:val="en-GB"/>
        </w:rPr>
        <w:t xml:space="preserve">being indicted </w:t>
      </w:r>
      <w:r w:rsidR="00AA43EF" w:rsidRPr="0008736E">
        <w:rPr>
          <w:rFonts w:asciiTheme="minorHAnsi" w:hAnsiTheme="minorHAnsi" w:cstheme="minorHAnsi"/>
          <w:sz w:val="24"/>
          <w:szCs w:val="24"/>
          <w:lang w:val="en-GB"/>
        </w:rPr>
        <w:t>by the cou</w:t>
      </w:r>
      <w:r w:rsidR="00944C20" w:rsidRPr="0008736E">
        <w:rPr>
          <w:rFonts w:asciiTheme="minorHAnsi" w:hAnsiTheme="minorHAnsi" w:cstheme="minorHAnsi"/>
          <w:sz w:val="24"/>
          <w:szCs w:val="24"/>
          <w:lang w:val="en-GB"/>
        </w:rPr>
        <w:t>rts</w:t>
      </w:r>
      <w:r w:rsidR="005F262A" w:rsidRPr="0008736E">
        <w:rPr>
          <w:rFonts w:asciiTheme="minorHAnsi" w:hAnsiTheme="minorHAnsi" w:cstheme="minorHAnsi"/>
          <w:sz w:val="24"/>
          <w:szCs w:val="24"/>
          <w:lang w:val="en-GB"/>
        </w:rPr>
        <w:t xml:space="preserve">, two thousand three hundred </w:t>
      </w:r>
      <w:r w:rsidR="00944C20" w:rsidRPr="0008736E">
        <w:rPr>
          <w:rFonts w:asciiTheme="minorHAnsi" w:hAnsiTheme="minorHAnsi" w:cstheme="minorHAnsi"/>
          <w:sz w:val="24"/>
          <w:szCs w:val="24"/>
          <w:lang w:val="en-GB"/>
        </w:rPr>
        <w:t xml:space="preserve">and </w:t>
      </w:r>
      <w:r w:rsidR="005F262A" w:rsidRPr="0008736E">
        <w:rPr>
          <w:rFonts w:asciiTheme="minorHAnsi" w:hAnsiTheme="minorHAnsi" w:cstheme="minorHAnsi"/>
          <w:sz w:val="24"/>
          <w:szCs w:val="24"/>
          <w:lang w:val="en-GB"/>
        </w:rPr>
        <w:t xml:space="preserve">thirty-three (2,333) </w:t>
      </w:r>
      <w:r w:rsidR="00944C20" w:rsidRPr="0008736E">
        <w:rPr>
          <w:rFonts w:asciiTheme="minorHAnsi" w:hAnsiTheme="minorHAnsi" w:cstheme="minorHAnsi"/>
          <w:sz w:val="24"/>
          <w:szCs w:val="24"/>
          <w:lang w:val="en-GB"/>
        </w:rPr>
        <w:t xml:space="preserve">were </w:t>
      </w:r>
      <w:r w:rsidR="0074022D">
        <w:rPr>
          <w:rFonts w:asciiTheme="minorHAnsi" w:hAnsiTheme="minorHAnsi" w:cstheme="minorHAnsi"/>
          <w:sz w:val="24"/>
          <w:szCs w:val="24"/>
          <w:lang w:val="en-GB"/>
        </w:rPr>
        <w:t xml:space="preserve">being indicted </w:t>
      </w:r>
      <w:r w:rsidR="00AA43EF" w:rsidRPr="0008736E">
        <w:rPr>
          <w:rFonts w:asciiTheme="minorHAnsi" w:hAnsiTheme="minorHAnsi" w:cstheme="minorHAnsi"/>
          <w:sz w:val="24"/>
          <w:szCs w:val="24"/>
          <w:lang w:val="en-GB"/>
        </w:rPr>
        <w:t xml:space="preserve">by </w:t>
      </w:r>
      <w:r w:rsidR="00944C20" w:rsidRPr="0008736E">
        <w:rPr>
          <w:rFonts w:asciiTheme="minorHAnsi" w:hAnsiTheme="minorHAnsi" w:cstheme="minorHAnsi"/>
          <w:sz w:val="24"/>
          <w:szCs w:val="24"/>
          <w:lang w:val="en-GB"/>
        </w:rPr>
        <w:t>pro</w:t>
      </w:r>
      <w:r w:rsidR="00AA43EF" w:rsidRPr="0008736E">
        <w:rPr>
          <w:rFonts w:asciiTheme="minorHAnsi" w:hAnsiTheme="minorHAnsi" w:cstheme="minorHAnsi"/>
          <w:sz w:val="24"/>
          <w:szCs w:val="24"/>
          <w:lang w:val="en-GB"/>
        </w:rPr>
        <w:t>se</w:t>
      </w:r>
      <w:r w:rsidR="00944C20" w:rsidRPr="0008736E">
        <w:rPr>
          <w:rFonts w:asciiTheme="minorHAnsi" w:hAnsiTheme="minorHAnsi" w:cstheme="minorHAnsi"/>
          <w:sz w:val="24"/>
          <w:szCs w:val="24"/>
          <w:lang w:val="en-GB"/>
        </w:rPr>
        <w:t xml:space="preserve">cutors, </w:t>
      </w:r>
      <w:r w:rsidR="005F262A" w:rsidRPr="0008736E">
        <w:rPr>
          <w:rFonts w:asciiTheme="minorHAnsi" w:hAnsiTheme="minorHAnsi" w:cstheme="minorHAnsi"/>
          <w:sz w:val="24"/>
          <w:szCs w:val="24"/>
          <w:lang w:val="en-GB"/>
        </w:rPr>
        <w:t xml:space="preserve">five hundred </w:t>
      </w:r>
      <w:r w:rsidR="00944C20" w:rsidRPr="0008736E">
        <w:rPr>
          <w:rFonts w:asciiTheme="minorHAnsi" w:hAnsiTheme="minorHAnsi" w:cstheme="minorHAnsi"/>
          <w:sz w:val="24"/>
          <w:szCs w:val="24"/>
          <w:lang w:val="en-GB"/>
        </w:rPr>
        <w:t xml:space="preserve">and </w:t>
      </w:r>
      <w:r w:rsidR="005F262A" w:rsidRPr="0008736E">
        <w:rPr>
          <w:rFonts w:asciiTheme="minorHAnsi" w:hAnsiTheme="minorHAnsi" w:cstheme="minorHAnsi"/>
          <w:sz w:val="24"/>
          <w:szCs w:val="24"/>
          <w:lang w:val="en-GB"/>
        </w:rPr>
        <w:t>seventeen (517)</w:t>
      </w:r>
      <w:r w:rsidR="00944C20" w:rsidRPr="0008736E">
        <w:rPr>
          <w:rFonts w:asciiTheme="minorHAnsi" w:hAnsiTheme="minorHAnsi" w:cstheme="minorHAnsi"/>
          <w:sz w:val="24"/>
          <w:szCs w:val="24"/>
          <w:lang w:val="en-GB"/>
        </w:rPr>
        <w:t xml:space="preserve"> were under</w:t>
      </w:r>
      <w:r w:rsidR="005F262A" w:rsidRPr="0008736E">
        <w:rPr>
          <w:rFonts w:asciiTheme="minorHAnsi" w:hAnsiTheme="minorHAnsi" w:cstheme="minorHAnsi"/>
          <w:sz w:val="24"/>
          <w:szCs w:val="24"/>
          <w:lang w:val="en-GB"/>
        </w:rPr>
        <w:t xml:space="preserve"> </w:t>
      </w:r>
      <w:r w:rsidR="00944C20" w:rsidRPr="0008736E">
        <w:rPr>
          <w:rFonts w:asciiTheme="minorHAnsi" w:hAnsiTheme="minorHAnsi" w:cstheme="minorHAnsi"/>
          <w:sz w:val="24"/>
          <w:szCs w:val="24"/>
          <w:lang w:val="en-GB"/>
        </w:rPr>
        <w:t>trial,</w:t>
      </w:r>
      <w:r w:rsidR="005F262A" w:rsidRPr="0008736E">
        <w:rPr>
          <w:rFonts w:asciiTheme="minorHAnsi" w:hAnsiTheme="minorHAnsi" w:cstheme="minorHAnsi"/>
          <w:sz w:val="24"/>
          <w:szCs w:val="24"/>
          <w:lang w:val="en-GB"/>
        </w:rPr>
        <w:t xml:space="preserve"> and four fifty-four (454) </w:t>
      </w:r>
      <w:r w:rsidR="00944C20" w:rsidRPr="0008736E">
        <w:rPr>
          <w:rFonts w:asciiTheme="minorHAnsi" w:hAnsiTheme="minorHAnsi" w:cstheme="minorHAnsi"/>
          <w:sz w:val="24"/>
          <w:szCs w:val="24"/>
          <w:lang w:val="en-GB"/>
        </w:rPr>
        <w:t xml:space="preserve">had led to </w:t>
      </w:r>
      <w:r w:rsidR="005F262A" w:rsidRPr="0008736E">
        <w:rPr>
          <w:rFonts w:asciiTheme="minorHAnsi" w:hAnsiTheme="minorHAnsi" w:cstheme="minorHAnsi"/>
          <w:sz w:val="24"/>
          <w:szCs w:val="24"/>
          <w:lang w:val="en-GB"/>
        </w:rPr>
        <w:t xml:space="preserve">arrest warrants. </w:t>
      </w:r>
    </w:p>
    <w:p w14:paraId="51E72DD4" w14:textId="77777777" w:rsidR="005F262A" w:rsidRPr="0008736E" w:rsidRDefault="005F262A"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During the first half of 2014, the Public Prosecutor has confirmed that </w:t>
      </w:r>
      <w:r w:rsidR="00944C20" w:rsidRPr="0008736E">
        <w:rPr>
          <w:rFonts w:asciiTheme="minorHAnsi" w:hAnsiTheme="minorHAnsi" w:cstheme="minorHAnsi"/>
          <w:sz w:val="24"/>
          <w:szCs w:val="24"/>
          <w:lang w:val="en-GB"/>
        </w:rPr>
        <w:t xml:space="preserve">it has </w:t>
      </w:r>
      <w:r w:rsidRPr="0008736E">
        <w:rPr>
          <w:rFonts w:asciiTheme="minorHAnsi" w:hAnsiTheme="minorHAnsi" w:cstheme="minorHAnsi"/>
          <w:sz w:val="24"/>
          <w:szCs w:val="24"/>
          <w:lang w:val="en-GB"/>
        </w:rPr>
        <w:t xml:space="preserve">processed sixty (60) cases of femicide, of which forty-two (42) are under investigation, fourteen (14) </w:t>
      </w:r>
      <w:r w:rsidR="00944C20" w:rsidRPr="0008736E">
        <w:rPr>
          <w:rFonts w:asciiTheme="minorHAnsi" w:hAnsiTheme="minorHAnsi" w:cstheme="minorHAnsi"/>
          <w:sz w:val="24"/>
          <w:szCs w:val="24"/>
          <w:lang w:val="en-GB"/>
        </w:rPr>
        <w:t>are at</w:t>
      </w:r>
      <w:r w:rsidRPr="0008736E">
        <w:rPr>
          <w:rFonts w:asciiTheme="minorHAnsi" w:hAnsiTheme="minorHAnsi" w:cstheme="minorHAnsi"/>
          <w:sz w:val="24"/>
          <w:szCs w:val="24"/>
          <w:lang w:val="en-GB"/>
        </w:rPr>
        <w:t xml:space="preserve"> the intermediate stage of the proce</w:t>
      </w:r>
      <w:r w:rsidR="00944C20" w:rsidRPr="0008736E">
        <w:rPr>
          <w:rFonts w:asciiTheme="minorHAnsi" w:hAnsiTheme="minorHAnsi" w:cstheme="minorHAnsi"/>
          <w:sz w:val="24"/>
          <w:szCs w:val="24"/>
          <w:lang w:val="en-GB"/>
        </w:rPr>
        <w:t>edings</w:t>
      </w:r>
      <w:r w:rsidRPr="0008736E">
        <w:rPr>
          <w:rFonts w:asciiTheme="minorHAnsi" w:hAnsiTheme="minorHAnsi" w:cstheme="minorHAnsi"/>
          <w:sz w:val="24"/>
          <w:szCs w:val="24"/>
          <w:lang w:val="en-GB"/>
        </w:rPr>
        <w:t xml:space="preserve"> and only four (4) </w:t>
      </w:r>
      <w:r w:rsidR="00944C20" w:rsidRPr="0008736E">
        <w:rPr>
          <w:rFonts w:asciiTheme="minorHAnsi" w:hAnsiTheme="minorHAnsi" w:cstheme="minorHAnsi"/>
          <w:sz w:val="24"/>
          <w:szCs w:val="24"/>
          <w:lang w:val="en-GB"/>
        </w:rPr>
        <w:t xml:space="preserve">are </w:t>
      </w:r>
      <w:r w:rsidRPr="0008736E">
        <w:rPr>
          <w:rFonts w:asciiTheme="minorHAnsi" w:hAnsiTheme="minorHAnsi" w:cstheme="minorHAnsi"/>
          <w:sz w:val="24"/>
          <w:szCs w:val="24"/>
          <w:lang w:val="en-GB"/>
        </w:rPr>
        <w:t xml:space="preserve">under trial. As reported by the </w:t>
      </w:r>
      <w:r w:rsidR="00944C20" w:rsidRPr="0008736E">
        <w:rPr>
          <w:rFonts w:asciiTheme="minorHAnsi" w:hAnsiTheme="minorHAnsi" w:cstheme="minorHAnsi"/>
          <w:sz w:val="24"/>
          <w:szCs w:val="24"/>
          <w:lang w:val="en-GB"/>
        </w:rPr>
        <w:t>Deputy-Director for the Defence</w:t>
      </w:r>
      <w:r w:rsidRPr="0008736E">
        <w:rPr>
          <w:rFonts w:asciiTheme="minorHAnsi" w:hAnsiTheme="minorHAnsi" w:cstheme="minorHAnsi"/>
          <w:sz w:val="24"/>
          <w:szCs w:val="24"/>
          <w:lang w:val="en-GB"/>
        </w:rPr>
        <w:t xml:space="preserve"> of Women </w:t>
      </w:r>
      <w:r w:rsidR="00944C20" w:rsidRPr="0008736E">
        <w:rPr>
          <w:rFonts w:asciiTheme="minorHAnsi" w:hAnsiTheme="minorHAnsi" w:cstheme="minorHAnsi"/>
          <w:sz w:val="24"/>
          <w:szCs w:val="24"/>
          <w:lang w:val="en-GB"/>
        </w:rPr>
        <w:t>in</w:t>
      </w:r>
      <w:r w:rsidRPr="0008736E">
        <w:rPr>
          <w:rFonts w:asciiTheme="minorHAnsi" w:hAnsiTheme="minorHAnsi" w:cstheme="minorHAnsi"/>
          <w:sz w:val="24"/>
          <w:szCs w:val="24"/>
          <w:lang w:val="en-GB"/>
        </w:rPr>
        <w:t xml:space="preserve"> the Attorney General</w:t>
      </w:r>
      <w:r w:rsidR="00944C20" w:rsidRPr="0008736E">
        <w:rPr>
          <w:rFonts w:asciiTheme="minorHAnsi" w:hAnsiTheme="minorHAnsi" w:cstheme="minorHAnsi"/>
          <w:sz w:val="24"/>
          <w:szCs w:val="24"/>
          <w:lang w:val="en-GB"/>
        </w:rPr>
        <w:t>’s Office,</w:t>
      </w:r>
      <w:r w:rsidRPr="0008736E">
        <w:rPr>
          <w:rFonts w:asciiTheme="minorHAnsi" w:hAnsiTheme="minorHAnsi" w:cstheme="minorHAnsi"/>
          <w:sz w:val="24"/>
          <w:szCs w:val="24"/>
          <w:lang w:val="en-GB"/>
        </w:rPr>
        <w:t xml:space="preserve"> there are sixty-seven (67) specialized prosecutors to handle cases of violence against women across the country. In Caracas</w:t>
      </w:r>
      <w:r w:rsidR="00D429F6"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two </w:t>
      </w:r>
      <w:r w:rsidR="00D429F6" w:rsidRPr="0008736E">
        <w:rPr>
          <w:rFonts w:asciiTheme="minorHAnsi" w:hAnsiTheme="minorHAnsi" w:cstheme="minorHAnsi"/>
          <w:sz w:val="24"/>
          <w:szCs w:val="24"/>
          <w:lang w:val="en-GB"/>
        </w:rPr>
        <w:t xml:space="preserve">prosecutors specialise in </w:t>
      </w:r>
      <w:r w:rsidRPr="0008736E">
        <w:rPr>
          <w:rFonts w:asciiTheme="minorHAnsi" w:hAnsiTheme="minorHAnsi" w:cstheme="minorHAnsi"/>
          <w:sz w:val="24"/>
          <w:szCs w:val="24"/>
          <w:lang w:val="en-GB"/>
        </w:rPr>
        <w:t xml:space="preserve">the intermediate phase and trial </w:t>
      </w:r>
      <w:r w:rsidR="00D429F6" w:rsidRPr="0008736E">
        <w:rPr>
          <w:rFonts w:asciiTheme="minorHAnsi" w:hAnsiTheme="minorHAnsi" w:cstheme="minorHAnsi"/>
          <w:sz w:val="24"/>
          <w:szCs w:val="24"/>
          <w:lang w:val="en-GB"/>
        </w:rPr>
        <w:t xml:space="preserve">stage </w:t>
      </w:r>
      <w:r w:rsidRPr="0008736E">
        <w:rPr>
          <w:rFonts w:asciiTheme="minorHAnsi" w:hAnsiTheme="minorHAnsi" w:cstheme="minorHAnsi"/>
          <w:sz w:val="24"/>
          <w:szCs w:val="24"/>
          <w:lang w:val="en-GB"/>
        </w:rPr>
        <w:t xml:space="preserve">of criminal cases and </w:t>
      </w:r>
      <w:r w:rsidR="00D429F6" w:rsidRPr="0008736E">
        <w:rPr>
          <w:rFonts w:asciiTheme="minorHAnsi" w:hAnsiTheme="minorHAnsi" w:cstheme="minorHAnsi"/>
          <w:sz w:val="24"/>
          <w:szCs w:val="24"/>
          <w:lang w:val="en-GB"/>
        </w:rPr>
        <w:t xml:space="preserve">a further </w:t>
      </w:r>
      <w:r w:rsidRPr="0008736E">
        <w:rPr>
          <w:rFonts w:asciiTheme="minorHAnsi" w:hAnsiTheme="minorHAnsi" w:cstheme="minorHAnsi"/>
          <w:sz w:val="24"/>
          <w:szCs w:val="24"/>
          <w:lang w:val="en-GB"/>
        </w:rPr>
        <w:t xml:space="preserve">two </w:t>
      </w:r>
      <w:r w:rsidR="00D429F6" w:rsidRPr="0008736E">
        <w:rPr>
          <w:rFonts w:asciiTheme="minorHAnsi" w:hAnsiTheme="minorHAnsi" w:cstheme="minorHAnsi"/>
          <w:sz w:val="24"/>
          <w:szCs w:val="24"/>
          <w:lang w:val="en-GB"/>
        </w:rPr>
        <w:t>have</w:t>
      </w:r>
      <w:r w:rsidR="00944C20"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national jurisdiction to deal with </w:t>
      </w:r>
      <w:r w:rsidR="00944C20" w:rsidRPr="0008736E">
        <w:rPr>
          <w:rFonts w:asciiTheme="minorHAnsi" w:hAnsiTheme="minorHAnsi" w:cstheme="minorHAnsi"/>
          <w:sz w:val="24"/>
          <w:szCs w:val="24"/>
          <w:lang w:val="en-GB"/>
        </w:rPr>
        <w:t xml:space="preserve">more complex </w:t>
      </w:r>
      <w:r w:rsidRPr="0008736E">
        <w:rPr>
          <w:rFonts w:asciiTheme="minorHAnsi" w:hAnsiTheme="minorHAnsi" w:cstheme="minorHAnsi"/>
          <w:sz w:val="24"/>
          <w:szCs w:val="24"/>
          <w:lang w:val="en-GB"/>
        </w:rPr>
        <w:t xml:space="preserve">cases of </w:t>
      </w:r>
      <w:r w:rsidR="00944C20" w:rsidRPr="0008736E">
        <w:rPr>
          <w:rFonts w:asciiTheme="minorHAnsi" w:hAnsiTheme="minorHAnsi" w:cstheme="minorHAnsi"/>
          <w:sz w:val="24"/>
          <w:szCs w:val="24"/>
          <w:lang w:val="en-GB"/>
        </w:rPr>
        <w:t xml:space="preserve">gender-based </w:t>
      </w:r>
      <w:r w:rsidRPr="0008736E">
        <w:rPr>
          <w:rFonts w:asciiTheme="minorHAnsi" w:hAnsiTheme="minorHAnsi" w:cstheme="minorHAnsi"/>
          <w:sz w:val="24"/>
          <w:szCs w:val="24"/>
          <w:lang w:val="en-GB"/>
        </w:rPr>
        <w:t>violence.</w:t>
      </w:r>
    </w:p>
    <w:p w14:paraId="2CD6032C" w14:textId="77777777" w:rsidR="00205779" w:rsidRPr="0008736E" w:rsidRDefault="00205779"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On August 14, 2014</w:t>
      </w:r>
      <w:r w:rsidR="00C64E8E"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Femicide </w:t>
      </w:r>
      <w:r w:rsidR="00C64E8E" w:rsidRPr="0008736E">
        <w:rPr>
          <w:rFonts w:asciiTheme="minorHAnsi" w:hAnsiTheme="minorHAnsi" w:cstheme="minorHAnsi"/>
          <w:sz w:val="24"/>
          <w:szCs w:val="24"/>
          <w:lang w:val="en-GB"/>
        </w:rPr>
        <w:t xml:space="preserve">was incorporated into </w:t>
      </w:r>
      <w:r w:rsidRPr="0008736E">
        <w:rPr>
          <w:rFonts w:asciiTheme="minorHAnsi" w:hAnsiTheme="minorHAnsi" w:cstheme="minorHAnsi"/>
          <w:sz w:val="24"/>
          <w:szCs w:val="24"/>
          <w:lang w:val="en-GB"/>
        </w:rPr>
        <w:t xml:space="preserve">the Organic Law on the </w:t>
      </w:r>
      <w:r w:rsidR="00825795" w:rsidRPr="0008736E">
        <w:rPr>
          <w:rFonts w:asciiTheme="minorHAnsi" w:hAnsiTheme="minorHAnsi" w:cstheme="minorHAnsi"/>
          <w:sz w:val="24"/>
          <w:szCs w:val="24"/>
          <w:lang w:val="en-GB"/>
        </w:rPr>
        <w:t>Right of Women to a Life Free from</w:t>
      </w:r>
      <w:r w:rsidRPr="0008736E">
        <w:rPr>
          <w:rFonts w:asciiTheme="minorHAnsi" w:hAnsiTheme="minorHAnsi" w:cstheme="minorHAnsi"/>
          <w:sz w:val="24"/>
          <w:szCs w:val="24"/>
          <w:lang w:val="en-GB"/>
        </w:rPr>
        <w:t xml:space="preserve"> Violence. Also </w:t>
      </w:r>
      <w:r w:rsidR="00825795" w:rsidRPr="0008736E">
        <w:rPr>
          <w:rFonts w:asciiTheme="minorHAnsi" w:hAnsiTheme="minorHAnsi" w:cstheme="minorHAnsi"/>
          <w:sz w:val="24"/>
          <w:szCs w:val="24"/>
          <w:lang w:val="en-GB"/>
        </w:rPr>
        <w:t xml:space="preserve">incorporated were </w:t>
      </w:r>
      <w:r w:rsidRPr="0008736E">
        <w:rPr>
          <w:rFonts w:asciiTheme="minorHAnsi" w:hAnsiTheme="minorHAnsi" w:cstheme="minorHAnsi"/>
          <w:sz w:val="24"/>
          <w:szCs w:val="24"/>
          <w:lang w:val="en-GB"/>
        </w:rPr>
        <w:t xml:space="preserve">the </w:t>
      </w:r>
      <w:r w:rsidR="00C64E8E" w:rsidRPr="0008736E">
        <w:rPr>
          <w:rFonts w:asciiTheme="minorHAnsi" w:hAnsiTheme="minorHAnsi" w:cstheme="minorHAnsi"/>
          <w:sz w:val="24"/>
          <w:szCs w:val="24"/>
          <w:lang w:val="en-GB"/>
        </w:rPr>
        <w:t xml:space="preserve">aggravating </w:t>
      </w:r>
      <w:r w:rsidRPr="0008736E">
        <w:rPr>
          <w:rFonts w:asciiTheme="minorHAnsi" w:hAnsiTheme="minorHAnsi" w:cstheme="minorHAnsi"/>
          <w:sz w:val="24"/>
          <w:szCs w:val="24"/>
          <w:lang w:val="en-GB"/>
        </w:rPr>
        <w:t xml:space="preserve">circumstances that constitute </w:t>
      </w:r>
      <w:r w:rsidR="00C64E8E" w:rsidRPr="0008736E">
        <w:rPr>
          <w:rFonts w:asciiTheme="minorHAnsi" w:hAnsiTheme="minorHAnsi" w:cstheme="minorHAnsi"/>
          <w:sz w:val="24"/>
          <w:szCs w:val="24"/>
          <w:lang w:val="en-GB"/>
        </w:rPr>
        <w:t>this violence</w:t>
      </w:r>
      <w:r w:rsidRPr="0008736E">
        <w:rPr>
          <w:rFonts w:asciiTheme="minorHAnsi" w:hAnsiTheme="minorHAnsi" w:cstheme="minorHAnsi"/>
          <w:sz w:val="24"/>
          <w:szCs w:val="24"/>
          <w:lang w:val="en-GB"/>
        </w:rPr>
        <w:t>, the recognition of private medical certificates and the possibility of</w:t>
      </w:r>
      <w:r w:rsidR="00C64E8E" w:rsidRPr="0008736E">
        <w:rPr>
          <w:rFonts w:asciiTheme="minorHAnsi" w:hAnsiTheme="minorHAnsi" w:cstheme="minorHAnsi"/>
          <w:sz w:val="24"/>
          <w:szCs w:val="24"/>
          <w:lang w:val="en-GB"/>
        </w:rPr>
        <w:t xml:space="preserve"> bringing one’s own </w:t>
      </w:r>
      <w:r w:rsidRPr="0008736E">
        <w:rPr>
          <w:rFonts w:asciiTheme="minorHAnsi" w:hAnsiTheme="minorHAnsi" w:cstheme="minorHAnsi"/>
          <w:sz w:val="24"/>
          <w:szCs w:val="24"/>
          <w:lang w:val="en-GB"/>
        </w:rPr>
        <w:t>c</w:t>
      </w:r>
      <w:r w:rsidR="00C64E8E" w:rsidRPr="0008736E">
        <w:rPr>
          <w:rFonts w:asciiTheme="minorHAnsi" w:hAnsiTheme="minorHAnsi" w:cstheme="minorHAnsi"/>
          <w:sz w:val="24"/>
          <w:szCs w:val="24"/>
          <w:lang w:val="en-GB"/>
        </w:rPr>
        <w:t xml:space="preserve">ase </w:t>
      </w:r>
      <w:r w:rsidRPr="0008736E">
        <w:rPr>
          <w:rFonts w:asciiTheme="minorHAnsi" w:hAnsiTheme="minorHAnsi" w:cstheme="minorHAnsi"/>
          <w:sz w:val="24"/>
          <w:szCs w:val="24"/>
          <w:lang w:val="en-GB"/>
        </w:rPr>
        <w:t xml:space="preserve">when </w:t>
      </w:r>
      <w:r w:rsidR="00C64E8E" w:rsidRPr="0008736E">
        <w:rPr>
          <w:rFonts w:asciiTheme="minorHAnsi" w:hAnsiTheme="minorHAnsi" w:cstheme="minorHAnsi"/>
          <w:sz w:val="24"/>
          <w:szCs w:val="24"/>
          <w:lang w:val="en-GB"/>
        </w:rPr>
        <w:t xml:space="preserve">the Prosecutor’s Office </w:t>
      </w:r>
      <w:r w:rsidR="00825795" w:rsidRPr="0008736E">
        <w:rPr>
          <w:rFonts w:asciiTheme="minorHAnsi" w:hAnsiTheme="minorHAnsi" w:cstheme="minorHAnsi"/>
          <w:sz w:val="24"/>
          <w:szCs w:val="24"/>
          <w:lang w:val="en-GB"/>
        </w:rPr>
        <w:t xml:space="preserve">fails to </w:t>
      </w:r>
      <w:r w:rsidR="00C64E8E" w:rsidRPr="0008736E">
        <w:rPr>
          <w:rFonts w:asciiTheme="minorHAnsi" w:hAnsiTheme="minorHAnsi" w:cstheme="minorHAnsi"/>
          <w:sz w:val="24"/>
          <w:szCs w:val="24"/>
          <w:lang w:val="en-GB"/>
        </w:rPr>
        <w:t xml:space="preserve">do </w:t>
      </w:r>
      <w:r w:rsidR="00825795" w:rsidRPr="0008736E">
        <w:rPr>
          <w:rFonts w:asciiTheme="minorHAnsi" w:hAnsiTheme="minorHAnsi" w:cstheme="minorHAnsi"/>
          <w:sz w:val="24"/>
          <w:szCs w:val="24"/>
          <w:lang w:val="en-GB"/>
        </w:rPr>
        <w:t>so</w:t>
      </w:r>
      <w:r w:rsidR="00C64E8E" w:rsidRPr="0008736E">
        <w:rPr>
          <w:rFonts w:asciiTheme="minorHAnsi" w:hAnsiTheme="minorHAnsi" w:cstheme="minorHAnsi"/>
          <w:sz w:val="24"/>
          <w:szCs w:val="24"/>
          <w:lang w:val="en-GB"/>
        </w:rPr>
        <w:t xml:space="preserve"> in the legally required time frame.</w:t>
      </w:r>
      <w:r w:rsidRPr="0008736E">
        <w:rPr>
          <w:rFonts w:asciiTheme="minorHAnsi" w:hAnsiTheme="minorHAnsi" w:cstheme="minorHAnsi"/>
          <w:sz w:val="24"/>
          <w:szCs w:val="24"/>
          <w:lang w:val="en-GB"/>
        </w:rPr>
        <w:t xml:space="preserve"> However, this reform has not yet entered into </w:t>
      </w:r>
      <w:r w:rsidR="00C64E8E" w:rsidRPr="0008736E">
        <w:rPr>
          <w:rFonts w:asciiTheme="minorHAnsi" w:hAnsiTheme="minorHAnsi" w:cstheme="minorHAnsi"/>
          <w:sz w:val="24"/>
          <w:szCs w:val="24"/>
          <w:lang w:val="en-GB"/>
        </w:rPr>
        <w:t>force;</w:t>
      </w:r>
      <w:r w:rsidRPr="0008736E">
        <w:rPr>
          <w:rFonts w:asciiTheme="minorHAnsi" w:hAnsiTheme="minorHAnsi" w:cstheme="minorHAnsi"/>
          <w:sz w:val="24"/>
          <w:szCs w:val="24"/>
          <w:lang w:val="en-GB"/>
        </w:rPr>
        <w:t xml:space="preserve"> it has not been enacted by the National Executive and published in Official Gazette. </w:t>
      </w:r>
    </w:p>
    <w:p w14:paraId="29446AB4" w14:textId="77777777" w:rsidR="00205779" w:rsidRPr="0008736E" w:rsidRDefault="00205779"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Another factor that limits the </w:t>
      </w:r>
      <w:r w:rsidR="00C64E8E" w:rsidRPr="0008736E">
        <w:rPr>
          <w:rFonts w:asciiTheme="minorHAnsi" w:hAnsiTheme="minorHAnsi" w:cstheme="minorHAnsi"/>
          <w:sz w:val="24"/>
          <w:szCs w:val="24"/>
          <w:lang w:val="en-GB"/>
        </w:rPr>
        <w:t>possibilit</w:t>
      </w:r>
      <w:r w:rsidRPr="0008736E">
        <w:rPr>
          <w:rFonts w:asciiTheme="minorHAnsi" w:hAnsiTheme="minorHAnsi" w:cstheme="minorHAnsi"/>
          <w:sz w:val="24"/>
          <w:szCs w:val="24"/>
          <w:lang w:val="en-GB"/>
        </w:rPr>
        <w:t xml:space="preserve">y </w:t>
      </w:r>
      <w:r w:rsidR="00C64E8E" w:rsidRPr="0008736E">
        <w:rPr>
          <w:rFonts w:asciiTheme="minorHAnsi" w:hAnsiTheme="minorHAnsi" w:cstheme="minorHAnsi"/>
          <w:sz w:val="24"/>
          <w:szCs w:val="24"/>
          <w:lang w:val="en-GB"/>
        </w:rPr>
        <w:t>of developing</w:t>
      </w:r>
      <w:r w:rsidRPr="0008736E">
        <w:rPr>
          <w:rFonts w:asciiTheme="minorHAnsi" w:hAnsiTheme="minorHAnsi" w:cstheme="minorHAnsi"/>
          <w:sz w:val="24"/>
          <w:szCs w:val="24"/>
          <w:lang w:val="en-GB"/>
        </w:rPr>
        <w:t xml:space="preserve"> public policies for the care and prevention of violence against women is the lack of accurate and reliable statistics on the prevalence and incidence of violence against women in </w:t>
      </w:r>
      <w:r w:rsidR="00C64E8E"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country. </w:t>
      </w:r>
      <w:r w:rsidR="00C64E8E" w:rsidRPr="0008736E">
        <w:rPr>
          <w:rFonts w:asciiTheme="minorHAnsi" w:hAnsiTheme="minorHAnsi" w:cstheme="minorHAnsi"/>
          <w:sz w:val="24"/>
          <w:szCs w:val="24"/>
          <w:lang w:val="en-GB"/>
        </w:rPr>
        <w:t>E</w:t>
      </w:r>
      <w:r w:rsidRPr="0008736E">
        <w:rPr>
          <w:rFonts w:asciiTheme="minorHAnsi" w:hAnsiTheme="minorHAnsi" w:cstheme="minorHAnsi"/>
          <w:sz w:val="24"/>
          <w:szCs w:val="24"/>
          <w:lang w:val="en-GB"/>
        </w:rPr>
        <w:t>ven though the law provides for the establishment of at least one</w:t>
      </w:r>
      <w:r w:rsidR="00C64E8E" w:rsidRPr="0008736E">
        <w:rPr>
          <w:rFonts w:asciiTheme="minorHAnsi" w:hAnsiTheme="minorHAnsi" w:cstheme="minorHAnsi"/>
          <w:sz w:val="24"/>
          <w:szCs w:val="24"/>
          <w:lang w:val="en-GB"/>
        </w:rPr>
        <w:t xml:space="preserve"> </w:t>
      </w:r>
      <w:r w:rsidR="00825795" w:rsidRPr="0008736E">
        <w:rPr>
          <w:rFonts w:asciiTheme="minorHAnsi" w:hAnsiTheme="minorHAnsi" w:cstheme="minorHAnsi"/>
          <w:sz w:val="24"/>
          <w:szCs w:val="24"/>
          <w:lang w:val="en-GB"/>
        </w:rPr>
        <w:t xml:space="preserve">women’s refuge </w:t>
      </w:r>
      <w:r w:rsidRPr="0008736E">
        <w:rPr>
          <w:rFonts w:asciiTheme="minorHAnsi" w:hAnsiTheme="minorHAnsi" w:cstheme="minorHAnsi"/>
          <w:sz w:val="24"/>
          <w:szCs w:val="24"/>
          <w:lang w:val="en-GB"/>
        </w:rPr>
        <w:t xml:space="preserve">in each state, there are </w:t>
      </w:r>
      <w:r w:rsidR="00825795" w:rsidRPr="0008736E">
        <w:rPr>
          <w:rFonts w:asciiTheme="minorHAnsi" w:hAnsiTheme="minorHAnsi" w:cstheme="minorHAnsi"/>
          <w:sz w:val="24"/>
          <w:szCs w:val="24"/>
          <w:lang w:val="en-GB"/>
        </w:rPr>
        <w:t xml:space="preserve">currently </w:t>
      </w:r>
      <w:r w:rsidRPr="0008736E">
        <w:rPr>
          <w:rFonts w:asciiTheme="minorHAnsi" w:hAnsiTheme="minorHAnsi" w:cstheme="minorHAnsi"/>
          <w:sz w:val="24"/>
          <w:szCs w:val="24"/>
          <w:lang w:val="en-GB"/>
        </w:rPr>
        <w:t>only three</w:t>
      </w:r>
      <w:r w:rsidR="00825795" w:rsidRPr="0008736E">
        <w:rPr>
          <w:rFonts w:asciiTheme="minorHAnsi" w:hAnsiTheme="minorHAnsi" w:cstheme="minorHAnsi"/>
          <w:sz w:val="24"/>
          <w:szCs w:val="24"/>
          <w:lang w:val="en-GB"/>
        </w:rPr>
        <w:t xml:space="preserve"> in existence</w:t>
      </w:r>
      <w:r w:rsidRPr="0008736E">
        <w:rPr>
          <w:rFonts w:asciiTheme="minorHAnsi" w:hAnsiTheme="minorHAnsi" w:cstheme="minorHAnsi"/>
          <w:sz w:val="24"/>
          <w:szCs w:val="24"/>
          <w:lang w:val="en-GB"/>
        </w:rPr>
        <w:t xml:space="preserve">, </w:t>
      </w:r>
      <w:r w:rsidR="00825795" w:rsidRPr="0008736E">
        <w:rPr>
          <w:rFonts w:asciiTheme="minorHAnsi" w:hAnsiTheme="minorHAnsi" w:cstheme="minorHAnsi"/>
          <w:sz w:val="24"/>
          <w:szCs w:val="24"/>
          <w:lang w:val="en-GB"/>
        </w:rPr>
        <w:t xml:space="preserve">situated </w:t>
      </w:r>
      <w:r w:rsidRPr="0008736E">
        <w:rPr>
          <w:rFonts w:asciiTheme="minorHAnsi" w:hAnsiTheme="minorHAnsi" w:cstheme="minorHAnsi"/>
          <w:sz w:val="24"/>
          <w:szCs w:val="24"/>
          <w:lang w:val="en-GB"/>
        </w:rPr>
        <w:t xml:space="preserve">in Aragua, Miranda </w:t>
      </w:r>
      <w:r w:rsidR="00C64E8E" w:rsidRPr="0008736E">
        <w:rPr>
          <w:rFonts w:asciiTheme="minorHAnsi" w:hAnsiTheme="minorHAnsi" w:cstheme="minorHAnsi"/>
          <w:sz w:val="24"/>
          <w:szCs w:val="24"/>
          <w:lang w:val="en-GB"/>
        </w:rPr>
        <w:t>and the capital</w:t>
      </w:r>
      <w:r w:rsidRPr="0008736E">
        <w:rPr>
          <w:rFonts w:asciiTheme="minorHAnsi" w:hAnsiTheme="minorHAnsi" w:cstheme="minorHAnsi"/>
          <w:sz w:val="24"/>
          <w:szCs w:val="24"/>
          <w:lang w:val="en-GB"/>
        </w:rPr>
        <w:t>.</w:t>
      </w:r>
    </w:p>
    <w:p w14:paraId="40BE4C50" w14:textId="77777777" w:rsidR="00306836" w:rsidRPr="0008736E" w:rsidRDefault="00C64E8E" w:rsidP="004F602F">
      <w:pPr>
        <w:pStyle w:val="Untertitel"/>
        <w:tabs>
          <w:tab w:val="left" w:pos="1418"/>
        </w:tabs>
        <w:spacing w:line="276" w:lineRule="auto"/>
        <w:ind w:left="1418"/>
        <w:rPr>
          <w:rFonts w:asciiTheme="minorHAnsi" w:hAnsiTheme="minorHAnsi" w:cstheme="minorHAnsi"/>
          <w:lang w:val="en-GB"/>
        </w:rPr>
      </w:pPr>
      <w:r w:rsidRPr="0008736E">
        <w:rPr>
          <w:rFonts w:asciiTheme="minorHAnsi" w:hAnsiTheme="minorHAnsi" w:cstheme="minorHAnsi"/>
          <w:lang w:val="en-GB"/>
        </w:rPr>
        <w:t>The crime of trafficking in women and girls and their exploitation through prostitution</w:t>
      </w:r>
    </w:p>
    <w:p w14:paraId="5F82797E" w14:textId="77777777" w:rsidR="00C64E8E" w:rsidRPr="0008736E" w:rsidRDefault="00C64E8E"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According to reports by the Venezuelan Observatory for the Human Rights of Women</w:t>
      </w:r>
      <w:r w:rsidRPr="0008736E">
        <w:rPr>
          <w:rStyle w:val="Endnotenzeichen"/>
          <w:rFonts w:asciiTheme="minorHAnsi" w:hAnsiTheme="minorHAnsi" w:cstheme="minorHAnsi"/>
          <w:sz w:val="24"/>
          <w:szCs w:val="24"/>
          <w:lang w:val="en-GB"/>
        </w:rPr>
        <w:endnoteReference w:id="104"/>
      </w:r>
      <w:r w:rsidRPr="0008736E">
        <w:rPr>
          <w:rFonts w:asciiTheme="minorHAnsi" w:hAnsiTheme="minorHAnsi" w:cstheme="minorHAnsi"/>
          <w:sz w:val="24"/>
          <w:szCs w:val="24"/>
          <w:lang w:val="en-GB"/>
        </w:rPr>
        <w:t xml:space="preserve">, there is no systematic and reliable information compiled by the State on trafficking and prostitution of women and girls; nor public policies for </w:t>
      </w:r>
      <w:r w:rsidR="00825795" w:rsidRPr="0008736E">
        <w:rPr>
          <w:rFonts w:asciiTheme="minorHAnsi" w:hAnsiTheme="minorHAnsi" w:cstheme="minorHAnsi"/>
          <w:sz w:val="24"/>
          <w:szCs w:val="24"/>
          <w:lang w:val="en-GB"/>
        </w:rPr>
        <w:t>their</w:t>
      </w:r>
      <w:r w:rsidRPr="0008736E">
        <w:rPr>
          <w:rFonts w:asciiTheme="minorHAnsi" w:hAnsiTheme="minorHAnsi" w:cstheme="minorHAnsi"/>
          <w:sz w:val="24"/>
          <w:szCs w:val="24"/>
          <w:lang w:val="en-GB"/>
        </w:rPr>
        <w:t xml:space="preserve"> </w:t>
      </w:r>
      <w:r w:rsidR="00825795" w:rsidRPr="0008736E">
        <w:rPr>
          <w:rFonts w:asciiTheme="minorHAnsi" w:hAnsiTheme="minorHAnsi" w:cstheme="minorHAnsi"/>
          <w:sz w:val="24"/>
          <w:szCs w:val="24"/>
          <w:lang w:val="en-GB"/>
        </w:rPr>
        <w:t>prevention and attention</w:t>
      </w:r>
      <w:r w:rsidRPr="0008736E">
        <w:rPr>
          <w:rFonts w:asciiTheme="minorHAnsi" w:hAnsiTheme="minorHAnsi" w:cstheme="minorHAnsi"/>
          <w:sz w:val="24"/>
          <w:szCs w:val="24"/>
          <w:lang w:val="en-GB"/>
        </w:rPr>
        <w:t>.</w:t>
      </w:r>
    </w:p>
    <w:p w14:paraId="2B7BCE36" w14:textId="77777777" w:rsidR="00C64E8E" w:rsidRPr="0008736E" w:rsidRDefault="00C64E8E"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The Ministry of Health continues to identify female sex workers with a “pink card” in order to “control prostitution” thereby discriminating against this group of people</w:t>
      </w:r>
      <w:r w:rsidRPr="0008736E">
        <w:rPr>
          <w:rStyle w:val="Endnotenzeichen"/>
          <w:rFonts w:asciiTheme="minorHAnsi" w:hAnsiTheme="minorHAnsi"/>
          <w:sz w:val="24"/>
          <w:szCs w:val="24"/>
          <w:lang w:val="en-GB"/>
        </w:rPr>
        <w:endnoteReference w:id="105"/>
      </w:r>
      <w:r w:rsidR="00427F72" w:rsidRPr="0008736E">
        <w:rPr>
          <w:rFonts w:asciiTheme="minorHAnsi" w:hAnsiTheme="minorHAnsi" w:cstheme="minorHAnsi"/>
          <w:sz w:val="24"/>
          <w:szCs w:val="24"/>
          <w:lang w:val="en-GB"/>
        </w:rPr>
        <w:t>. The</w:t>
      </w:r>
      <w:r w:rsidRPr="0008736E">
        <w:rPr>
          <w:rFonts w:asciiTheme="minorHAnsi" w:hAnsiTheme="minorHAnsi" w:cstheme="minorHAnsi"/>
          <w:sz w:val="24"/>
          <w:szCs w:val="24"/>
          <w:lang w:val="en-GB"/>
        </w:rPr>
        <w:t xml:space="preserve"> Association of Women for Well</w:t>
      </w:r>
      <w:r w:rsidR="00A12454" w:rsidRPr="0008736E">
        <w:rPr>
          <w:rFonts w:asciiTheme="minorHAnsi" w:hAnsiTheme="minorHAnsi" w:cstheme="minorHAnsi"/>
          <w:sz w:val="24"/>
          <w:szCs w:val="24"/>
          <w:lang w:val="en-GB"/>
        </w:rPr>
        <w:t>being</w:t>
      </w:r>
      <w:r w:rsidRPr="0008736E">
        <w:rPr>
          <w:rFonts w:asciiTheme="minorHAnsi" w:hAnsiTheme="minorHAnsi" w:cstheme="minorHAnsi"/>
          <w:sz w:val="24"/>
          <w:szCs w:val="24"/>
          <w:lang w:val="en-GB"/>
        </w:rPr>
        <w:t xml:space="preserve"> and Mutual Assistance (</w:t>
      </w:r>
      <w:r w:rsidRPr="0008736E">
        <w:rPr>
          <w:rFonts w:asciiTheme="minorHAnsi" w:hAnsiTheme="minorHAnsi" w:cstheme="minorHAnsi"/>
          <w:i/>
          <w:sz w:val="24"/>
          <w:szCs w:val="24"/>
          <w:lang w:val="en-GB"/>
        </w:rPr>
        <w:t>Asociación de Mujeres por el Bienestar y Asistencia Recíproca Amber</w:t>
      </w:r>
      <w:r w:rsidRPr="0008736E">
        <w:rPr>
          <w:rFonts w:asciiTheme="minorHAnsi" w:hAnsiTheme="minorHAnsi" w:cstheme="minorHAnsi"/>
          <w:sz w:val="24"/>
          <w:szCs w:val="24"/>
          <w:lang w:val="en-GB"/>
        </w:rPr>
        <w:t xml:space="preserve">) has </w:t>
      </w:r>
      <w:r w:rsidR="00427F72" w:rsidRPr="0008736E">
        <w:rPr>
          <w:rFonts w:asciiTheme="minorHAnsi" w:hAnsiTheme="minorHAnsi" w:cstheme="minorHAnsi"/>
          <w:sz w:val="24"/>
          <w:szCs w:val="24"/>
          <w:lang w:val="en-GB"/>
        </w:rPr>
        <w:t xml:space="preserve">been </w:t>
      </w:r>
      <w:r w:rsidRPr="0008736E">
        <w:rPr>
          <w:rFonts w:asciiTheme="minorHAnsi" w:hAnsiTheme="minorHAnsi" w:cstheme="minorHAnsi"/>
          <w:sz w:val="24"/>
          <w:szCs w:val="24"/>
          <w:lang w:val="en-GB"/>
        </w:rPr>
        <w:t>request</w:t>
      </w:r>
      <w:r w:rsidR="00427F72" w:rsidRPr="0008736E">
        <w:rPr>
          <w:rFonts w:asciiTheme="minorHAnsi" w:hAnsiTheme="minorHAnsi" w:cstheme="minorHAnsi"/>
          <w:sz w:val="24"/>
          <w:szCs w:val="24"/>
          <w:lang w:val="en-GB"/>
        </w:rPr>
        <w:t>ing</w:t>
      </w:r>
      <w:r w:rsidRPr="0008736E">
        <w:rPr>
          <w:rFonts w:asciiTheme="minorHAnsi" w:hAnsiTheme="minorHAnsi" w:cstheme="minorHAnsi"/>
          <w:sz w:val="24"/>
          <w:szCs w:val="24"/>
          <w:lang w:val="en-GB"/>
        </w:rPr>
        <w:t xml:space="preserve"> </w:t>
      </w:r>
      <w:r w:rsidR="00427F72" w:rsidRPr="0008736E">
        <w:rPr>
          <w:rFonts w:asciiTheme="minorHAnsi" w:hAnsiTheme="minorHAnsi" w:cstheme="minorHAnsi"/>
          <w:sz w:val="24"/>
          <w:szCs w:val="24"/>
          <w:lang w:val="en-GB"/>
        </w:rPr>
        <w:t xml:space="preserve">since 1995 that this practice be eliminated </w:t>
      </w:r>
      <w:r w:rsidRPr="0008736E">
        <w:rPr>
          <w:rFonts w:asciiTheme="minorHAnsi" w:hAnsiTheme="minorHAnsi" w:cstheme="minorHAnsi"/>
          <w:sz w:val="24"/>
          <w:szCs w:val="24"/>
          <w:lang w:val="en-GB"/>
        </w:rPr>
        <w:t>without obtaining a positive response</w:t>
      </w:r>
      <w:r w:rsidR="00427F72" w:rsidRPr="0008736E">
        <w:rPr>
          <w:rStyle w:val="Endnotenzeichen"/>
          <w:rFonts w:asciiTheme="minorHAnsi" w:hAnsiTheme="minorHAnsi"/>
          <w:sz w:val="24"/>
          <w:szCs w:val="24"/>
          <w:lang w:val="en-GB"/>
        </w:rPr>
        <w:endnoteReference w:id="106"/>
      </w:r>
      <w:r w:rsidR="00427F72" w:rsidRPr="0008736E">
        <w:rPr>
          <w:rFonts w:asciiTheme="minorHAnsi" w:hAnsiTheme="minorHAnsi" w:cstheme="minorHAnsi"/>
          <w:sz w:val="24"/>
          <w:szCs w:val="24"/>
          <w:lang w:val="en-GB"/>
        </w:rPr>
        <w:t>.</w:t>
      </w:r>
    </w:p>
    <w:p w14:paraId="47A2B5A0" w14:textId="77777777" w:rsidR="00C64E8E" w:rsidRPr="0008736E" w:rsidRDefault="00C64E8E"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w:t>
      </w:r>
      <w:r w:rsidR="007852F8" w:rsidRPr="0008736E">
        <w:rPr>
          <w:rFonts w:asciiTheme="minorHAnsi" w:hAnsiTheme="minorHAnsi" w:cstheme="minorHAnsi"/>
          <w:sz w:val="24"/>
          <w:szCs w:val="24"/>
          <w:lang w:val="en-GB"/>
        </w:rPr>
        <w:t xml:space="preserve">Office for Crime Prevention in the </w:t>
      </w:r>
      <w:r w:rsidRPr="0008736E">
        <w:rPr>
          <w:rFonts w:asciiTheme="minorHAnsi" w:hAnsiTheme="minorHAnsi" w:cstheme="minorHAnsi"/>
          <w:sz w:val="24"/>
          <w:szCs w:val="24"/>
          <w:lang w:val="en-GB"/>
        </w:rPr>
        <w:t xml:space="preserve">Ministry of </w:t>
      </w:r>
      <w:r w:rsidR="00427F72" w:rsidRPr="0008736E">
        <w:rPr>
          <w:rFonts w:asciiTheme="minorHAnsi" w:hAnsiTheme="minorHAnsi" w:cstheme="minorHAnsi"/>
          <w:sz w:val="24"/>
          <w:szCs w:val="24"/>
          <w:lang w:val="en-GB"/>
        </w:rPr>
        <w:t xml:space="preserve">the </w:t>
      </w:r>
      <w:r w:rsidR="007852F8" w:rsidRPr="0008736E">
        <w:rPr>
          <w:rFonts w:asciiTheme="minorHAnsi" w:hAnsiTheme="minorHAnsi" w:cstheme="minorHAnsi"/>
          <w:sz w:val="24"/>
          <w:szCs w:val="24"/>
          <w:lang w:val="en-GB"/>
        </w:rPr>
        <w:t xml:space="preserve">Interior, Justice and Peace </w:t>
      </w:r>
      <w:r w:rsidRPr="0008736E">
        <w:rPr>
          <w:rFonts w:asciiTheme="minorHAnsi" w:hAnsiTheme="minorHAnsi" w:cstheme="minorHAnsi"/>
          <w:sz w:val="24"/>
          <w:szCs w:val="24"/>
          <w:lang w:val="en-GB"/>
        </w:rPr>
        <w:t xml:space="preserve">produced </w:t>
      </w:r>
      <w:r w:rsidR="007852F8" w:rsidRPr="0008736E">
        <w:rPr>
          <w:rFonts w:asciiTheme="minorHAnsi" w:hAnsiTheme="minorHAnsi" w:cstheme="minorHAnsi"/>
          <w:sz w:val="24"/>
          <w:szCs w:val="24"/>
          <w:lang w:val="en-GB"/>
        </w:rPr>
        <w:t xml:space="preserve">a </w:t>
      </w:r>
      <w:r w:rsidRPr="0008736E">
        <w:rPr>
          <w:rFonts w:asciiTheme="minorHAnsi" w:hAnsiTheme="minorHAnsi" w:cstheme="minorHAnsi"/>
          <w:sz w:val="24"/>
          <w:szCs w:val="24"/>
          <w:lang w:val="en-GB"/>
        </w:rPr>
        <w:t xml:space="preserve">National Action Plan to Prevent, Suppress and Punish Trafficking in Persons, which </w:t>
      </w:r>
      <w:r w:rsidR="00427F72" w:rsidRPr="0008736E">
        <w:rPr>
          <w:rFonts w:asciiTheme="minorHAnsi" w:hAnsiTheme="minorHAnsi" w:cstheme="minorHAnsi"/>
          <w:sz w:val="24"/>
          <w:szCs w:val="24"/>
          <w:lang w:val="en-GB"/>
        </w:rPr>
        <w:t xml:space="preserve">was presented in </w:t>
      </w:r>
      <w:r w:rsidRPr="0008736E">
        <w:rPr>
          <w:rFonts w:asciiTheme="minorHAnsi" w:hAnsiTheme="minorHAnsi" w:cstheme="minorHAnsi"/>
          <w:sz w:val="24"/>
          <w:szCs w:val="24"/>
          <w:lang w:val="en-GB"/>
        </w:rPr>
        <w:t xml:space="preserve">2007 </w:t>
      </w:r>
      <w:r w:rsidR="00427F72" w:rsidRPr="0008736E">
        <w:rPr>
          <w:rFonts w:asciiTheme="minorHAnsi" w:hAnsiTheme="minorHAnsi" w:cstheme="minorHAnsi"/>
          <w:sz w:val="24"/>
          <w:szCs w:val="24"/>
          <w:lang w:val="en-GB"/>
        </w:rPr>
        <w:t xml:space="preserve">as a </w:t>
      </w:r>
      <w:r w:rsidRPr="0008736E">
        <w:rPr>
          <w:rFonts w:asciiTheme="minorHAnsi" w:hAnsiTheme="minorHAnsi" w:cstheme="minorHAnsi"/>
          <w:sz w:val="24"/>
          <w:szCs w:val="24"/>
          <w:lang w:val="en-GB"/>
        </w:rPr>
        <w:t xml:space="preserve">Bill </w:t>
      </w:r>
      <w:r w:rsidR="00427F72" w:rsidRPr="0008736E">
        <w:rPr>
          <w:rFonts w:asciiTheme="minorHAnsi" w:hAnsiTheme="minorHAnsi" w:cstheme="minorHAnsi"/>
          <w:sz w:val="24"/>
          <w:szCs w:val="24"/>
          <w:lang w:val="en-GB"/>
        </w:rPr>
        <w:t>before</w:t>
      </w:r>
      <w:r w:rsidRPr="0008736E">
        <w:rPr>
          <w:rFonts w:asciiTheme="minorHAnsi" w:hAnsiTheme="minorHAnsi" w:cstheme="minorHAnsi"/>
          <w:sz w:val="24"/>
          <w:szCs w:val="24"/>
          <w:lang w:val="en-GB"/>
        </w:rPr>
        <w:t xml:space="preserve"> the National Assembly </w:t>
      </w:r>
      <w:r w:rsidR="00427F72" w:rsidRPr="0008736E">
        <w:rPr>
          <w:rFonts w:asciiTheme="minorHAnsi" w:hAnsiTheme="minorHAnsi" w:cstheme="minorHAnsi"/>
          <w:sz w:val="24"/>
          <w:szCs w:val="24"/>
          <w:lang w:val="en-GB"/>
        </w:rPr>
        <w:t xml:space="preserve">and has yet to be </w:t>
      </w:r>
      <w:r w:rsidRPr="0008736E">
        <w:rPr>
          <w:rFonts w:asciiTheme="minorHAnsi" w:hAnsiTheme="minorHAnsi" w:cstheme="minorHAnsi"/>
          <w:sz w:val="24"/>
          <w:szCs w:val="24"/>
          <w:lang w:val="en-GB"/>
        </w:rPr>
        <w:t xml:space="preserve">approved. For its part, the </w:t>
      </w:r>
      <w:r w:rsidR="00C03FFF" w:rsidRPr="0008736E">
        <w:rPr>
          <w:rFonts w:asciiTheme="minorHAnsi" w:hAnsiTheme="minorHAnsi" w:cstheme="minorHAnsi"/>
          <w:sz w:val="24"/>
          <w:szCs w:val="24"/>
          <w:lang w:val="en-GB"/>
        </w:rPr>
        <w:t xml:space="preserve">Office </w:t>
      </w:r>
      <w:r w:rsidRPr="0008736E">
        <w:rPr>
          <w:rFonts w:asciiTheme="minorHAnsi" w:hAnsiTheme="minorHAnsi" w:cstheme="minorHAnsi"/>
          <w:sz w:val="24"/>
          <w:szCs w:val="24"/>
          <w:lang w:val="en-GB"/>
        </w:rPr>
        <w:t>of Scientific, Penal and Criminal Investigations (</w:t>
      </w:r>
      <w:r w:rsidR="00427F72" w:rsidRPr="0008736E">
        <w:rPr>
          <w:rFonts w:asciiTheme="minorHAnsi" w:hAnsiTheme="minorHAnsi" w:cstheme="minorHAnsi"/>
          <w:i/>
          <w:sz w:val="24"/>
          <w:szCs w:val="24"/>
          <w:lang w:val="en-GB"/>
        </w:rPr>
        <w:t>Cuerpo de Investigaciones Científicas Penales y Criminalísticas</w:t>
      </w:r>
      <w:r w:rsidR="00427F72" w:rsidRPr="0008736E">
        <w:rPr>
          <w:rFonts w:asciiTheme="minorHAnsi" w:hAnsiTheme="minorHAnsi" w:cstheme="minorHAnsi"/>
          <w:sz w:val="24"/>
          <w:szCs w:val="24"/>
          <w:lang w:val="en-GB"/>
        </w:rPr>
        <w:t xml:space="preserve"> - </w:t>
      </w:r>
      <w:r w:rsidRPr="0008736E">
        <w:rPr>
          <w:rFonts w:asciiTheme="minorHAnsi" w:hAnsiTheme="minorHAnsi" w:cstheme="minorHAnsi"/>
          <w:sz w:val="24"/>
          <w:szCs w:val="24"/>
          <w:lang w:val="en-GB"/>
        </w:rPr>
        <w:t xml:space="preserve">CICPC) </w:t>
      </w:r>
      <w:r w:rsidR="007852F8" w:rsidRPr="0008736E">
        <w:rPr>
          <w:rFonts w:asciiTheme="minorHAnsi" w:hAnsiTheme="minorHAnsi" w:cstheme="minorHAnsi"/>
          <w:sz w:val="24"/>
          <w:szCs w:val="24"/>
          <w:lang w:val="en-GB"/>
        </w:rPr>
        <w:t xml:space="preserve">opened </w:t>
      </w:r>
      <w:r w:rsidR="00427F72" w:rsidRPr="0008736E">
        <w:rPr>
          <w:rFonts w:asciiTheme="minorHAnsi" w:hAnsiTheme="minorHAnsi" w:cstheme="minorHAnsi"/>
          <w:sz w:val="24"/>
          <w:szCs w:val="24"/>
          <w:lang w:val="en-GB"/>
        </w:rPr>
        <w:t>an Office on</w:t>
      </w:r>
      <w:r w:rsidRPr="0008736E">
        <w:rPr>
          <w:rFonts w:asciiTheme="minorHAnsi" w:hAnsiTheme="minorHAnsi" w:cstheme="minorHAnsi"/>
          <w:sz w:val="24"/>
          <w:szCs w:val="24"/>
          <w:lang w:val="en-GB"/>
        </w:rPr>
        <w:t xml:space="preserve"> Trafficking in Persons, designat</w:t>
      </w:r>
      <w:r w:rsidR="00427F72" w:rsidRPr="0008736E">
        <w:rPr>
          <w:rFonts w:asciiTheme="minorHAnsi" w:hAnsiTheme="minorHAnsi" w:cstheme="minorHAnsi"/>
          <w:sz w:val="24"/>
          <w:szCs w:val="24"/>
          <w:lang w:val="en-GB"/>
        </w:rPr>
        <w:t xml:space="preserve">ing </w:t>
      </w:r>
      <w:r w:rsidRPr="0008736E">
        <w:rPr>
          <w:rFonts w:asciiTheme="minorHAnsi" w:hAnsiTheme="minorHAnsi" w:cstheme="minorHAnsi"/>
          <w:sz w:val="24"/>
          <w:szCs w:val="24"/>
          <w:lang w:val="en-GB"/>
        </w:rPr>
        <w:t>prosecutors f</w:t>
      </w:r>
      <w:r w:rsidR="00427F72" w:rsidRPr="0008736E">
        <w:rPr>
          <w:rFonts w:asciiTheme="minorHAnsi" w:hAnsiTheme="minorHAnsi" w:cstheme="minorHAnsi"/>
          <w:sz w:val="24"/>
          <w:szCs w:val="24"/>
          <w:lang w:val="en-GB"/>
        </w:rPr>
        <w:t>rom</w:t>
      </w:r>
      <w:r w:rsidRPr="0008736E">
        <w:rPr>
          <w:rFonts w:asciiTheme="minorHAnsi" w:hAnsiTheme="minorHAnsi" w:cstheme="minorHAnsi"/>
          <w:sz w:val="24"/>
          <w:szCs w:val="24"/>
          <w:lang w:val="en-GB"/>
        </w:rPr>
        <w:t xml:space="preserve"> the Public </w:t>
      </w:r>
      <w:r w:rsidR="00427F72" w:rsidRPr="0008736E">
        <w:rPr>
          <w:rFonts w:asciiTheme="minorHAnsi" w:hAnsiTheme="minorHAnsi" w:cstheme="minorHAnsi"/>
          <w:sz w:val="24"/>
          <w:szCs w:val="24"/>
          <w:lang w:val="en-GB"/>
        </w:rPr>
        <w:t xml:space="preserve">Prosecutor’s Office </w:t>
      </w:r>
      <w:r w:rsidRPr="0008736E">
        <w:rPr>
          <w:rFonts w:asciiTheme="minorHAnsi" w:hAnsiTheme="minorHAnsi" w:cstheme="minorHAnsi"/>
          <w:sz w:val="24"/>
          <w:szCs w:val="24"/>
          <w:lang w:val="en-GB"/>
        </w:rPr>
        <w:t xml:space="preserve">with national jurisdiction in this matter. However, their activities </w:t>
      </w:r>
      <w:r w:rsidR="00427F72" w:rsidRPr="0008736E">
        <w:rPr>
          <w:rFonts w:asciiTheme="minorHAnsi" w:hAnsiTheme="minorHAnsi" w:cstheme="minorHAnsi"/>
          <w:sz w:val="24"/>
          <w:szCs w:val="24"/>
          <w:lang w:val="en-GB"/>
        </w:rPr>
        <w:t>and data</w:t>
      </w:r>
      <w:r w:rsidRPr="0008736E">
        <w:rPr>
          <w:rFonts w:asciiTheme="minorHAnsi" w:hAnsiTheme="minorHAnsi" w:cstheme="minorHAnsi"/>
          <w:sz w:val="24"/>
          <w:szCs w:val="24"/>
          <w:lang w:val="en-GB"/>
        </w:rPr>
        <w:t xml:space="preserve"> are unknown because </w:t>
      </w:r>
      <w:r w:rsidR="00427F72" w:rsidRPr="0008736E">
        <w:rPr>
          <w:rFonts w:asciiTheme="minorHAnsi" w:hAnsiTheme="minorHAnsi" w:cstheme="minorHAnsi"/>
          <w:sz w:val="24"/>
          <w:szCs w:val="24"/>
          <w:lang w:val="en-GB"/>
        </w:rPr>
        <w:t>these</w:t>
      </w:r>
      <w:r w:rsidRPr="0008736E">
        <w:rPr>
          <w:rFonts w:asciiTheme="minorHAnsi" w:hAnsiTheme="minorHAnsi" w:cstheme="minorHAnsi"/>
          <w:sz w:val="24"/>
          <w:szCs w:val="24"/>
          <w:lang w:val="en-GB"/>
        </w:rPr>
        <w:t xml:space="preserve"> are not provided to civil society or private investigators. </w:t>
      </w:r>
      <w:r w:rsidR="00427F72" w:rsidRPr="0008736E">
        <w:rPr>
          <w:rFonts w:asciiTheme="minorHAnsi" w:hAnsiTheme="minorHAnsi" w:cstheme="minorHAnsi"/>
          <w:sz w:val="24"/>
          <w:szCs w:val="24"/>
          <w:lang w:val="en-GB"/>
        </w:rPr>
        <w:t>There are no campaigns in the country f</w:t>
      </w:r>
      <w:r w:rsidRPr="0008736E">
        <w:rPr>
          <w:rFonts w:asciiTheme="minorHAnsi" w:hAnsiTheme="minorHAnsi" w:cstheme="minorHAnsi"/>
          <w:sz w:val="24"/>
          <w:szCs w:val="24"/>
          <w:lang w:val="en-GB"/>
        </w:rPr>
        <w:t xml:space="preserve">or </w:t>
      </w:r>
      <w:r w:rsidR="00427F72"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 xml:space="preserve">prevention and </w:t>
      </w:r>
      <w:r w:rsidR="00427F72" w:rsidRPr="0008736E">
        <w:rPr>
          <w:rFonts w:asciiTheme="minorHAnsi" w:hAnsiTheme="minorHAnsi" w:cstheme="minorHAnsi"/>
          <w:sz w:val="24"/>
          <w:szCs w:val="24"/>
          <w:lang w:val="en-GB"/>
        </w:rPr>
        <w:t>care of</w:t>
      </w:r>
      <w:r w:rsidRPr="0008736E">
        <w:rPr>
          <w:rFonts w:asciiTheme="minorHAnsi" w:hAnsiTheme="minorHAnsi" w:cstheme="minorHAnsi"/>
          <w:sz w:val="24"/>
          <w:szCs w:val="24"/>
          <w:lang w:val="en-GB"/>
        </w:rPr>
        <w:t xml:space="preserve"> victims of trafficking; nor </w:t>
      </w:r>
      <w:r w:rsidR="00427F72" w:rsidRPr="0008736E">
        <w:rPr>
          <w:rFonts w:asciiTheme="minorHAnsi" w:hAnsiTheme="minorHAnsi" w:cstheme="minorHAnsi"/>
          <w:sz w:val="24"/>
          <w:szCs w:val="24"/>
          <w:lang w:val="en-GB"/>
        </w:rPr>
        <w:t xml:space="preserve">are any </w:t>
      </w:r>
      <w:r w:rsidRPr="0008736E">
        <w:rPr>
          <w:rFonts w:asciiTheme="minorHAnsi" w:hAnsiTheme="minorHAnsi" w:cstheme="minorHAnsi"/>
          <w:sz w:val="24"/>
          <w:szCs w:val="24"/>
          <w:lang w:val="en-GB"/>
        </w:rPr>
        <w:t xml:space="preserve">actions </w:t>
      </w:r>
      <w:r w:rsidR="00427F72" w:rsidRPr="0008736E">
        <w:rPr>
          <w:rFonts w:asciiTheme="minorHAnsi" w:hAnsiTheme="minorHAnsi" w:cstheme="minorHAnsi"/>
          <w:sz w:val="24"/>
          <w:szCs w:val="24"/>
          <w:lang w:val="en-GB"/>
        </w:rPr>
        <w:t xml:space="preserve">being taken </w:t>
      </w:r>
      <w:r w:rsidRPr="0008736E">
        <w:rPr>
          <w:rFonts w:asciiTheme="minorHAnsi" w:hAnsiTheme="minorHAnsi" w:cstheme="minorHAnsi"/>
          <w:sz w:val="24"/>
          <w:szCs w:val="24"/>
          <w:lang w:val="en-GB"/>
        </w:rPr>
        <w:t>to reduce the demand for prostitution</w:t>
      </w:r>
      <w:r w:rsidR="00427F72" w:rsidRPr="0008736E">
        <w:rPr>
          <w:rFonts w:asciiTheme="minorHAnsi" w:hAnsiTheme="minorHAnsi" w:cstheme="minorHAnsi"/>
          <w:sz w:val="24"/>
          <w:szCs w:val="24"/>
          <w:lang w:val="en-GB"/>
        </w:rPr>
        <w:t>.</w:t>
      </w:r>
    </w:p>
    <w:p w14:paraId="481E83F5" w14:textId="77777777" w:rsidR="00306836" w:rsidRPr="0008736E" w:rsidRDefault="00427F72" w:rsidP="004F602F">
      <w:pPr>
        <w:pStyle w:val="Untertitel"/>
        <w:spacing w:line="276" w:lineRule="auto"/>
        <w:rPr>
          <w:rFonts w:asciiTheme="minorHAnsi" w:hAnsiTheme="minorHAnsi" w:cstheme="minorHAnsi"/>
          <w:lang w:val="en-GB"/>
        </w:rPr>
      </w:pPr>
      <w:r w:rsidRPr="0008736E">
        <w:rPr>
          <w:rFonts w:asciiTheme="minorHAnsi" w:hAnsiTheme="minorHAnsi" w:cstheme="minorHAnsi"/>
          <w:lang w:val="en-GB"/>
        </w:rPr>
        <w:t>Torture, inhuman and degrading treatment against women during arrests in the first half of 2014 and the April 2013 protests</w:t>
      </w:r>
    </w:p>
    <w:p w14:paraId="55B916C2" w14:textId="77777777" w:rsidR="00427F72" w:rsidRPr="0008736E" w:rsidRDefault="00427F72" w:rsidP="00427F72">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During the repression of social protests in the April 2013 post-electoral context and the first half of 2014, women were affected by alleged acts of violen</w:t>
      </w:r>
      <w:r w:rsidR="007852F8" w:rsidRPr="0008736E">
        <w:rPr>
          <w:rFonts w:asciiTheme="minorHAnsi" w:hAnsiTheme="minorHAnsi" w:cstheme="minorHAnsi"/>
          <w:sz w:val="24"/>
          <w:szCs w:val="24"/>
          <w:lang w:val="en-GB"/>
        </w:rPr>
        <w:t>ce showing</w:t>
      </w:r>
      <w:r w:rsidRPr="0008736E">
        <w:rPr>
          <w:rFonts w:asciiTheme="minorHAnsi" w:hAnsiTheme="minorHAnsi" w:cstheme="minorHAnsi"/>
          <w:sz w:val="24"/>
          <w:szCs w:val="24"/>
          <w:lang w:val="en-GB"/>
        </w:rPr>
        <w:t xml:space="preserve"> different patterns from the repression used against men, in some cases specifically </w:t>
      </w:r>
      <w:r w:rsidR="00002635" w:rsidRPr="0008736E">
        <w:rPr>
          <w:rFonts w:asciiTheme="minorHAnsi" w:hAnsiTheme="minorHAnsi" w:cstheme="minorHAnsi"/>
          <w:sz w:val="24"/>
          <w:szCs w:val="24"/>
          <w:lang w:val="en-GB"/>
        </w:rPr>
        <w:t xml:space="preserve">related to </w:t>
      </w:r>
      <w:r w:rsidRPr="0008736E">
        <w:rPr>
          <w:rFonts w:asciiTheme="minorHAnsi" w:hAnsiTheme="minorHAnsi" w:cstheme="minorHAnsi"/>
          <w:sz w:val="24"/>
          <w:szCs w:val="24"/>
          <w:lang w:val="en-GB"/>
        </w:rPr>
        <w:t>their gender</w:t>
      </w:r>
      <w:r w:rsidR="00002635" w:rsidRPr="0008736E">
        <w:rPr>
          <w:rFonts w:asciiTheme="minorHAnsi" w:hAnsiTheme="minorHAnsi" w:cstheme="minorHAnsi"/>
          <w:sz w:val="24"/>
          <w:szCs w:val="24"/>
          <w:lang w:val="en-GB"/>
        </w:rPr>
        <w:t>. In particular</w:t>
      </w:r>
      <w:r w:rsidR="007852F8" w:rsidRPr="0008736E">
        <w:rPr>
          <w:rFonts w:asciiTheme="minorHAnsi" w:hAnsiTheme="minorHAnsi" w:cstheme="minorHAnsi"/>
          <w:sz w:val="24"/>
          <w:szCs w:val="24"/>
          <w:lang w:val="en-GB"/>
        </w:rPr>
        <w:t>, it was reported that</w:t>
      </w:r>
      <w:r w:rsidRPr="0008736E">
        <w:rPr>
          <w:rFonts w:asciiTheme="minorHAnsi" w:hAnsiTheme="minorHAnsi" w:cstheme="minorHAnsi"/>
          <w:sz w:val="24"/>
          <w:szCs w:val="24"/>
          <w:lang w:val="en-GB"/>
        </w:rPr>
        <w:t xml:space="preserve"> women officers and </w:t>
      </w:r>
      <w:r w:rsidR="00002635" w:rsidRPr="0008736E">
        <w:rPr>
          <w:rFonts w:asciiTheme="minorHAnsi" w:hAnsiTheme="minorHAnsi" w:cstheme="minorHAnsi"/>
          <w:sz w:val="24"/>
          <w:szCs w:val="24"/>
          <w:lang w:val="en-GB"/>
        </w:rPr>
        <w:t>soldiers</w:t>
      </w:r>
      <w:r w:rsidRPr="0008736E">
        <w:rPr>
          <w:rFonts w:asciiTheme="minorHAnsi" w:hAnsiTheme="minorHAnsi" w:cstheme="minorHAnsi"/>
          <w:sz w:val="24"/>
          <w:szCs w:val="24"/>
          <w:lang w:val="en-GB"/>
        </w:rPr>
        <w:t xml:space="preserve"> </w:t>
      </w:r>
      <w:r w:rsidR="00002635" w:rsidRPr="0008736E">
        <w:rPr>
          <w:rFonts w:asciiTheme="minorHAnsi" w:hAnsiTheme="minorHAnsi" w:cstheme="minorHAnsi"/>
          <w:sz w:val="24"/>
          <w:szCs w:val="24"/>
          <w:lang w:val="en-GB"/>
        </w:rPr>
        <w:t>from</w:t>
      </w:r>
      <w:r w:rsidRPr="0008736E">
        <w:rPr>
          <w:rFonts w:asciiTheme="minorHAnsi" w:hAnsiTheme="minorHAnsi" w:cstheme="minorHAnsi"/>
          <w:sz w:val="24"/>
          <w:szCs w:val="24"/>
          <w:lang w:val="en-GB"/>
        </w:rPr>
        <w:t xml:space="preserve"> the Venezuelan National Guard </w:t>
      </w:r>
      <w:r w:rsidR="00002635" w:rsidRPr="0008736E">
        <w:rPr>
          <w:rFonts w:asciiTheme="minorHAnsi" w:hAnsiTheme="minorHAnsi" w:cstheme="minorHAnsi"/>
          <w:sz w:val="24"/>
          <w:szCs w:val="24"/>
          <w:lang w:val="en-GB"/>
        </w:rPr>
        <w:t>assault</w:t>
      </w:r>
      <w:r w:rsidR="007852F8" w:rsidRPr="0008736E">
        <w:rPr>
          <w:rFonts w:asciiTheme="minorHAnsi" w:hAnsiTheme="minorHAnsi" w:cstheme="minorHAnsi"/>
          <w:sz w:val="24"/>
          <w:szCs w:val="24"/>
          <w:lang w:val="en-GB"/>
        </w:rPr>
        <w:t>ed</w:t>
      </w:r>
      <w:r w:rsidR="00002635"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female protesters. </w:t>
      </w:r>
      <w:r w:rsidR="007852F8" w:rsidRPr="0008736E">
        <w:rPr>
          <w:rFonts w:asciiTheme="minorHAnsi" w:hAnsiTheme="minorHAnsi" w:cstheme="minorHAnsi"/>
          <w:sz w:val="24"/>
          <w:szCs w:val="24"/>
          <w:lang w:val="en-GB"/>
        </w:rPr>
        <w:t>Patterns of abuse related to gender can also be identified i</w:t>
      </w:r>
      <w:r w:rsidRPr="0008736E">
        <w:rPr>
          <w:rFonts w:asciiTheme="minorHAnsi" w:hAnsiTheme="minorHAnsi" w:cstheme="minorHAnsi"/>
          <w:sz w:val="24"/>
          <w:szCs w:val="24"/>
          <w:lang w:val="en-GB"/>
        </w:rPr>
        <w:t xml:space="preserve">n </w:t>
      </w:r>
      <w:r w:rsidR="007852F8" w:rsidRPr="0008736E">
        <w:rPr>
          <w:rFonts w:asciiTheme="minorHAnsi" w:hAnsiTheme="minorHAnsi" w:cstheme="minorHAnsi"/>
          <w:sz w:val="24"/>
          <w:szCs w:val="24"/>
          <w:lang w:val="en-GB"/>
        </w:rPr>
        <w:t xml:space="preserve">some </w:t>
      </w:r>
      <w:r w:rsidRPr="0008736E">
        <w:rPr>
          <w:rFonts w:asciiTheme="minorHAnsi" w:hAnsiTheme="minorHAnsi" w:cstheme="minorHAnsi"/>
          <w:sz w:val="24"/>
          <w:szCs w:val="24"/>
          <w:lang w:val="en-GB"/>
        </w:rPr>
        <w:t>cases</w:t>
      </w:r>
      <w:r w:rsidR="007852F8" w:rsidRPr="0008736E">
        <w:rPr>
          <w:rFonts w:asciiTheme="minorHAnsi" w:hAnsiTheme="minorHAnsi" w:cstheme="minorHAnsi"/>
          <w:sz w:val="24"/>
          <w:szCs w:val="24"/>
          <w:lang w:val="en-GB"/>
        </w:rPr>
        <w:t xml:space="preserve"> in which </w:t>
      </w:r>
      <w:r w:rsidRPr="0008736E">
        <w:rPr>
          <w:rFonts w:asciiTheme="minorHAnsi" w:hAnsiTheme="minorHAnsi" w:cstheme="minorHAnsi"/>
          <w:sz w:val="24"/>
          <w:szCs w:val="24"/>
          <w:lang w:val="en-GB"/>
        </w:rPr>
        <w:t xml:space="preserve">women were </w:t>
      </w:r>
      <w:r w:rsidR="00002635" w:rsidRPr="0008736E">
        <w:rPr>
          <w:rFonts w:asciiTheme="minorHAnsi" w:hAnsiTheme="minorHAnsi" w:cstheme="minorHAnsi"/>
          <w:sz w:val="24"/>
          <w:szCs w:val="24"/>
          <w:lang w:val="en-GB"/>
        </w:rPr>
        <w:t xml:space="preserve">not </w:t>
      </w:r>
      <w:r w:rsidRPr="0008736E">
        <w:rPr>
          <w:rFonts w:asciiTheme="minorHAnsi" w:hAnsiTheme="minorHAnsi" w:cstheme="minorHAnsi"/>
          <w:sz w:val="24"/>
          <w:szCs w:val="24"/>
          <w:lang w:val="en-GB"/>
        </w:rPr>
        <w:t xml:space="preserve">arrested but </w:t>
      </w:r>
      <w:r w:rsidR="0008736E" w:rsidRPr="0008736E">
        <w:rPr>
          <w:rFonts w:asciiTheme="minorHAnsi" w:hAnsiTheme="minorHAnsi" w:cstheme="minorHAnsi"/>
          <w:sz w:val="24"/>
          <w:szCs w:val="24"/>
          <w:lang w:val="en-GB"/>
        </w:rPr>
        <w:t>suffered</w:t>
      </w:r>
      <w:r w:rsidR="00002635" w:rsidRPr="0008736E">
        <w:rPr>
          <w:rFonts w:asciiTheme="minorHAnsi" w:hAnsiTheme="minorHAnsi" w:cstheme="minorHAnsi"/>
          <w:sz w:val="24"/>
          <w:szCs w:val="24"/>
          <w:lang w:val="en-GB"/>
        </w:rPr>
        <w:t xml:space="preserve"> abuse</w:t>
      </w:r>
      <w:r w:rsidRPr="0008736E">
        <w:rPr>
          <w:rFonts w:asciiTheme="minorHAnsi" w:hAnsiTheme="minorHAnsi" w:cstheme="minorHAnsi"/>
          <w:sz w:val="24"/>
          <w:szCs w:val="24"/>
          <w:lang w:val="en-GB"/>
        </w:rPr>
        <w:t xml:space="preserve"> during public demonstrations, </w:t>
      </w:r>
      <w:r w:rsidR="00002635" w:rsidRPr="0008736E">
        <w:rPr>
          <w:rFonts w:asciiTheme="minorHAnsi" w:hAnsiTheme="minorHAnsi" w:cstheme="minorHAnsi"/>
          <w:sz w:val="24"/>
          <w:szCs w:val="24"/>
          <w:lang w:val="en-GB"/>
        </w:rPr>
        <w:t xml:space="preserve">either because they were </w:t>
      </w:r>
      <w:r w:rsidRPr="0008736E">
        <w:rPr>
          <w:rFonts w:asciiTheme="minorHAnsi" w:hAnsiTheme="minorHAnsi" w:cstheme="minorHAnsi"/>
          <w:sz w:val="24"/>
          <w:szCs w:val="24"/>
          <w:lang w:val="en-GB"/>
        </w:rPr>
        <w:t xml:space="preserve">participating in them or </w:t>
      </w:r>
      <w:r w:rsidR="00002635" w:rsidRPr="0008736E">
        <w:rPr>
          <w:rFonts w:asciiTheme="minorHAnsi" w:hAnsiTheme="minorHAnsi" w:cstheme="minorHAnsi"/>
          <w:sz w:val="24"/>
          <w:szCs w:val="24"/>
          <w:lang w:val="en-GB"/>
        </w:rPr>
        <w:t xml:space="preserve">because they </w:t>
      </w:r>
      <w:r w:rsidR="007852F8" w:rsidRPr="0008736E">
        <w:rPr>
          <w:rFonts w:asciiTheme="minorHAnsi" w:hAnsiTheme="minorHAnsi" w:cstheme="minorHAnsi"/>
          <w:sz w:val="24"/>
          <w:szCs w:val="24"/>
          <w:lang w:val="en-GB"/>
        </w:rPr>
        <w:t xml:space="preserve">happened to be </w:t>
      </w:r>
      <w:r w:rsidRPr="0008736E">
        <w:rPr>
          <w:rFonts w:asciiTheme="minorHAnsi" w:hAnsiTheme="minorHAnsi" w:cstheme="minorHAnsi"/>
          <w:sz w:val="24"/>
          <w:szCs w:val="24"/>
          <w:lang w:val="en-GB"/>
        </w:rPr>
        <w:t xml:space="preserve">passing </w:t>
      </w:r>
      <w:r w:rsidR="00002635" w:rsidRPr="0008736E">
        <w:rPr>
          <w:rFonts w:asciiTheme="minorHAnsi" w:hAnsiTheme="minorHAnsi" w:cstheme="minorHAnsi"/>
          <w:sz w:val="24"/>
          <w:szCs w:val="24"/>
          <w:lang w:val="en-GB"/>
        </w:rPr>
        <w:t>by</w:t>
      </w:r>
      <w:r w:rsidR="00002635" w:rsidRPr="0008736E">
        <w:rPr>
          <w:rStyle w:val="Endnotenzeichen"/>
          <w:rFonts w:asciiTheme="minorHAnsi" w:hAnsiTheme="minorHAnsi" w:cstheme="minorHAnsi"/>
          <w:sz w:val="24"/>
          <w:szCs w:val="24"/>
          <w:lang w:val="en-GB"/>
        </w:rPr>
        <w:endnoteReference w:id="107"/>
      </w:r>
      <w:r w:rsidR="00002635" w:rsidRPr="0008736E">
        <w:rPr>
          <w:rFonts w:asciiTheme="minorHAnsi" w:hAnsiTheme="minorHAnsi" w:cstheme="minorHAnsi"/>
          <w:sz w:val="24"/>
          <w:szCs w:val="24"/>
          <w:lang w:val="en-GB"/>
        </w:rPr>
        <w:t>.</w:t>
      </w:r>
    </w:p>
    <w:p w14:paraId="38AAF8A1" w14:textId="77777777" w:rsidR="00002635" w:rsidRPr="0008736E" w:rsidRDefault="00002635"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The r</w:t>
      </w:r>
      <w:r w:rsidR="00427F72" w:rsidRPr="0008736E">
        <w:rPr>
          <w:rFonts w:asciiTheme="minorHAnsi" w:hAnsiTheme="minorHAnsi" w:cstheme="minorHAnsi"/>
          <w:sz w:val="24"/>
          <w:szCs w:val="24"/>
          <w:lang w:val="en-GB"/>
        </w:rPr>
        <w:t>ecurrent use of death threats</w:t>
      </w:r>
      <w:r w:rsidRPr="0008736E">
        <w:rPr>
          <w:rFonts w:asciiTheme="minorHAnsi" w:hAnsiTheme="minorHAnsi" w:cstheme="minorHAnsi"/>
          <w:sz w:val="24"/>
          <w:szCs w:val="24"/>
          <w:lang w:val="en-GB"/>
        </w:rPr>
        <w:t xml:space="preserve"> was documented</w:t>
      </w:r>
      <w:r w:rsidR="00427F72"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as was the </w:t>
      </w:r>
      <w:r w:rsidR="00427F72" w:rsidRPr="0008736E">
        <w:rPr>
          <w:rFonts w:asciiTheme="minorHAnsi" w:hAnsiTheme="minorHAnsi" w:cstheme="minorHAnsi"/>
          <w:sz w:val="24"/>
          <w:szCs w:val="24"/>
          <w:lang w:val="en-GB"/>
        </w:rPr>
        <w:t xml:space="preserve">use of </w:t>
      </w:r>
      <w:r w:rsidR="0027107C" w:rsidRPr="0008736E">
        <w:rPr>
          <w:rFonts w:asciiTheme="minorHAnsi" w:hAnsiTheme="minorHAnsi" w:cstheme="minorHAnsi"/>
          <w:sz w:val="24"/>
          <w:szCs w:val="24"/>
          <w:lang w:val="en-GB"/>
        </w:rPr>
        <w:t>guns as a means of intimidation.</w:t>
      </w:r>
      <w:r w:rsidR="00427F72" w:rsidRPr="0008736E">
        <w:rPr>
          <w:rFonts w:asciiTheme="minorHAnsi" w:hAnsiTheme="minorHAnsi" w:cstheme="minorHAnsi"/>
          <w:sz w:val="24"/>
          <w:szCs w:val="24"/>
          <w:lang w:val="en-GB"/>
        </w:rPr>
        <w:t xml:space="preserve"> </w:t>
      </w:r>
      <w:r w:rsidR="0027107C" w:rsidRPr="0008736E">
        <w:rPr>
          <w:rFonts w:asciiTheme="minorHAnsi" w:hAnsiTheme="minorHAnsi" w:cstheme="minorHAnsi"/>
          <w:sz w:val="24"/>
          <w:szCs w:val="24"/>
          <w:lang w:val="en-GB"/>
        </w:rPr>
        <w:t xml:space="preserve">Practices included </w:t>
      </w:r>
      <w:r w:rsidR="00427F72" w:rsidRPr="0008736E">
        <w:rPr>
          <w:rFonts w:asciiTheme="minorHAnsi" w:hAnsiTheme="minorHAnsi" w:cstheme="minorHAnsi"/>
          <w:sz w:val="24"/>
          <w:szCs w:val="24"/>
          <w:lang w:val="en-GB"/>
        </w:rPr>
        <w:t xml:space="preserve">firing </w:t>
      </w:r>
      <w:r w:rsidRPr="0008736E">
        <w:rPr>
          <w:rFonts w:asciiTheme="minorHAnsi" w:hAnsiTheme="minorHAnsi" w:cstheme="minorHAnsi"/>
          <w:sz w:val="24"/>
          <w:szCs w:val="24"/>
          <w:lang w:val="en-GB"/>
        </w:rPr>
        <w:t xml:space="preserve">rubber bullets </w:t>
      </w:r>
      <w:r w:rsidR="00427F72" w:rsidRPr="0008736E">
        <w:rPr>
          <w:rFonts w:asciiTheme="minorHAnsi" w:hAnsiTheme="minorHAnsi" w:cstheme="minorHAnsi"/>
          <w:sz w:val="24"/>
          <w:szCs w:val="24"/>
          <w:lang w:val="en-GB"/>
        </w:rPr>
        <w:t xml:space="preserve">at </w:t>
      </w:r>
      <w:r w:rsidRPr="0008736E">
        <w:rPr>
          <w:rFonts w:asciiTheme="minorHAnsi" w:hAnsiTheme="minorHAnsi" w:cstheme="minorHAnsi"/>
          <w:sz w:val="24"/>
          <w:szCs w:val="24"/>
          <w:lang w:val="en-GB"/>
        </w:rPr>
        <w:t xml:space="preserve">point blank or </w:t>
      </w:r>
      <w:r w:rsidR="00427F72" w:rsidRPr="0008736E">
        <w:rPr>
          <w:rFonts w:asciiTheme="minorHAnsi" w:hAnsiTheme="minorHAnsi" w:cstheme="minorHAnsi"/>
          <w:sz w:val="24"/>
          <w:szCs w:val="24"/>
          <w:lang w:val="en-GB"/>
        </w:rPr>
        <w:t xml:space="preserve">close range, </w:t>
      </w:r>
      <w:r w:rsidR="0008736E" w:rsidRPr="0008736E">
        <w:rPr>
          <w:rFonts w:asciiTheme="minorHAnsi" w:hAnsiTheme="minorHAnsi" w:cstheme="minorHAnsi"/>
          <w:sz w:val="24"/>
          <w:szCs w:val="24"/>
          <w:lang w:val="en-GB"/>
        </w:rPr>
        <w:t>throwing</w:t>
      </w:r>
      <w:r w:rsidRPr="0008736E">
        <w:rPr>
          <w:rFonts w:asciiTheme="minorHAnsi" w:hAnsiTheme="minorHAnsi" w:cstheme="minorHAnsi"/>
          <w:sz w:val="24"/>
          <w:szCs w:val="24"/>
          <w:lang w:val="en-GB"/>
        </w:rPr>
        <w:t xml:space="preserve"> protesters against </w:t>
      </w:r>
      <w:r w:rsidR="00427F72" w:rsidRPr="0008736E">
        <w:rPr>
          <w:rFonts w:asciiTheme="minorHAnsi" w:hAnsiTheme="minorHAnsi" w:cstheme="minorHAnsi"/>
          <w:sz w:val="24"/>
          <w:szCs w:val="24"/>
          <w:lang w:val="en-GB"/>
        </w:rPr>
        <w:t>the pavement</w:t>
      </w:r>
      <w:r w:rsidRPr="0008736E">
        <w:rPr>
          <w:rStyle w:val="Endnotenzeichen"/>
          <w:rFonts w:asciiTheme="minorHAnsi" w:hAnsiTheme="minorHAnsi" w:cstheme="minorHAnsi"/>
          <w:sz w:val="24"/>
          <w:szCs w:val="24"/>
          <w:lang w:val="en-GB"/>
        </w:rPr>
        <w:endnoteReference w:id="108"/>
      </w:r>
      <w:r w:rsidR="00427F72" w:rsidRPr="0008736E">
        <w:rPr>
          <w:rFonts w:asciiTheme="minorHAnsi" w:hAnsiTheme="minorHAnsi" w:cstheme="minorHAnsi"/>
          <w:sz w:val="24"/>
          <w:szCs w:val="24"/>
          <w:lang w:val="en-GB"/>
        </w:rPr>
        <w:t xml:space="preserve"> or </w:t>
      </w:r>
      <w:r w:rsidRPr="0008736E">
        <w:rPr>
          <w:rFonts w:asciiTheme="minorHAnsi" w:hAnsiTheme="minorHAnsi" w:cstheme="minorHAnsi"/>
          <w:sz w:val="24"/>
          <w:szCs w:val="24"/>
          <w:lang w:val="en-GB"/>
        </w:rPr>
        <w:t>counting</w:t>
      </w:r>
      <w:r w:rsidR="00427F72" w:rsidRPr="0008736E">
        <w:rPr>
          <w:rFonts w:asciiTheme="minorHAnsi" w:hAnsiTheme="minorHAnsi" w:cstheme="minorHAnsi"/>
          <w:sz w:val="24"/>
          <w:szCs w:val="24"/>
          <w:lang w:val="en-GB"/>
        </w:rPr>
        <w:t xml:space="preserve"> bullets </w:t>
      </w:r>
      <w:r w:rsidRPr="0008736E">
        <w:rPr>
          <w:rFonts w:asciiTheme="minorHAnsi" w:hAnsiTheme="minorHAnsi" w:cstheme="minorHAnsi"/>
          <w:sz w:val="24"/>
          <w:szCs w:val="24"/>
          <w:lang w:val="en-GB"/>
        </w:rPr>
        <w:t xml:space="preserve">in front of </w:t>
      </w:r>
      <w:r w:rsidR="00427F72" w:rsidRPr="0008736E">
        <w:rPr>
          <w:rFonts w:asciiTheme="minorHAnsi" w:hAnsiTheme="minorHAnsi" w:cstheme="minorHAnsi"/>
          <w:sz w:val="24"/>
          <w:szCs w:val="24"/>
          <w:lang w:val="en-GB"/>
        </w:rPr>
        <w:t xml:space="preserve">detainees </w:t>
      </w:r>
      <w:r w:rsidRPr="0008736E">
        <w:rPr>
          <w:rFonts w:asciiTheme="minorHAnsi" w:hAnsiTheme="minorHAnsi" w:cstheme="minorHAnsi"/>
          <w:sz w:val="24"/>
          <w:szCs w:val="24"/>
          <w:lang w:val="en-GB"/>
        </w:rPr>
        <w:t xml:space="preserve">as if to </w:t>
      </w:r>
      <w:r w:rsidR="00427F72" w:rsidRPr="0008736E">
        <w:rPr>
          <w:rFonts w:asciiTheme="minorHAnsi" w:hAnsiTheme="minorHAnsi" w:cstheme="minorHAnsi"/>
          <w:sz w:val="24"/>
          <w:szCs w:val="24"/>
          <w:lang w:val="en-GB"/>
        </w:rPr>
        <w:t>refer</w:t>
      </w:r>
      <w:r w:rsidRPr="0008736E">
        <w:rPr>
          <w:rFonts w:asciiTheme="minorHAnsi" w:hAnsiTheme="minorHAnsi" w:cstheme="minorHAnsi"/>
          <w:sz w:val="24"/>
          <w:szCs w:val="24"/>
          <w:lang w:val="en-GB"/>
        </w:rPr>
        <w:t xml:space="preserve"> that the</w:t>
      </w:r>
      <w:r w:rsidR="0027107C" w:rsidRPr="0008736E">
        <w:rPr>
          <w:rFonts w:asciiTheme="minorHAnsi" w:hAnsiTheme="minorHAnsi" w:cstheme="minorHAnsi"/>
          <w:sz w:val="24"/>
          <w:szCs w:val="24"/>
          <w:lang w:val="en-GB"/>
        </w:rPr>
        <w:t>y were going to be shot</w:t>
      </w:r>
      <w:r w:rsidRPr="0008736E">
        <w:rPr>
          <w:rStyle w:val="Endnotenzeichen"/>
          <w:rFonts w:asciiTheme="minorHAnsi" w:hAnsiTheme="minorHAnsi"/>
          <w:sz w:val="24"/>
          <w:szCs w:val="24"/>
          <w:lang w:val="en-GB"/>
        </w:rPr>
        <w:endnoteReference w:id="109"/>
      </w:r>
      <w:r w:rsidRPr="0008736E">
        <w:rPr>
          <w:rFonts w:asciiTheme="minorHAnsi" w:hAnsiTheme="minorHAnsi" w:cstheme="minorHAnsi"/>
          <w:sz w:val="24"/>
          <w:szCs w:val="24"/>
          <w:lang w:val="en-GB"/>
        </w:rPr>
        <w:t>.</w:t>
      </w:r>
      <w:r w:rsidR="00427F72"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Cases were also documented in </w:t>
      </w:r>
      <w:r w:rsidR="00427F72" w:rsidRPr="0008736E">
        <w:rPr>
          <w:rFonts w:asciiTheme="minorHAnsi" w:hAnsiTheme="minorHAnsi" w:cstheme="minorHAnsi"/>
          <w:sz w:val="24"/>
          <w:szCs w:val="24"/>
          <w:lang w:val="en-GB"/>
        </w:rPr>
        <w:t>wh</w:t>
      </w:r>
      <w:r w:rsidRPr="0008736E">
        <w:rPr>
          <w:rFonts w:asciiTheme="minorHAnsi" w:hAnsiTheme="minorHAnsi" w:cstheme="minorHAnsi"/>
          <w:sz w:val="24"/>
          <w:szCs w:val="24"/>
          <w:lang w:val="en-GB"/>
        </w:rPr>
        <w:t>ich</w:t>
      </w:r>
      <w:r w:rsidR="00427F72" w:rsidRPr="0008736E">
        <w:rPr>
          <w:rFonts w:asciiTheme="minorHAnsi" w:hAnsiTheme="minorHAnsi" w:cstheme="minorHAnsi"/>
          <w:sz w:val="24"/>
          <w:szCs w:val="24"/>
          <w:lang w:val="en-GB"/>
        </w:rPr>
        <w:t xml:space="preserve"> detainees</w:t>
      </w:r>
      <w:r w:rsidRPr="0008736E">
        <w:rPr>
          <w:rFonts w:asciiTheme="minorHAnsi" w:hAnsiTheme="minorHAnsi" w:cstheme="minorHAnsi"/>
          <w:sz w:val="24"/>
          <w:szCs w:val="24"/>
          <w:lang w:val="en-GB"/>
        </w:rPr>
        <w:t xml:space="preserve"> were not separated by gender</w:t>
      </w:r>
      <w:r w:rsidR="00427F72"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and in which women </w:t>
      </w:r>
      <w:r w:rsidR="00427F72" w:rsidRPr="0008736E">
        <w:rPr>
          <w:rFonts w:asciiTheme="minorHAnsi" w:hAnsiTheme="minorHAnsi" w:cstheme="minorHAnsi"/>
          <w:sz w:val="24"/>
          <w:szCs w:val="24"/>
          <w:lang w:val="en-GB"/>
        </w:rPr>
        <w:t xml:space="preserve">shared </w:t>
      </w:r>
      <w:r w:rsidRPr="0008736E">
        <w:rPr>
          <w:rFonts w:asciiTheme="minorHAnsi" w:hAnsiTheme="minorHAnsi" w:cstheme="minorHAnsi"/>
          <w:sz w:val="24"/>
          <w:szCs w:val="24"/>
          <w:lang w:val="en-GB"/>
        </w:rPr>
        <w:t xml:space="preserve">cells </w:t>
      </w:r>
      <w:r w:rsidR="00427F72" w:rsidRPr="0008736E">
        <w:rPr>
          <w:rFonts w:asciiTheme="minorHAnsi" w:hAnsiTheme="minorHAnsi" w:cstheme="minorHAnsi"/>
          <w:sz w:val="24"/>
          <w:szCs w:val="24"/>
          <w:lang w:val="en-GB"/>
        </w:rPr>
        <w:t xml:space="preserve">with people arrested </w:t>
      </w:r>
      <w:r w:rsidRPr="0008736E">
        <w:rPr>
          <w:rFonts w:asciiTheme="minorHAnsi" w:hAnsiTheme="minorHAnsi" w:cstheme="minorHAnsi"/>
          <w:sz w:val="24"/>
          <w:szCs w:val="24"/>
          <w:lang w:val="en-GB"/>
        </w:rPr>
        <w:t>for criminal offenc</w:t>
      </w:r>
      <w:r w:rsidR="0027107C" w:rsidRPr="0008736E">
        <w:rPr>
          <w:rFonts w:asciiTheme="minorHAnsi" w:hAnsiTheme="minorHAnsi" w:cstheme="minorHAnsi"/>
          <w:sz w:val="24"/>
          <w:szCs w:val="24"/>
          <w:lang w:val="en-GB"/>
        </w:rPr>
        <w:t xml:space="preserve">es </w:t>
      </w:r>
      <w:r w:rsidRPr="0008736E">
        <w:rPr>
          <w:rFonts w:asciiTheme="minorHAnsi" w:hAnsiTheme="minorHAnsi" w:cstheme="minorHAnsi"/>
          <w:sz w:val="24"/>
          <w:szCs w:val="24"/>
          <w:lang w:val="en-GB"/>
        </w:rPr>
        <w:t>who</w:t>
      </w:r>
      <w:r w:rsidR="00427F72" w:rsidRPr="0008736E">
        <w:rPr>
          <w:rFonts w:asciiTheme="minorHAnsi" w:hAnsiTheme="minorHAnsi" w:cstheme="minorHAnsi"/>
          <w:sz w:val="24"/>
          <w:szCs w:val="24"/>
          <w:lang w:val="en-GB"/>
        </w:rPr>
        <w:t xml:space="preserve"> hurled insults at them</w:t>
      </w:r>
      <w:r w:rsidR="0027107C" w:rsidRPr="0008736E">
        <w:rPr>
          <w:rFonts w:asciiTheme="minorHAnsi" w:hAnsiTheme="minorHAnsi" w:cstheme="minorHAnsi"/>
          <w:sz w:val="24"/>
          <w:szCs w:val="24"/>
          <w:lang w:val="en-GB"/>
        </w:rPr>
        <w:t>,</w:t>
      </w:r>
      <w:r w:rsidR="00427F72"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including</w:t>
      </w:r>
      <w:r w:rsidR="00427F72" w:rsidRPr="0008736E">
        <w:rPr>
          <w:rFonts w:asciiTheme="minorHAnsi" w:hAnsiTheme="minorHAnsi" w:cstheme="minorHAnsi"/>
          <w:sz w:val="24"/>
          <w:szCs w:val="24"/>
          <w:lang w:val="en-GB"/>
        </w:rPr>
        <w:t xml:space="preserve"> expressions of a sexual nature</w:t>
      </w:r>
      <w:r w:rsidRPr="0008736E">
        <w:rPr>
          <w:rStyle w:val="Endnotenzeichen"/>
          <w:rFonts w:asciiTheme="minorHAnsi" w:hAnsiTheme="minorHAnsi"/>
          <w:sz w:val="24"/>
          <w:szCs w:val="24"/>
          <w:lang w:val="en-GB"/>
        </w:rPr>
        <w:endnoteReference w:id="110"/>
      </w:r>
      <w:r w:rsidRPr="0008736E">
        <w:rPr>
          <w:rFonts w:asciiTheme="minorHAnsi" w:hAnsiTheme="minorHAnsi" w:cstheme="minorHAnsi"/>
          <w:sz w:val="24"/>
          <w:szCs w:val="24"/>
          <w:lang w:val="en-GB"/>
        </w:rPr>
        <w:t>.</w:t>
      </w:r>
    </w:p>
    <w:p w14:paraId="1210FE66" w14:textId="77777777" w:rsidR="00002635" w:rsidRPr="0008736E" w:rsidRDefault="00002635" w:rsidP="00002635">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In one alleged case, a female soldier, after having neutralized the </w:t>
      </w:r>
      <w:r w:rsidR="000B6C38" w:rsidRPr="0008736E">
        <w:rPr>
          <w:rFonts w:asciiTheme="minorHAnsi" w:hAnsiTheme="minorHAnsi" w:cstheme="minorHAnsi"/>
          <w:sz w:val="24"/>
          <w:szCs w:val="24"/>
          <w:lang w:val="en-GB"/>
        </w:rPr>
        <w:t>detainee</w:t>
      </w:r>
      <w:r w:rsidRPr="0008736E">
        <w:rPr>
          <w:rFonts w:asciiTheme="minorHAnsi" w:hAnsiTheme="minorHAnsi" w:cstheme="minorHAnsi"/>
          <w:sz w:val="24"/>
          <w:szCs w:val="24"/>
          <w:lang w:val="en-GB"/>
        </w:rPr>
        <w:t>, bit h</w:t>
      </w:r>
      <w:r w:rsidR="000B6C38" w:rsidRPr="0008736E">
        <w:rPr>
          <w:rFonts w:asciiTheme="minorHAnsi" w:hAnsiTheme="minorHAnsi" w:cstheme="minorHAnsi"/>
          <w:sz w:val="24"/>
          <w:szCs w:val="24"/>
          <w:lang w:val="en-GB"/>
        </w:rPr>
        <w:t>er on the</w:t>
      </w:r>
      <w:r w:rsidRPr="0008736E">
        <w:rPr>
          <w:rFonts w:asciiTheme="minorHAnsi" w:hAnsiTheme="minorHAnsi" w:cstheme="minorHAnsi"/>
          <w:sz w:val="24"/>
          <w:szCs w:val="24"/>
          <w:lang w:val="en-GB"/>
        </w:rPr>
        <w:t xml:space="preserve"> arm and insulted her womanhood</w:t>
      </w:r>
      <w:r w:rsidR="000B6C38" w:rsidRPr="0008736E">
        <w:rPr>
          <w:rFonts w:asciiTheme="minorHAnsi" w:hAnsiTheme="minorHAnsi" w:cstheme="minorHAnsi"/>
          <w:sz w:val="24"/>
          <w:szCs w:val="24"/>
          <w:lang w:val="en-GB"/>
        </w:rPr>
        <w:t>, hitting her</w:t>
      </w:r>
      <w:r w:rsidRPr="0008736E">
        <w:rPr>
          <w:rFonts w:asciiTheme="minorHAnsi" w:hAnsiTheme="minorHAnsi" w:cstheme="minorHAnsi"/>
          <w:sz w:val="24"/>
          <w:szCs w:val="24"/>
          <w:lang w:val="en-GB"/>
        </w:rPr>
        <w:t xml:space="preserve"> </w:t>
      </w:r>
      <w:r w:rsidR="000B6C38" w:rsidRPr="0008736E">
        <w:rPr>
          <w:rFonts w:asciiTheme="minorHAnsi" w:hAnsiTheme="minorHAnsi" w:cstheme="minorHAnsi"/>
          <w:sz w:val="24"/>
          <w:szCs w:val="24"/>
          <w:lang w:val="en-GB"/>
        </w:rPr>
        <w:t>severely</w:t>
      </w:r>
      <w:r w:rsidR="0027107C" w:rsidRPr="0008736E">
        <w:rPr>
          <w:rFonts w:asciiTheme="minorHAnsi" w:hAnsiTheme="minorHAnsi" w:cstheme="minorHAnsi"/>
          <w:sz w:val="24"/>
          <w:szCs w:val="24"/>
          <w:lang w:val="en-GB"/>
        </w:rPr>
        <w:t xml:space="preserve"> about </w:t>
      </w:r>
      <w:r w:rsidRPr="0008736E">
        <w:rPr>
          <w:rFonts w:asciiTheme="minorHAnsi" w:hAnsiTheme="minorHAnsi" w:cstheme="minorHAnsi"/>
          <w:sz w:val="24"/>
          <w:szCs w:val="24"/>
          <w:lang w:val="en-GB"/>
        </w:rPr>
        <w:t>the head and pulling her hair</w:t>
      </w:r>
      <w:r w:rsidR="0027107C"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while another officer</w:t>
      </w:r>
      <w:r w:rsidR="000B6C38" w:rsidRPr="0008736E">
        <w:rPr>
          <w:rFonts w:asciiTheme="minorHAnsi" w:hAnsiTheme="minorHAnsi" w:cstheme="minorHAnsi"/>
          <w:sz w:val="24"/>
          <w:szCs w:val="24"/>
          <w:lang w:val="en-GB"/>
        </w:rPr>
        <w:t xml:space="preserve"> pointed</w:t>
      </w:r>
      <w:r w:rsidRPr="0008736E">
        <w:rPr>
          <w:rFonts w:asciiTheme="minorHAnsi" w:hAnsiTheme="minorHAnsi" w:cstheme="minorHAnsi"/>
          <w:sz w:val="24"/>
          <w:szCs w:val="24"/>
          <w:lang w:val="en-GB"/>
        </w:rPr>
        <w:t xml:space="preserve"> a rifle at he</w:t>
      </w:r>
      <w:r w:rsidR="000B6C38" w:rsidRPr="0008736E">
        <w:rPr>
          <w:rFonts w:asciiTheme="minorHAnsi" w:hAnsiTheme="minorHAnsi" w:cstheme="minorHAnsi"/>
          <w:sz w:val="24"/>
          <w:szCs w:val="24"/>
          <w:lang w:val="en-GB"/>
        </w:rPr>
        <w:t>r</w:t>
      </w:r>
      <w:r w:rsidRPr="0008736E">
        <w:rPr>
          <w:rFonts w:asciiTheme="minorHAnsi" w:hAnsiTheme="minorHAnsi" w:cstheme="minorHAnsi"/>
          <w:sz w:val="24"/>
          <w:szCs w:val="24"/>
          <w:lang w:val="en-GB"/>
        </w:rPr>
        <w:t xml:space="preserve"> head</w:t>
      </w:r>
      <w:r w:rsidR="000B6C38" w:rsidRPr="0008736E">
        <w:rPr>
          <w:rStyle w:val="Endnotenzeichen"/>
          <w:rFonts w:asciiTheme="minorHAnsi" w:hAnsiTheme="minorHAnsi" w:cstheme="minorHAnsi"/>
          <w:sz w:val="24"/>
          <w:szCs w:val="24"/>
          <w:lang w:val="en-GB"/>
        </w:rPr>
        <w:endnoteReference w:id="111"/>
      </w:r>
      <w:r w:rsidR="000B6C38" w:rsidRPr="0008736E">
        <w:rPr>
          <w:rFonts w:asciiTheme="minorHAnsi" w:hAnsiTheme="minorHAnsi" w:cstheme="minorHAnsi"/>
          <w:sz w:val="24"/>
          <w:szCs w:val="24"/>
          <w:lang w:val="en-GB"/>
        </w:rPr>
        <w:t>.</w:t>
      </w:r>
    </w:p>
    <w:p w14:paraId="30FC5497" w14:textId="77777777" w:rsidR="00306836" w:rsidRPr="0008736E" w:rsidRDefault="0008736E" w:rsidP="004F602F">
      <w:pPr>
        <w:jc w:val="both"/>
        <w:rPr>
          <w:sz w:val="24"/>
          <w:szCs w:val="24"/>
          <w:lang w:val="en-GB"/>
        </w:rPr>
      </w:pPr>
      <w:r>
        <w:rPr>
          <w:sz w:val="24"/>
          <w:szCs w:val="24"/>
          <w:lang w:val="en-GB"/>
        </w:rPr>
        <w:t>Female detainees we</w:t>
      </w:r>
      <w:r w:rsidRPr="0008736E">
        <w:rPr>
          <w:sz w:val="24"/>
          <w:szCs w:val="24"/>
          <w:lang w:val="en-GB"/>
        </w:rPr>
        <w:t>r</w:t>
      </w:r>
      <w:r>
        <w:rPr>
          <w:sz w:val="24"/>
          <w:szCs w:val="24"/>
          <w:lang w:val="en-GB"/>
        </w:rPr>
        <w:t xml:space="preserve">e </w:t>
      </w:r>
      <w:r w:rsidRPr="0008736E">
        <w:rPr>
          <w:sz w:val="24"/>
          <w:szCs w:val="24"/>
          <w:lang w:val="en-GB"/>
        </w:rPr>
        <w:t>r</w:t>
      </w:r>
      <w:r>
        <w:rPr>
          <w:sz w:val="24"/>
          <w:szCs w:val="24"/>
          <w:lang w:val="en-GB"/>
        </w:rPr>
        <w:t>egula</w:t>
      </w:r>
      <w:r w:rsidRPr="0008736E">
        <w:rPr>
          <w:sz w:val="24"/>
          <w:szCs w:val="24"/>
          <w:lang w:val="en-GB"/>
        </w:rPr>
        <w:t>r</w:t>
      </w:r>
      <w:r>
        <w:rPr>
          <w:sz w:val="24"/>
          <w:szCs w:val="24"/>
          <w:lang w:val="en-GB"/>
        </w:rPr>
        <w:t>ly</w:t>
      </w:r>
      <w:r w:rsidR="000B6C38" w:rsidRPr="0008736E">
        <w:rPr>
          <w:sz w:val="24"/>
          <w:szCs w:val="24"/>
          <w:lang w:val="en-GB"/>
        </w:rPr>
        <w:t xml:space="preserve"> </w:t>
      </w:r>
      <w:r w:rsidR="0027107C" w:rsidRPr="0008736E">
        <w:rPr>
          <w:sz w:val="24"/>
          <w:szCs w:val="24"/>
          <w:lang w:val="en-GB"/>
        </w:rPr>
        <w:t xml:space="preserve">held </w:t>
      </w:r>
      <w:r w:rsidR="000B6C38" w:rsidRPr="0008736E">
        <w:rPr>
          <w:sz w:val="24"/>
          <w:szCs w:val="24"/>
          <w:lang w:val="en-GB"/>
        </w:rPr>
        <w:t xml:space="preserve">in small spaces, </w:t>
      </w:r>
      <w:r w:rsidR="0027107C" w:rsidRPr="0008736E">
        <w:rPr>
          <w:sz w:val="24"/>
          <w:szCs w:val="24"/>
          <w:lang w:val="en-GB"/>
        </w:rPr>
        <w:t xml:space="preserve">and had </w:t>
      </w:r>
      <w:r w:rsidR="000B6C38" w:rsidRPr="0008736E">
        <w:rPr>
          <w:sz w:val="24"/>
          <w:szCs w:val="24"/>
          <w:lang w:val="en-GB"/>
        </w:rPr>
        <w:t xml:space="preserve">their physiological needs </w:t>
      </w:r>
      <w:r w:rsidR="0027107C" w:rsidRPr="0008736E">
        <w:rPr>
          <w:sz w:val="24"/>
          <w:szCs w:val="24"/>
          <w:lang w:val="en-GB"/>
        </w:rPr>
        <w:t xml:space="preserve">neglected </w:t>
      </w:r>
      <w:r w:rsidR="000B6C38" w:rsidRPr="0008736E">
        <w:rPr>
          <w:sz w:val="24"/>
          <w:szCs w:val="24"/>
          <w:lang w:val="en-GB"/>
        </w:rPr>
        <w:t xml:space="preserve">by </w:t>
      </w:r>
      <w:r w:rsidR="0027107C" w:rsidRPr="0008736E">
        <w:rPr>
          <w:sz w:val="24"/>
          <w:szCs w:val="24"/>
          <w:lang w:val="en-GB"/>
        </w:rPr>
        <w:t xml:space="preserve">being </w:t>
      </w:r>
      <w:r w:rsidR="000B6C38" w:rsidRPr="0008736E">
        <w:rPr>
          <w:sz w:val="24"/>
          <w:szCs w:val="24"/>
          <w:lang w:val="en-GB"/>
        </w:rPr>
        <w:t>den</w:t>
      </w:r>
      <w:r w:rsidR="0027107C" w:rsidRPr="0008736E">
        <w:rPr>
          <w:sz w:val="24"/>
          <w:szCs w:val="24"/>
          <w:lang w:val="en-GB"/>
        </w:rPr>
        <w:t>ied</w:t>
      </w:r>
      <w:r w:rsidR="000B6C38" w:rsidRPr="0008736E">
        <w:rPr>
          <w:sz w:val="24"/>
          <w:szCs w:val="24"/>
          <w:lang w:val="en-GB"/>
        </w:rPr>
        <w:t xml:space="preserve"> supplies for washing, toilet paper and sanitary pads, regardless of their gender-specific needs. In relation to the neglect of specific needs during detention, the International Committee of the Red Cross has established that the State must ensure that sanitary conditions (in detention centres) are adequate to maintain the health and hygiene of prisoners, allowing them regular access to toilets and allowing them to bathe and wash their clothes regularly</w:t>
      </w:r>
      <w:r w:rsidR="00306836" w:rsidRPr="0008736E">
        <w:rPr>
          <w:rStyle w:val="Endnotenzeichen"/>
          <w:rFonts w:asciiTheme="minorHAnsi" w:hAnsiTheme="minorHAnsi" w:cstheme="minorHAnsi"/>
          <w:sz w:val="24"/>
          <w:szCs w:val="24"/>
          <w:lang w:val="en-GB"/>
        </w:rPr>
        <w:endnoteReference w:id="112"/>
      </w:r>
      <w:r w:rsidR="00306836" w:rsidRPr="0008736E">
        <w:rPr>
          <w:rFonts w:asciiTheme="minorHAnsi" w:hAnsiTheme="minorHAnsi" w:cstheme="minorHAnsi"/>
          <w:sz w:val="24"/>
          <w:szCs w:val="24"/>
          <w:lang w:val="en-GB"/>
        </w:rPr>
        <w:t xml:space="preserve">. </w:t>
      </w:r>
    </w:p>
    <w:p w14:paraId="5B45EDE9" w14:textId="77777777" w:rsidR="000B6C38" w:rsidRPr="0008736E" w:rsidRDefault="00192F3D" w:rsidP="004F602F">
      <w:pPr>
        <w:jc w:val="both"/>
        <w:rPr>
          <w:sz w:val="24"/>
          <w:szCs w:val="24"/>
          <w:lang w:val="en-GB"/>
        </w:rPr>
      </w:pPr>
      <w:r w:rsidRPr="0008736E">
        <w:rPr>
          <w:sz w:val="24"/>
          <w:szCs w:val="24"/>
          <w:lang w:val="en-GB"/>
        </w:rPr>
        <w:t>T</w:t>
      </w:r>
      <w:r w:rsidR="000B6C38" w:rsidRPr="0008736E">
        <w:rPr>
          <w:sz w:val="24"/>
          <w:szCs w:val="24"/>
          <w:lang w:val="en-GB"/>
        </w:rPr>
        <w:t xml:space="preserve">he women’s testimonies collected by the non-governmental organisations who have written this report, </w:t>
      </w:r>
      <w:r w:rsidRPr="0008736E">
        <w:rPr>
          <w:sz w:val="24"/>
          <w:szCs w:val="24"/>
          <w:lang w:val="en-GB"/>
        </w:rPr>
        <w:t xml:space="preserve">include </w:t>
      </w:r>
      <w:r w:rsidR="000B6C38" w:rsidRPr="0008736E">
        <w:rPr>
          <w:sz w:val="24"/>
          <w:szCs w:val="24"/>
          <w:lang w:val="en-GB"/>
        </w:rPr>
        <w:t xml:space="preserve">recurring reports that the women </w:t>
      </w:r>
      <w:r w:rsidRPr="0008736E">
        <w:rPr>
          <w:sz w:val="24"/>
          <w:szCs w:val="24"/>
          <w:lang w:val="en-GB"/>
        </w:rPr>
        <w:t>we</w:t>
      </w:r>
      <w:r w:rsidRPr="0008736E">
        <w:rPr>
          <w:rFonts w:asciiTheme="minorHAnsi" w:hAnsiTheme="minorHAnsi" w:cstheme="minorHAnsi"/>
          <w:sz w:val="24"/>
          <w:szCs w:val="24"/>
          <w:lang w:val="en-GB"/>
        </w:rPr>
        <w:t>r</w:t>
      </w:r>
      <w:r w:rsidRPr="0008736E">
        <w:rPr>
          <w:sz w:val="24"/>
          <w:szCs w:val="24"/>
          <w:lang w:val="en-GB"/>
        </w:rPr>
        <w:t>e threatened with</w:t>
      </w:r>
      <w:r w:rsidR="000B6C38" w:rsidRPr="0008736E">
        <w:rPr>
          <w:sz w:val="24"/>
          <w:szCs w:val="24"/>
          <w:lang w:val="en-GB"/>
        </w:rPr>
        <w:t xml:space="preserve"> rape and </w:t>
      </w:r>
      <w:r w:rsidRPr="0008736E">
        <w:rPr>
          <w:sz w:val="24"/>
          <w:szCs w:val="24"/>
          <w:lang w:val="en-GB"/>
        </w:rPr>
        <w:t>with</w:t>
      </w:r>
      <w:r w:rsidR="000B6C38" w:rsidRPr="0008736E">
        <w:rPr>
          <w:sz w:val="24"/>
          <w:szCs w:val="24"/>
          <w:lang w:val="en-GB"/>
        </w:rPr>
        <w:t xml:space="preserve"> being obliged to perform oral sex on officers who were holding them in custody. In other cases women reported having been subjected to forced nudity while officers referred to their physical form or body shape</w:t>
      </w:r>
      <w:r w:rsidR="000B6C38" w:rsidRPr="0008736E">
        <w:rPr>
          <w:rStyle w:val="Endnotenzeichen"/>
          <w:rFonts w:asciiTheme="minorHAnsi" w:hAnsiTheme="minorHAnsi" w:cstheme="minorHAnsi"/>
          <w:sz w:val="24"/>
          <w:szCs w:val="24"/>
          <w:lang w:val="en-GB"/>
        </w:rPr>
        <w:endnoteReference w:id="113"/>
      </w:r>
      <w:r w:rsidR="000B6C38" w:rsidRPr="0008736E">
        <w:rPr>
          <w:rFonts w:asciiTheme="minorHAnsi" w:hAnsiTheme="minorHAnsi" w:cstheme="minorHAnsi"/>
          <w:sz w:val="24"/>
          <w:szCs w:val="24"/>
          <w:lang w:val="en-GB"/>
        </w:rPr>
        <w:t>.</w:t>
      </w:r>
      <w:r w:rsidR="000B6C38" w:rsidRPr="0008736E">
        <w:rPr>
          <w:sz w:val="24"/>
          <w:szCs w:val="24"/>
          <w:lang w:val="en-GB"/>
        </w:rPr>
        <w:t xml:space="preserve"> In cases from Lara State, it was reported that members of the National Guard randomly and</w:t>
      </w:r>
      <w:r w:rsidRPr="0008736E">
        <w:rPr>
          <w:sz w:val="24"/>
          <w:szCs w:val="24"/>
          <w:lang w:val="en-GB"/>
        </w:rPr>
        <w:t xml:space="preserve"> violently cut detainees’</w:t>
      </w:r>
      <w:r w:rsidR="000B6C38" w:rsidRPr="0008736E">
        <w:rPr>
          <w:sz w:val="24"/>
          <w:szCs w:val="24"/>
          <w:lang w:val="en-GB"/>
        </w:rPr>
        <w:t xml:space="preserve"> hair then cleaned their boots with the </w:t>
      </w:r>
      <w:r w:rsidR="0008736E" w:rsidRPr="0008736E">
        <w:rPr>
          <w:sz w:val="24"/>
          <w:szCs w:val="24"/>
          <w:lang w:val="en-GB"/>
        </w:rPr>
        <w:t>off cuts</w:t>
      </w:r>
      <w:r w:rsidR="000B6C38" w:rsidRPr="0008736E">
        <w:rPr>
          <w:rStyle w:val="Endnotenzeichen"/>
          <w:rFonts w:asciiTheme="minorHAnsi" w:hAnsiTheme="minorHAnsi" w:cstheme="minorHAnsi"/>
          <w:sz w:val="24"/>
          <w:szCs w:val="24"/>
          <w:lang w:val="en-GB"/>
        </w:rPr>
        <w:endnoteReference w:id="114"/>
      </w:r>
      <w:r w:rsidR="000B6C38" w:rsidRPr="0008736E">
        <w:rPr>
          <w:rFonts w:asciiTheme="minorHAnsi" w:hAnsiTheme="minorHAnsi" w:cstheme="minorHAnsi"/>
          <w:sz w:val="24"/>
          <w:szCs w:val="24"/>
          <w:lang w:val="en-GB"/>
        </w:rPr>
        <w:t>.</w:t>
      </w:r>
    </w:p>
    <w:p w14:paraId="24C4E14F" w14:textId="77777777" w:rsidR="000B6C38" w:rsidRPr="0008736E" w:rsidRDefault="00987D99" w:rsidP="004F602F">
      <w:pPr>
        <w:jc w:val="both"/>
        <w:rPr>
          <w:sz w:val="24"/>
          <w:szCs w:val="24"/>
          <w:lang w:val="en-GB"/>
        </w:rPr>
      </w:pPr>
      <w:r w:rsidRPr="0008736E">
        <w:rPr>
          <w:sz w:val="24"/>
          <w:szCs w:val="24"/>
          <w:lang w:val="en-GB"/>
        </w:rPr>
        <w:t>W</w:t>
      </w:r>
      <w:r w:rsidR="000B6C38" w:rsidRPr="0008736E">
        <w:rPr>
          <w:sz w:val="24"/>
          <w:szCs w:val="24"/>
          <w:lang w:val="en-GB"/>
        </w:rPr>
        <w:t xml:space="preserve">e </w:t>
      </w:r>
      <w:r w:rsidRPr="0008736E">
        <w:rPr>
          <w:sz w:val="24"/>
          <w:szCs w:val="24"/>
          <w:lang w:val="en-GB"/>
        </w:rPr>
        <w:t xml:space="preserve">would also like to </w:t>
      </w:r>
      <w:r w:rsidR="000B6C38" w:rsidRPr="0008736E">
        <w:rPr>
          <w:sz w:val="24"/>
          <w:szCs w:val="24"/>
          <w:lang w:val="en-GB"/>
        </w:rPr>
        <w:t xml:space="preserve">highlight our concern in cases </w:t>
      </w:r>
      <w:r w:rsidRPr="0008736E">
        <w:rPr>
          <w:sz w:val="24"/>
          <w:szCs w:val="24"/>
          <w:lang w:val="en-GB"/>
        </w:rPr>
        <w:t>where it is</w:t>
      </w:r>
      <w:r w:rsidR="000B6C38" w:rsidRPr="0008736E">
        <w:rPr>
          <w:sz w:val="24"/>
          <w:szCs w:val="24"/>
          <w:lang w:val="en-GB"/>
        </w:rPr>
        <w:t xml:space="preserve"> alleged </w:t>
      </w:r>
      <w:r w:rsidRPr="0008736E">
        <w:rPr>
          <w:sz w:val="24"/>
          <w:szCs w:val="24"/>
          <w:lang w:val="en-GB"/>
        </w:rPr>
        <w:t xml:space="preserve">that officers carried out </w:t>
      </w:r>
      <w:r w:rsidR="000B6C38" w:rsidRPr="0008736E">
        <w:rPr>
          <w:sz w:val="24"/>
          <w:szCs w:val="24"/>
          <w:lang w:val="en-GB"/>
        </w:rPr>
        <w:t>vaginal and anal inspections</w:t>
      </w:r>
      <w:r w:rsidRPr="0008736E">
        <w:rPr>
          <w:sz w:val="24"/>
          <w:szCs w:val="24"/>
          <w:lang w:val="en-GB"/>
        </w:rPr>
        <w:t xml:space="preserve"> with their fingers</w:t>
      </w:r>
      <w:r w:rsidR="000B6C38" w:rsidRPr="0008736E">
        <w:rPr>
          <w:sz w:val="24"/>
          <w:szCs w:val="24"/>
          <w:lang w:val="en-GB"/>
        </w:rPr>
        <w:t xml:space="preserve">, practices </w:t>
      </w:r>
      <w:r w:rsidR="00192F3D" w:rsidRPr="0008736E">
        <w:rPr>
          <w:sz w:val="24"/>
          <w:szCs w:val="24"/>
          <w:lang w:val="en-GB"/>
        </w:rPr>
        <w:t xml:space="preserve">which constitute </w:t>
      </w:r>
      <w:r w:rsidR="000B6C38" w:rsidRPr="0008736E">
        <w:rPr>
          <w:sz w:val="24"/>
          <w:szCs w:val="24"/>
          <w:lang w:val="en-GB"/>
        </w:rPr>
        <w:t>sexual violation</w:t>
      </w:r>
      <w:r w:rsidR="00192F3D" w:rsidRPr="0008736E">
        <w:rPr>
          <w:sz w:val="24"/>
          <w:szCs w:val="24"/>
          <w:lang w:val="en-GB"/>
        </w:rPr>
        <w:t xml:space="preserve"> as established by the Inter-American Commission and the Court of Human Rights</w:t>
      </w:r>
      <w:r w:rsidR="000B6C38" w:rsidRPr="0008736E">
        <w:rPr>
          <w:sz w:val="24"/>
          <w:szCs w:val="24"/>
          <w:lang w:val="en-GB"/>
        </w:rPr>
        <w:t xml:space="preserve">, </w:t>
      </w:r>
      <w:r w:rsidR="00192F3D" w:rsidRPr="0008736E">
        <w:rPr>
          <w:sz w:val="24"/>
          <w:szCs w:val="24"/>
          <w:lang w:val="en-GB"/>
        </w:rPr>
        <w:t xml:space="preserve">and </w:t>
      </w:r>
      <w:r w:rsidR="000B6C38" w:rsidRPr="0008736E">
        <w:rPr>
          <w:sz w:val="24"/>
          <w:szCs w:val="24"/>
          <w:lang w:val="en-GB"/>
        </w:rPr>
        <w:t>which</w:t>
      </w:r>
      <w:r w:rsidR="00192F3D" w:rsidRPr="0008736E">
        <w:rPr>
          <w:sz w:val="24"/>
          <w:szCs w:val="24"/>
          <w:lang w:val="en-GB"/>
        </w:rPr>
        <w:t xml:space="preserve"> in tu</w:t>
      </w:r>
      <w:r w:rsidR="00192F3D" w:rsidRPr="0008736E">
        <w:rPr>
          <w:rFonts w:asciiTheme="minorHAnsi" w:hAnsiTheme="minorHAnsi" w:cstheme="minorHAnsi"/>
          <w:sz w:val="24"/>
          <w:szCs w:val="24"/>
          <w:lang w:val="en-GB"/>
        </w:rPr>
        <w:t>r</w:t>
      </w:r>
      <w:r w:rsidR="00192F3D" w:rsidRPr="0008736E">
        <w:rPr>
          <w:sz w:val="24"/>
          <w:szCs w:val="24"/>
          <w:lang w:val="en-GB"/>
        </w:rPr>
        <w:t>n</w:t>
      </w:r>
      <w:r w:rsidR="000B6C38" w:rsidRPr="0008736E">
        <w:rPr>
          <w:sz w:val="24"/>
          <w:szCs w:val="24"/>
          <w:lang w:val="en-GB"/>
        </w:rPr>
        <w:t xml:space="preserve"> </w:t>
      </w:r>
      <w:r w:rsidR="00192F3D" w:rsidRPr="0008736E">
        <w:rPr>
          <w:sz w:val="24"/>
          <w:szCs w:val="24"/>
          <w:lang w:val="en-GB"/>
        </w:rPr>
        <w:t>constitute torture because of the</w:t>
      </w:r>
      <w:r w:rsidR="00620319" w:rsidRPr="0008736E">
        <w:rPr>
          <w:sz w:val="24"/>
          <w:szCs w:val="24"/>
          <w:lang w:val="en-GB"/>
        </w:rPr>
        <w:t xml:space="preserve"> effects</w:t>
      </w:r>
      <w:r w:rsidR="00192F3D" w:rsidRPr="0008736E">
        <w:rPr>
          <w:sz w:val="24"/>
          <w:szCs w:val="24"/>
          <w:lang w:val="en-GB"/>
        </w:rPr>
        <w:t xml:space="preserve"> on the victim</w:t>
      </w:r>
      <w:r w:rsidR="000B6C38" w:rsidRPr="0008736E">
        <w:rPr>
          <w:sz w:val="24"/>
          <w:szCs w:val="24"/>
          <w:lang w:val="en-GB"/>
        </w:rPr>
        <w:t xml:space="preserve">. Thus, in many cases finger vaginal </w:t>
      </w:r>
      <w:r w:rsidR="00620319" w:rsidRPr="0008736E">
        <w:rPr>
          <w:sz w:val="24"/>
          <w:szCs w:val="24"/>
          <w:lang w:val="en-GB"/>
        </w:rPr>
        <w:t xml:space="preserve">examinations were performed </w:t>
      </w:r>
      <w:r w:rsidR="000B6C38" w:rsidRPr="0008736E">
        <w:rPr>
          <w:sz w:val="24"/>
          <w:szCs w:val="24"/>
          <w:lang w:val="en-GB"/>
        </w:rPr>
        <w:t xml:space="preserve">under the </w:t>
      </w:r>
      <w:r w:rsidR="00192F3D" w:rsidRPr="0008736E">
        <w:rPr>
          <w:sz w:val="24"/>
          <w:szCs w:val="24"/>
          <w:lang w:val="en-GB"/>
        </w:rPr>
        <w:t>excuse</w:t>
      </w:r>
      <w:r w:rsidR="000B6C38" w:rsidRPr="0008736E">
        <w:rPr>
          <w:sz w:val="24"/>
          <w:szCs w:val="24"/>
          <w:lang w:val="en-GB"/>
        </w:rPr>
        <w:t xml:space="preserve"> of </w:t>
      </w:r>
      <w:r w:rsidR="00CC4D9F" w:rsidRPr="0008736E">
        <w:rPr>
          <w:sz w:val="24"/>
          <w:szCs w:val="24"/>
          <w:lang w:val="en-GB"/>
        </w:rPr>
        <w:t xml:space="preserve">searching </w:t>
      </w:r>
      <w:r w:rsidR="00192F3D" w:rsidRPr="0008736E">
        <w:rPr>
          <w:sz w:val="24"/>
          <w:szCs w:val="24"/>
          <w:lang w:val="en-GB"/>
        </w:rPr>
        <w:t>detainees</w:t>
      </w:r>
      <w:r w:rsidR="000B6C38" w:rsidRPr="0008736E">
        <w:rPr>
          <w:sz w:val="24"/>
          <w:szCs w:val="24"/>
          <w:lang w:val="en-GB"/>
        </w:rPr>
        <w:t xml:space="preserve">, in the course of which </w:t>
      </w:r>
      <w:r w:rsidR="00620319" w:rsidRPr="0008736E">
        <w:rPr>
          <w:sz w:val="24"/>
          <w:szCs w:val="24"/>
          <w:lang w:val="en-GB"/>
        </w:rPr>
        <w:t>obscene expressions we</w:t>
      </w:r>
      <w:r w:rsidR="00FC1683" w:rsidRPr="0008736E">
        <w:rPr>
          <w:sz w:val="24"/>
          <w:szCs w:val="24"/>
          <w:lang w:val="en-GB"/>
        </w:rPr>
        <w:t>r</w:t>
      </w:r>
      <w:r w:rsidR="00620319" w:rsidRPr="0008736E">
        <w:rPr>
          <w:sz w:val="24"/>
          <w:szCs w:val="24"/>
          <w:lang w:val="en-GB"/>
        </w:rPr>
        <w:t xml:space="preserve">e </w:t>
      </w:r>
      <w:r w:rsidR="00192F3D" w:rsidRPr="0008736E">
        <w:rPr>
          <w:sz w:val="24"/>
          <w:szCs w:val="24"/>
          <w:lang w:val="en-GB"/>
        </w:rPr>
        <w:t>used, in treatment that violated the detainees’</w:t>
      </w:r>
      <w:r w:rsidR="000B6C38" w:rsidRPr="0008736E">
        <w:rPr>
          <w:sz w:val="24"/>
          <w:szCs w:val="24"/>
          <w:lang w:val="en-GB"/>
        </w:rPr>
        <w:t xml:space="preserve"> personal dignity</w:t>
      </w:r>
      <w:r w:rsidR="00620319" w:rsidRPr="0008736E">
        <w:rPr>
          <w:rStyle w:val="Endnotenzeichen"/>
          <w:sz w:val="24"/>
          <w:szCs w:val="24"/>
          <w:lang w:val="en-GB"/>
        </w:rPr>
        <w:endnoteReference w:id="115"/>
      </w:r>
      <w:r w:rsidR="00620319" w:rsidRPr="0008736E">
        <w:rPr>
          <w:sz w:val="24"/>
          <w:szCs w:val="24"/>
          <w:lang w:val="en-GB"/>
        </w:rPr>
        <w:t>.</w:t>
      </w:r>
      <w:r w:rsidR="000B6C38" w:rsidRPr="0008736E">
        <w:rPr>
          <w:sz w:val="24"/>
          <w:szCs w:val="24"/>
          <w:lang w:val="en-GB"/>
        </w:rPr>
        <w:t xml:space="preserve"> </w:t>
      </w:r>
    </w:p>
    <w:p w14:paraId="30044920" w14:textId="77777777" w:rsidR="000B6C38" w:rsidRPr="0008736E" w:rsidRDefault="000B6C38" w:rsidP="004F602F">
      <w:pPr>
        <w:jc w:val="both"/>
        <w:rPr>
          <w:sz w:val="24"/>
          <w:szCs w:val="24"/>
          <w:lang w:val="en-GB"/>
        </w:rPr>
      </w:pPr>
      <w:r w:rsidRPr="0008736E">
        <w:rPr>
          <w:sz w:val="24"/>
          <w:szCs w:val="24"/>
          <w:lang w:val="en-GB"/>
        </w:rPr>
        <w:t xml:space="preserve">When women prisoners </w:t>
      </w:r>
      <w:r w:rsidR="00EB5825" w:rsidRPr="0008736E">
        <w:rPr>
          <w:sz w:val="24"/>
          <w:szCs w:val="24"/>
          <w:lang w:val="en-GB"/>
        </w:rPr>
        <w:t>made</w:t>
      </w:r>
      <w:r w:rsidRPr="0008736E">
        <w:rPr>
          <w:sz w:val="24"/>
          <w:szCs w:val="24"/>
          <w:lang w:val="en-GB"/>
        </w:rPr>
        <w:t xml:space="preserve"> reference to </w:t>
      </w:r>
      <w:r w:rsidR="00EB5825" w:rsidRPr="0008736E">
        <w:rPr>
          <w:sz w:val="24"/>
          <w:szCs w:val="24"/>
          <w:lang w:val="en-GB"/>
        </w:rPr>
        <w:t>their</w:t>
      </w:r>
      <w:r w:rsidRPr="0008736E">
        <w:rPr>
          <w:sz w:val="24"/>
          <w:szCs w:val="24"/>
          <w:lang w:val="en-GB"/>
        </w:rPr>
        <w:t xml:space="preserve"> family, officials allegedly threatened them that they would be killed </w:t>
      </w:r>
      <w:r w:rsidR="00FC1683" w:rsidRPr="0008736E">
        <w:rPr>
          <w:sz w:val="24"/>
          <w:szCs w:val="24"/>
          <w:lang w:val="en-GB"/>
        </w:rPr>
        <w:t>and</w:t>
      </w:r>
      <w:r w:rsidR="00EB5825" w:rsidRPr="0008736E">
        <w:rPr>
          <w:sz w:val="24"/>
          <w:szCs w:val="24"/>
          <w:lang w:val="en-GB"/>
        </w:rPr>
        <w:t xml:space="preserve"> that</w:t>
      </w:r>
      <w:r w:rsidRPr="0008736E">
        <w:rPr>
          <w:sz w:val="24"/>
          <w:szCs w:val="24"/>
          <w:lang w:val="en-GB"/>
        </w:rPr>
        <w:t xml:space="preserve"> their children </w:t>
      </w:r>
      <w:r w:rsidR="00EB5825" w:rsidRPr="0008736E">
        <w:rPr>
          <w:sz w:val="24"/>
          <w:szCs w:val="24"/>
          <w:lang w:val="en-GB"/>
        </w:rPr>
        <w:t xml:space="preserve">would </w:t>
      </w:r>
      <w:r w:rsidRPr="0008736E">
        <w:rPr>
          <w:sz w:val="24"/>
          <w:szCs w:val="24"/>
          <w:lang w:val="en-GB"/>
        </w:rPr>
        <w:t xml:space="preserve">grow </w:t>
      </w:r>
      <w:r w:rsidR="00EB5825" w:rsidRPr="0008736E">
        <w:rPr>
          <w:sz w:val="24"/>
          <w:szCs w:val="24"/>
          <w:lang w:val="en-GB"/>
        </w:rPr>
        <w:t xml:space="preserve">up on </w:t>
      </w:r>
      <w:r w:rsidRPr="0008736E">
        <w:rPr>
          <w:sz w:val="24"/>
          <w:szCs w:val="24"/>
          <w:lang w:val="en-GB"/>
        </w:rPr>
        <w:t>their own or face needs that they could not help</w:t>
      </w:r>
      <w:r w:rsidR="00FC1683" w:rsidRPr="0008736E">
        <w:rPr>
          <w:sz w:val="24"/>
          <w:szCs w:val="24"/>
          <w:lang w:val="en-GB"/>
        </w:rPr>
        <w:t xml:space="preserve"> them with</w:t>
      </w:r>
      <w:r w:rsidRPr="0008736E">
        <w:rPr>
          <w:sz w:val="24"/>
          <w:szCs w:val="24"/>
          <w:lang w:val="en-GB"/>
        </w:rPr>
        <w:t>, causing severe psychological and emotional distress</w:t>
      </w:r>
      <w:r w:rsidR="00EB5825" w:rsidRPr="0008736E">
        <w:rPr>
          <w:rStyle w:val="Endnotenzeichen"/>
          <w:sz w:val="24"/>
          <w:szCs w:val="24"/>
          <w:lang w:val="en-GB"/>
        </w:rPr>
        <w:endnoteReference w:id="116"/>
      </w:r>
      <w:r w:rsidR="00EB5825" w:rsidRPr="0008736E">
        <w:rPr>
          <w:sz w:val="24"/>
          <w:szCs w:val="24"/>
          <w:lang w:val="en-GB"/>
        </w:rPr>
        <w:t>.</w:t>
      </w:r>
    </w:p>
    <w:p w14:paraId="2F7617A9" w14:textId="77777777" w:rsidR="00306836" w:rsidRPr="0008736E" w:rsidRDefault="006635CF" w:rsidP="004F602F">
      <w:pPr>
        <w:pStyle w:val="berschrift3"/>
        <w:spacing w:line="276" w:lineRule="auto"/>
        <w:rPr>
          <w:rFonts w:asciiTheme="minorHAnsi" w:hAnsiTheme="minorHAnsi" w:cstheme="minorHAnsi"/>
          <w:lang w:val="en-GB"/>
        </w:rPr>
      </w:pPr>
      <w:bookmarkStart w:id="17" w:name="_Toc402428878"/>
      <w:r w:rsidRPr="0008736E">
        <w:rPr>
          <w:rFonts w:asciiTheme="minorHAnsi" w:hAnsiTheme="minorHAnsi" w:cstheme="minorHAnsi"/>
          <w:lang w:val="en-GB"/>
        </w:rPr>
        <w:t>Child</w:t>
      </w:r>
      <w:r w:rsidRPr="0008736E">
        <w:rPr>
          <w:szCs w:val="24"/>
          <w:lang w:val="en-GB"/>
        </w:rPr>
        <w:t>r</w:t>
      </w:r>
      <w:r w:rsidRPr="0008736E">
        <w:rPr>
          <w:rFonts w:asciiTheme="minorHAnsi" w:hAnsiTheme="minorHAnsi" w:cstheme="minorHAnsi"/>
          <w:lang w:val="en-GB"/>
        </w:rPr>
        <w:t>en and adolescents</w:t>
      </w:r>
      <w:bookmarkEnd w:id="17"/>
    </w:p>
    <w:p w14:paraId="6076695D" w14:textId="77777777" w:rsidR="000B2F31" w:rsidRPr="0008736E" w:rsidRDefault="000B2F31"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Figures from the </w:t>
      </w:r>
      <w:r w:rsidR="005F58B1" w:rsidRPr="0008736E">
        <w:rPr>
          <w:rFonts w:asciiTheme="minorHAnsi" w:hAnsiTheme="minorHAnsi" w:cstheme="minorHAnsi"/>
          <w:sz w:val="24"/>
          <w:szCs w:val="24"/>
          <w:lang w:val="en-GB"/>
        </w:rPr>
        <w:t>non-governmental organisation</w:t>
      </w:r>
      <w:r w:rsidRPr="0008736E">
        <w:rPr>
          <w:rFonts w:asciiTheme="minorHAnsi" w:hAnsiTheme="minorHAnsi" w:cstheme="minorHAnsi"/>
          <w:sz w:val="24"/>
          <w:szCs w:val="24"/>
          <w:lang w:val="en-GB"/>
        </w:rPr>
        <w:t xml:space="preserve"> CECODAP</w:t>
      </w:r>
      <w:r w:rsidRPr="0008736E">
        <w:rPr>
          <w:rStyle w:val="Endnotenzeichen"/>
          <w:rFonts w:asciiTheme="minorHAnsi" w:hAnsiTheme="minorHAnsi" w:cstheme="minorHAnsi"/>
          <w:sz w:val="24"/>
          <w:szCs w:val="24"/>
          <w:lang w:val="en-GB" w:eastAsia="es-VE"/>
        </w:rPr>
        <w:endnoteReference w:id="117"/>
      </w:r>
      <w:r w:rsidRPr="0008736E">
        <w:rPr>
          <w:rFonts w:asciiTheme="minorHAnsi" w:hAnsiTheme="minorHAnsi" w:cstheme="minorHAnsi"/>
          <w:sz w:val="24"/>
          <w:szCs w:val="24"/>
          <w:lang w:val="en-GB"/>
        </w:rPr>
        <w:t xml:space="preserve"> highlight the impact of violen</w:t>
      </w:r>
      <w:r w:rsidR="005F58B1" w:rsidRPr="0008736E">
        <w:rPr>
          <w:rFonts w:asciiTheme="minorHAnsi" w:hAnsiTheme="minorHAnsi" w:cstheme="minorHAnsi"/>
          <w:sz w:val="24"/>
          <w:szCs w:val="24"/>
          <w:lang w:val="en-GB"/>
        </w:rPr>
        <w:t xml:space="preserve">ce on children and adolescents </w:t>
      </w:r>
      <w:r w:rsidRPr="0008736E">
        <w:rPr>
          <w:rFonts w:asciiTheme="minorHAnsi" w:hAnsiTheme="minorHAnsi" w:cstheme="minorHAnsi"/>
          <w:sz w:val="24"/>
          <w:szCs w:val="24"/>
          <w:lang w:val="en-GB"/>
        </w:rPr>
        <w:t>which has increased sixfold since 1992</w:t>
      </w:r>
      <w:r w:rsidR="00E45245" w:rsidRPr="0008736E">
        <w:rPr>
          <w:rFonts w:asciiTheme="minorHAnsi" w:hAnsiTheme="minorHAnsi" w:cstheme="minorHAnsi"/>
          <w:sz w:val="24"/>
          <w:szCs w:val="24"/>
          <w:lang w:val="en-GB"/>
        </w:rPr>
        <w:t xml:space="preserve">, and </w:t>
      </w:r>
      <w:r w:rsidRPr="0008736E">
        <w:rPr>
          <w:rFonts w:asciiTheme="minorHAnsi" w:hAnsiTheme="minorHAnsi" w:cstheme="minorHAnsi"/>
          <w:sz w:val="24"/>
          <w:szCs w:val="24"/>
          <w:lang w:val="en-GB"/>
        </w:rPr>
        <w:t xml:space="preserve">note that the majority of deaths among adolescents aged 12 to 17 years were due to violent causes. According to the NGO, seventy-five (75%) of violent </w:t>
      </w:r>
      <w:r w:rsidR="00E45245" w:rsidRPr="0008736E">
        <w:rPr>
          <w:rFonts w:asciiTheme="minorHAnsi" w:hAnsiTheme="minorHAnsi" w:cstheme="minorHAnsi"/>
          <w:sz w:val="24"/>
          <w:szCs w:val="24"/>
          <w:lang w:val="en-GB"/>
        </w:rPr>
        <w:t xml:space="preserve">deaths </w:t>
      </w:r>
      <w:r w:rsidR="00FC7470" w:rsidRPr="0008736E">
        <w:rPr>
          <w:rFonts w:asciiTheme="minorHAnsi" w:hAnsiTheme="minorHAnsi" w:cstheme="minorHAnsi"/>
          <w:sz w:val="24"/>
          <w:szCs w:val="24"/>
          <w:lang w:val="en-GB"/>
        </w:rPr>
        <w:t xml:space="preserve">of boys </w:t>
      </w:r>
      <w:r w:rsidRPr="0008736E">
        <w:rPr>
          <w:rFonts w:asciiTheme="minorHAnsi" w:hAnsiTheme="minorHAnsi" w:cstheme="minorHAnsi"/>
          <w:sz w:val="24"/>
          <w:szCs w:val="24"/>
          <w:lang w:val="en-GB"/>
        </w:rPr>
        <w:t xml:space="preserve">occur in urban areas and </w:t>
      </w:r>
      <w:r w:rsidR="00E45245" w:rsidRPr="0008736E">
        <w:rPr>
          <w:rFonts w:asciiTheme="minorHAnsi" w:hAnsiTheme="minorHAnsi" w:cstheme="minorHAnsi"/>
          <w:sz w:val="24"/>
          <w:szCs w:val="24"/>
          <w:lang w:val="en-GB"/>
        </w:rPr>
        <w:t>a</w:t>
      </w:r>
      <w:r w:rsidR="00FC7470" w:rsidRPr="0008736E">
        <w:rPr>
          <w:rFonts w:asciiTheme="minorHAnsi" w:hAnsiTheme="minorHAnsi" w:cstheme="minorHAnsi"/>
          <w:sz w:val="24"/>
          <w:szCs w:val="24"/>
          <w:lang w:val="en-GB"/>
        </w:rPr>
        <w:t>r</w:t>
      </w:r>
      <w:r w:rsidR="00E45245" w:rsidRPr="0008736E">
        <w:rPr>
          <w:rFonts w:asciiTheme="minorHAnsi" w:hAnsiTheme="minorHAnsi" w:cstheme="minorHAnsi"/>
          <w:sz w:val="24"/>
          <w:szCs w:val="24"/>
          <w:lang w:val="en-GB"/>
        </w:rPr>
        <w:t xml:space="preserve">e caused by </w:t>
      </w:r>
      <w:r w:rsidRPr="0008736E">
        <w:rPr>
          <w:rFonts w:asciiTheme="minorHAnsi" w:hAnsiTheme="minorHAnsi" w:cstheme="minorHAnsi"/>
          <w:sz w:val="24"/>
          <w:szCs w:val="24"/>
          <w:lang w:val="en-GB"/>
        </w:rPr>
        <w:t>firearm</w:t>
      </w:r>
      <w:r w:rsidR="00FC7470" w:rsidRPr="0008736E">
        <w:rPr>
          <w:rFonts w:asciiTheme="minorHAnsi" w:hAnsiTheme="minorHAnsi" w:cstheme="minorHAnsi"/>
          <w:sz w:val="24"/>
          <w:szCs w:val="24"/>
          <w:lang w:val="en-GB"/>
        </w:rPr>
        <w:t>s</w:t>
      </w:r>
      <w:r w:rsidRPr="0008736E">
        <w:rPr>
          <w:rStyle w:val="Endnotenzeichen"/>
          <w:rFonts w:asciiTheme="minorHAnsi" w:hAnsiTheme="minorHAnsi" w:cstheme="minorHAnsi"/>
          <w:sz w:val="24"/>
          <w:szCs w:val="24"/>
          <w:lang w:val="en-GB" w:eastAsia="es-VE"/>
        </w:rPr>
        <w:endnoteReference w:id="118"/>
      </w:r>
      <w:r w:rsidRPr="0008736E">
        <w:rPr>
          <w:rFonts w:asciiTheme="minorHAnsi" w:hAnsiTheme="minorHAnsi" w:cstheme="minorHAnsi"/>
          <w:sz w:val="24"/>
          <w:szCs w:val="24"/>
          <w:lang w:val="en-GB" w:eastAsia="es-VE"/>
        </w:rPr>
        <w:t>.</w:t>
      </w:r>
      <w:r w:rsidRPr="0008736E">
        <w:rPr>
          <w:rFonts w:asciiTheme="minorHAnsi" w:hAnsiTheme="minorHAnsi" w:cstheme="minorHAnsi"/>
          <w:sz w:val="24"/>
          <w:szCs w:val="24"/>
          <w:lang w:val="en-GB"/>
        </w:rPr>
        <w:t xml:space="preserve"> </w:t>
      </w:r>
    </w:p>
    <w:p w14:paraId="39B4ECC0" w14:textId="77777777" w:rsidR="00B701BE" w:rsidRPr="0008736E" w:rsidRDefault="005F58B1"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Young people in urban neighbourhoods </w:t>
      </w:r>
      <w:r w:rsidR="000B2F31" w:rsidRPr="0008736E">
        <w:rPr>
          <w:rFonts w:asciiTheme="minorHAnsi" w:hAnsiTheme="minorHAnsi" w:cstheme="minorHAnsi"/>
          <w:sz w:val="24"/>
          <w:szCs w:val="24"/>
          <w:lang w:val="en-GB"/>
        </w:rPr>
        <w:t>are most affected by police repression and b</w:t>
      </w:r>
      <w:r w:rsidRPr="0008736E">
        <w:rPr>
          <w:rFonts w:asciiTheme="minorHAnsi" w:hAnsiTheme="minorHAnsi" w:cstheme="minorHAnsi"/>
          <w:sz w:val="24"/>
          <w:szCs w:val="24"/>
          <w:lang w:val="en-GB"/>
        </w:rPr>
        <w:t>y</w:t>
      </w:r>
      <w:r w:rsidR="000B2F31" w:rsidRPr="0008736E">
        <w:rPr>
          <w:rFonts w:asciiTheme="minorHAnsi" w:hAnsiTheme="minorHAnsi" w:cstheme="minorHAnsi"/>
          <w:sz w:val="24"/>
          <w:szCs w:val="24"/>
          <w:lang w:val="en-GB"/>
        </w:rPr>
        <w:t xml:space="preserve"> the actions of so-called vi</w:t>
      </w:r>
      <w:r w:rsidRPr="0008736E">
        <w:rPr>
          <w:rFonts w:asciiTheme="minorHAnsi" w:hAnsiTheme="minorHAnsi" w:cstheme="minorHAnsi"/>
          <w:sz w:val="24"/>
          <w:szCs w:val="24"/>
          <w:lang w:val="en-GB"/>
        </w:rPr>
        <w:t xml:space="preserve">gilantes. This is confirmed by </w:t>
      </w:r>
      <w:r w:rsidR="000B2F31" w:rsidRPr="0008736E">
        <w:rPr>
          <w:rFonts w:asciiTheme="minorHAnsi" w:hAnsiTheme="minorHAnsi" w:cstheme="minorHAnsi"/>
          <w:sz w:val="24"/>
          <w:szCs w:val="24"/>
          <w:lang w:val="en-GB"/>
        </w:rPr>
        <w:t xml:space="preserve">information provided by the Venezuelan </w:t>
      </w:r>
      <w:r w:rsidRPr="0008736E">
        <w:rPr>
          <w:rFonts w:asciiTheme="minorHAnsi" w:hAnsiTheme="minorHAnsi" w:cstheme="minorHAnsi"/>
          <w:sz w:val="24"/>
          <w:szCs w:val="24"/>
          <w:lang w:val="en-GB"/>
        </w:rPr>
        <w:t xml:space="preserve">State </w:t>
      </w:r>
      <w:r w:rsidR="000B2F31" w:rsidRPr="0008736E">
        <w:rPr>
          <w:rFonts w:asciiTheme="minorHAnsi" w:hAnsiTheme="minorHAnsi" w:cstheme="minorHAnsi"/>
          <w:sz w:val="24"/>
          <w:szCs w:val="24"/>
          <w:lang w:val="en-GB"/>
        </w:rPr>
        <w:t xml:space="preserve">in its report to the independent expert of the </w:t>
      </w:r>
      <w:r w:rsidRPr="0008736E">
        <w:rPr>
          <w:rFonts w:asciiTheme="minorHAnsi" w:hAnsiTheme="minorHAnsi" w:cstheme="minorHAnsi"/>
          <w:sz w:val="24"/>
          <w:szCs w:val="24"/>
          <w:lang w:val="en-GB"/>
        </w:rPr>
        <w:t xml:space="preserve">United Nations </w:t>
      </w:r>
      <w:r w:rsidR="000B2F31" w:rsidRPr="0008736E">
        <w:rPr>
          <w:rFonts w:asciiTheme="minorHAnsi" w:hAnsiTheme="minorHAnsi" w:cstheme="minorHAnsi"/>
          <w:sz w:val="24"/>
          <w:szCs w:val="24"/>
          <w:lang w:val="en-GB"/>
        </w:rPr>
        <w:t xml:space="preserve">Secretariat </w:t>
      </w:r>
      <w:r w:rsidRPr="0008736E">
        <w:rPr>
          <w:rFonts w:asciiTheme="minorHAnsi" w:hAnsiTheme="minorHAnsi" w:cstheme="minorHAnsi"/>
          <w:sz w:val="24"/>
          <w:szCs w:val="24"/>
          <w:lang w:val="en-GB"/>
        </w:rPr>
        <w:t xml:space="preserve">in May 2005, which stated </w:t>
      </w:r>
      <w:r w:rsidR="000B2F31" w:rsidRPr="0008736E">
        <w:rPr>
          <w:rFonts w:asciiTheme="minorHAnsi" w:hAnsiTheme="minorHAnsi" w:cstheme="minorHAnsi"/>
          <w:sz w:val="24"/>
          <w:szCs w:val="24"/>
          <w:lang w:val="en-GB"/>
        </w:rPr>
        <w:t xml:space="preserve">that according to statistics from the </w:t>
      </w:r>
      <w:r w:rsidRPr="0008736E">
        <w:rPr>
          <w:rFonts w:asciiTheme="minorHAnsi" w:hAnsiTheme="minorHAnsi" w:cstheme="minorHAnsi"/>
          <w:sz w:val="24"/>
          <w:szCs w:val="24"/>
          <w:lang w:val="en-GB"/>
        </w:rPr>
        <w:t xml:space="preserve">Human Rights </w:t>
      </w:r>
      <w:r w:rsidR="000B2F31" w:rsidRPr="0008736E">
        <w:rPr>
          <w:rFonts w:asciiTheme="minorHAnsi" w:hAnsiTheme="minorHAnsi" w:cstheme="minorHAnsi"/>
          <w:sz w:val="24"/>
          <w:szCs w:val="24"/>
          <w:lang w:val="en-GB"/>
        </w:rPr>
        <w:t>Ombudsman</w:t>
      </w:r>
      <w:r w:rsidRPr="0008736E">
        <w:rPr>
          <w:rFonts w:asciiTheme="minorHAnsi" w:hAnsiTheme="minorHAnsi" w:cstheme="minorHAnsi"/>
          <w:sz w:val="24"/>
          <w:szCs w:val="24"/>
          <w:lang w:val="en-GB"/>
        </w:rPr>
        <w:t>’s Office, “</w:t>
      </w:r>
      <w:r w:rsidR="000B2F31" w:rsidRPr="0008736E">
        <w:rPr>
          <w:rFonts w:asciiTheme="minorHAnsi" w:hAnsiTheme="minorHAnsi" w:cstheme="minorHAnsi"/>
          <w:i/>
          <w:sz w:val="24"/>
          <w:szCs w:val="24"/>
          <w:lang w:val="en-GB"/>
        </w:rPr>
        <w:t>41% of victims of extrajudicial killings associated with con</w:t>
      </w:r>
      <w:r w:rsidRPr="0008736E">
        <w:rPr>
          <w:rFonts w:asciiTheme="minorHAnsi" w:hAnsiTheme="minorHAnsi" w:cstheme="minorHAnsi"/>
          <w:i/>
          <w:sz w:val="24"/>
          <w:szCs w:val="24"/>
          <w:lang w:val="en-GB"/>
        </w:rPr>
        <w:t>trol of public safety (crime) are</w:t>
      </w:r>
      <w:r w:rsidR="000B2F31" w:rsidRPr="0008736E">
        <w:rPr>
          <w:rFonts w:asciiTheme="minorHAnsi" w:hAnsiTheme="minorHAnsi" w:cstheme="minorHAnsi"/>
          <w:i/>
          <w:sz w:val="24"/>
          <w:szCs w:val="24"/>
          <w:lang w:val="en-GB"/>
        </w:rPr>
        <w:t xml:space="preserve"> between 15 and 20 years old</w:t>
      </w:r>
      <w:r w:rsidRPr="0008736E">
        <w:rPr>
          <w:rFonts w:asciiTheme="minorHAnsi" w:hAnsiTheme="minorHAnsi" w:cstheme="minorHAnsi"/>
          <w:sz w:val="24"/>
          <w:szCs w:val="24"/>
          <w:lang w:val="en-GB"/>
        </w:rPr>
        <w:t>”</w:t>
      </w:r>
      <w:r w:rsidRPr="0008736E">
        <w:rPr>
          <w:rStyle w:val="Endnotenzeichen"/>
          <w:rFonts w:asciiTheme="minorHAnsi" w:hAnsiTheme="minorHAnsi" w:cstheme="minorHAnsi"/>
          <w:sz w:val="24"/>
          <w:szCs w:val="24"/>
          <w:lang w:val="en-GB"/>
        </w:rPr>
        <w:endnoteReference w:id="119"/>
      </w:r>
      <w:r w:rsidRPr="0008736E">
        <w:rPr>
          <w:rFonts w:asciiTheme="minorHAnsi" w:hAnsiTheme="minorHAnsi" w:cstheme="minorHAnsi"/>
          <w:sz w:val="24"/>
          <w:szCs w:val="24"/>
          <w:lang w:val="en-GB"/>
        </w:rPr>
        <w:t>. In 2008, the Ombudsman said that: “</w:t>
      </w:r>
      <w:r w:rsidR="000B2F31" w:rsidRPr="0008736E">
        <w:rPr>
          <w:rFonts w:asciiTheme="minorHAnsi" w:hAnsiTheme="minorHAnsi" w:cstheme="minorHAnsi"/>
          <w:i/>
          <w:sz w:val="24"/>
          <w:szCs w:val="24"/>
          <w:lang w:val="en-GB"/>
        </w:rPr>
        <w:t xml:space="preserve">Most of the victims were </w:t>
      </w:r>
      <w:r w:rsidRPr="0008736E">
        <w:rPr>
          <w:rFonts w:asciiTheme="minorHAnsi" w:hAnsiTheme="minorHAnsi" w:cstheme="minorHAnsi"/>
          <w:i/>
          <w:sz w:val="24"/>
          <w:szCs w:val="24"/>
          <w:lang w:val="en-GB"/>
        </w:rPr>
        <w:t>in the 18-</w:t>
      </w:r>
      <w:r w:rsidR="000B2F31" w:rsidRPr="0008736E">
        <w:rPr>
          <w:rFonts w:asciiTheme="minorHAnsi" w:hAnsiTheme="minorHAnsi" w:cstheme="minorHAnsi"/>
          <w:i/>
          <w:sz w:val="24"/>
          <w:szCs w:val="24"/>
          <w:lang w:val="en-GB"/>
        </w:rPr>
        <w:t xml:space="preserve">28 </w:t>
      </w:r>
      <w:r w:rsidRPr="0008736E">
        <w:rPr>
          <w:rFonts w:asciiTheme="minorHAnsi" w:hAnsiTheme="minorHAnsi" w:cstheme="minorHAnsi"/>
          <w:i/>
          <w:sz w:val="24"/>
          <w:szCs w:val="24"/>
          <w:lang w:val="en-GB"/>
        </w:rPr>
        <w:t>age group</w:t>
      </w:r>
      <w:r w:rsidR="000B2F31" w:rsidRPr="0008736E">
        <w:rPr>
          <w:rFonts w:asciiTheme="minorHAnsi" w:hAnsiTheme="minorHAnsi" w:cstheme="minorHAnsi"/>
          <w:i/>
          <w:sz w:val="24"/>
          <w:szCs w:val="24"/>
          <w:lang w:val="en-GB"/>
        </w:rPr>
        <w:t xml:space="preserve"> (42.54% of the total); followed by victims between 12 and 17 years old (19.40%)</w:t>
      </w:r>
      <w:r w:rsidRPr="0008736E">
        <w:rPr>
          <w:rFonts w:asciiTheme="minorHAnsi" w:hAnsiTheme="minorHAnsi" w:cstheme="minorHAnsi"/>
          <w:sz w:val="24"/>
          <w:szCs w:val="24"/>
          <w:lang w:val="en-GB"/>
        </w:rPr>
        <w:t>”</w:t>
      </w:r>
      <w:r w:rsidR="00B701BE" w:rsidRPr="0008736E">
        <w:rPr>
          <w:rStyle w:val="Endnotenzeichen"/>
          <w:rFonts w:asciiTheme="minorHAnsi" w:hAnsiTheme="minorHAnsi" w:cstheme="minorHAnsi"/>
          <w:sz w:val="24"/>
          <w:szCs w:val="24"/>
          <w:lang w:val="en-GB"/>
        </w:rPr>
        <w:endnoteReference w:id="120"/>
      </w:r>
      <w:r w:rsidR="00B701BE" w:rsidRPr="0008736E">
        <w:rPr>
          <w:rFonts w:asciiTheme="minorHAnsi" w:hAnsiTheme="minorHAnsi" w:cstheme="minorHAnsi"/>
          <w:sz w:val="24"/>
          <w:szCs w:val="24"/>
          <w:lang w:val="en-GB"/>
        </w:rPr>
        <w:t>.</w:t>
      </w:r>
    </w:p>
    <w:p w14:paraId="6CEB6507" w14:textId="77777777" w:rsidR="006339B9" w:rsidRPr="0008736E" w:rsidRDefault="005F58B1"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During the demonstrations in Venezuela, specifically in February 2014, violence and violations of the human rights of children and adolescents were also reported. During these events, the authorities reacted by carrying out mass arrests, with excessive use of force contrary to national legislation and the</w:t>
      </w:r>
      <w:r w:rsidR="00145920" w:rsidRPr="0008736E">
        <w:rPr>
          <w:rFonts w:asciiTheme="minorHAnsi" w:hAnsiTheme="minorHAnsi" w:cstheme="minorHAnsi"/>
          <w:sz w:val="24"/>
          <w:szCs w:val="24"/>
          <w:lang w:val="en-GB"/>
        </w:rPr>
        <w:t xml:space="preserve"> UN</w:t>
      </w:r>
      <w:r w:rsidRPr="0008736E">
        <w:rPr>
          <w:rFonts w:asciiTheme="minorHAnsi" w:hAnsiTheme="minorHAnsi" w:cstheme="minorHAnsi"/>
          <w:sz w:val="24"/>
          <w:szCs w:val="24"/>
          <w:lang w:val="en-GB"/>
        </w:rPr>
        <w:t xml:space="preserve"> Basic Principles on the Use of Force and Firearms by </w:t>
      </w:r>
      <w:r w:rsidR="00145920" w:rsidRPr="0008736E">
        <w:rPr>
          <w:rFonts w:asciiTheme="minorHAnsi" w:hAnsiTheme="minorHAnsi" w:cstheme="minorHAnsi"/>
          <w:sz w:val="24"/>
          <w:szCs w:val="24"/>
          <w:lang w:val="en-GB"/>
        </w:rPr>
        <w:t>Law Enforcement Officials</w:t>
      </w:r>
      <w:r w:rsidRPr="0008736E">
        <w:rPr>
          <w:rFonts w:asciiTheme="minorHAnsi" w:hAnsiTheme="minorHAnsi" w:cstheme="minorHAnsi"/>
          <w:sz w:val="24"/>
          <w:szCs w:val="24"/>
          <w:lang w:val="en-GB"/>
        </w:rPr>
        <w:t>. The Centre for Human Rights at the Universidad Metropolitana is currently working on 15 juvenile cases and all of them are related to violations of thei</w:t>
      </w:r>
      <w:r w:rsidR="006339B9" w:rsidRPr="0008736E">
        <w:rPr>
          <w:rFonts w:asciiTheme="minorHAnsi" w:hAnsiTheme="minorHAnsi" w:cstheme="minorHAnsi"/>
          <w:sz w:val="24"/>
          <w:szCs w:val="24"/>
          <w:lang w:val="en-GB"/>
        </w:rPr>
        <w:t>r</w:t>
      </w:r>
      <w:r w:rsidRPr="0008736E">
        <w:rPr>
          <w:rFonts w:asciiTheme="minorHAnsi" w:hAnsiTheme="minorHAnsi" w:cstheme="minorHAnsi"/>
          <w:sz w:val="24"/>
          <w:szCs w:val="24"/>
          <w:lang w:val="en-GB"/>
        </w:rPr>
        <w:t xml:space="preserve"> personal integrity </w:t>
      </w:r>
      <w:r w:rsidR="00BB277A" w:rsidRPr="0008736E">
        <w:rPr>
          <w:rFonts w:asciiTheme="minorHAnsi" w:hAnsiTheme="minorHAnsi" w:cstheme="minorHAnsi"/>
          <w:sz w:val="24"/>
          <w:szCs w:val="24"/>
          <w:lang w:val="en-GB"/>
        </w:rPr>
        <w:t xml:space="preserve">while under </w:t>
      </w:r>
      <w:r w:rsidRPr="0008736E">
        <w:rPr>
          <w:rFonts w:asciiTheme="minorHAnsi" w:hAnsiTheme="minorHAnsi" w:cstheme="minorHAnsi"/>
          <w:sz w:val="24"/>
          <w:szCs w:val="24"/>
          <w:lang w:val="en-GB"/>
        </w:rPr>
        <w:t xml:space="preserve">arrest. These violations consisted </w:t>
      </w:r>
      <w:r w:rsidR="006339B9" w:rsidRPr="0008736E">
        <w:rPr>
          <w:rFonts w:asciiTheme="minorHAnsi" w:hAnsiTheme="minorHAnsi" w:cstheme="minorHAnsi"/>
          <w:sz w:val="24"/>
          <w:szCs w:val="24"/>
          <w:lang w:val="en-GB"/>
        </w:rPr>
        <w:t>of children being beaten</w:t>
      </w:r>
      <w:r w:rsidRPr="0008736E">
        <w:rPr>
          <w:rFonts w:asciiTheme="minorHAnsi" w:hAnsiTheme="minorHAnsi" w:cstheme="minorHAnsi"/>
          <w:sz w:val="24"/>
          <w:szCs w:val="24"/>
          <w:lang w:val="en-GB"/>
        </w:rPr>
        <w:t>, both at the time of the arrest itself and during transfer to detention</w:t>
      </w:r>
      <w:r w:rsidR="006339B9" w:rsidRPr="0008736E">
        <w:rPr>
          <w:rFonts w:asciiTheme="minorHAnsi" w:hAnsiTheme="minorHAnsi" w:cstheme="minorHAnsi"/>
          <w:sz w:val="24"/>
          <w:szCs w:val="24"/>
          <w:lang w:val="en-GB"/>
        </w:rPr>
        <w:t xml:space="preserve"> centres</w:t>
      </w:r>
      <w:r w:rsidRPr="0008736E">
        <w:rPr>
          <w:rFonts w:asciiTheme="minorHAnsi" w:hAnsiTheme="minorHAnsi" w:cstheme="minorHAnsi"/>
          <w:sz w:val="24"/>
          <w:szCs w:val="24"/>
          <w:lang w:val="en-GB"/>
        </w:rPr>
        <w:t xml:space="preserve">, with </w:t>
      </w:r>
      <w:r w:rsidR="006339B9"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offic</w:t>
      </w:r>
      <w:r w:rsidR="006339B9" w:rsidRPr="0008736E">
        <w:rPr>
          <w:rFonts w:asciiTheme="minorHAnsi" w:hAnsiTheme="minorHAnsi" w:cstheme="minorHAnsi"/>
          <w:sz w:val="24"/>
          <w:szCs w:val="24"/>
          <w:lang w:val="en-GB"/>
        </w:rPr>
        <w:t>ers’ helmets,</w:t>
      </w:r>
      <w:r w:rsidRPr="0008736E">
        <w:rPr>
          <w:rFonts w:asciiTheme="minorHAnsi" w:hAnsiTheme="minorHAnsi" w:cstheme="minorHAnsi"/>
          <w:sz w:val="24"/>
          <w:szCs w:val="24"/>
          <w:lang w:val="en-GB"/>
        </w:rPr>
        <w:t xml:space="preserve"> with </w:t>
      </w:r>
      <w:r w:rsidR="006339B9" w:rsidRPr="0008736E">
        <w:rPr>
          <w:rFonts w:asciiTheme="minorHAnsi" w:hAnsiTheme="minorHAnsi" w:cstheme="minorHAnsi"/>
          <w:sz w:val="24"/>
          <w:szCs w:val="24"/>
          <w:lang w:val="en-GB"/>
        </w:rPr>
        <w:t xml:space="preserve">their regulation truncheons </w:t>
      </w:r>
      <w:r w:rsidRPr="0008736E">
        <w:rPr>
          <w:rFonts w:asciiTheme="minorHAnsi" w:hAnsiTheme="minorHAnsi" w:cstheme="minorHAnsi"/>
          <w:sz w:val="24"/>
          <w:szCs w:val="24"/>
          <w:lang w:val="en-GB"/>
        </w:rPr>
        <w:t>and w</w:t>
      </w:r>
      <w:r w:rsidR="006339B9" w:rsidRPr="0008736E">
        <w:rPr>
          <w:rFonts w:asciiTheme="minorHAnsi" w:hAnsiTheme="minorHAnsi" w:cstheme="minorHAnsi"/>
          <w:sz w:val="24"/>
          <w:szCs w:val="24"/>
          <w:lang w:val="en-GB"/>
        </w:rPr>
        <w:t xml:space="preserve">ith </w:t>
      </w:r>
      <w:r w:rsidR="00BB277A" w:rsidRPr="0008736E">
        <w:rPr>
          <w:rFonts w:asciiTheme="minorHAnsi" w:hAnsiTheme="minorHAnsi" w:cstheme="minorHAnsi"/>
          <w:sz w:val="24"/>
          <w:szCs w:val="24"/>
          <w:lang w:val="en-GB"/>
        </w:rPr>
        <w:t xml:space="preserve">bare </w:t>
      </w:r>
      <w:r w:rsidRPr="0008736E">
        <w:rPr>
          <w:rFonts w:asciiTheme="minorHAnsi" w:hAnsiTheme="minorHAnsi" w:cstheme="minorHAnsi"/>
          <w:sz w:val="24"/>
          <w:szCs w:val="24"/>
          <w:lang w:val="en-GB"/>
        </w:rPr>
        <w:t xml:space="preserve">hands; also, threats and insults to minors were </w:t>
      </w:r>
      <w:r w:rsidR="00BB277A" w:rsidRPr="0008736E">
        <w:rPr>
          <w:rFonts w:asciiTheme="minorHAnsi" w:hAnsiTheme="minorHAnsi" w:cstheme="minorHAnsi"/>
          <w:sz w:val="24"/>
          <w:szCs w:val="24"/>
          <w:lang w:val="en-GB"/>
        </w:rPr>
        <w:t xml:space="preserve">reported </w:t>
      </w:r>
      <w:r w:rsidRPr="0008736E">
        <w:rPr>
          <w:rFonts w:asciiTheme="minorHAnsi" w:hAnsiTheme="minorHAnsi" w:cstheme="minorHAnsi"/>
          <w:sz w:val="24"/>
          <w:szCs w:val="24"/>
          <w:lang w:val="en-GB"/>
        </w:rPr>
        <w:t>in all cases.</w:t>
      </w:r>
    </w:p>
    <w:p w14:paraId="1D8FB13C" w14:textId="77777777" w:rsidR="00306836" w:rsidRPr="0008736E" w:rsidRDefault="005F58B1"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To date there is no information about </w:t>
      </w:r>
      <w:r w:rsidR="00BB277A" w:rsidRPr="0008736E">
        <w:rPr>
          <w:rFonts w:asciiTheme="minorHAnsi" w:hAnsiTheme="minorHAnsi" w:cstheme="minorHAnsi"/>
          <w:sz w:val="24"/>
          <w:szCs w:val="24"/>
          <w:lang w:val="en-GB"/>
        </w:rPr>
        <w:t xml:space="preserve">the initiation </w:t>
      </w:r>
      <w:r w:rsidRPr="0008736E">
        <w:rPr>
          <w:rFonts w:asciiTheme="minorHAnsi" w:hAnsiTheme="minorHAnsi" w:cstheme="minorHAnsi"/>
          <w:sz w:val="24"/>
          <w:szCs w:val="24"/>
          <w:lang w:val="en-GB"/>
        </w:rPr>
        <w:t xml:space="preserve">or possible outcomes of investigations or sanctions on </w:t>
      </w:r>
      <w:r w:rsidR="00BB277A"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officials responsible for these violations</w:t>
      </w:r>
      <w:r w:rsidR="00306836" w:rsidRPr="0008736E">
        <w:rPr>
          <w:rFonts w:asciiTheme="minorHAnsi" w:hAnsiTheme="minorHAnsi" w:cstheme="minorHAnsi"/>
          <w:sz w:val="24"/>
          <w:szCs w:val="24"/>
          <w:lang w:val="en-GB"/>
        </w:rPr>
        <w:t>.</w:t>
      </w:r>
    </w:p>
    <w:p w14:paraId="2C8F0FA8" w14:textId="77777777" w:rsidR="00306836" w:rsidRPr="0008736E" w:rsidRDefault="006635CF" w:rsidP="004F602F">
      <w:pPr>
        <w:pStyle w:val="berschrift3"/>
        <w:spacing w:line="276" w:lineRule="auto"/>
        <w:rPr>
          <w:rFonts w:asciiTheme="minorHAnsi" w:hAnsiTheme="minorHAnsi" w:cstheme="minorHAnsi"/>
          <w:lang w:val="en-GB"/>
        </w:rPr>
      </w:pPr>
      <w:bookmarkStart w:id="18" w:name="_Toc402428879"/>
      <w:r w:rsidRPr="0008736E">
        <w:rPr>
          <w:rFonts w:asciiTheme="minorHAnsi" w:hAnsiTheme="minorHAnsi" w:cstheme="minorHAnsi"/>
          <w:lang w:val="en-GB"/>
        </w:rPr>
        <w:t>Lesbian, Ga</w:t>
      </w:r>
      <w:r w:rsidRPr="0008736E">
        <w:rPr>
          <w:rFonts w:asciiTheme="minorHAnsi" w:hAnsiTheme="minorHAnsi" w:cstheme="minorHAnsi"/>
          <w:szCs w:val="24"/>
          <w:lang w:val="en-GB"/>
        </w:rPr>
        <w:t>y</w:t>
      </w:r>
      <w:r w:rsidRPr="0008736E">
        <w:rPr>
          <w:rFonts w:asciiTheme="minorHAnsi" w:hAnsiTheme="minorHAnsi" w:cstheme="minorHAnsi"/>
          <w:lang w:val="en-GB"/>
        </w:rPr>
        <w:t>, Bisexual</w:t>
      </w:r>
      <w:r w:rsidR="00306836" w:rsidRPr="0008736E">
        <w:rPr>
          <w:rFonts w:asciiTheme="minorHAnsi" w:hAnsiTheme="minorHAnsi" w:cstheme="minorHAnsi"/>
          <w:lang w:val="en-GB"/>
        </w:rPr>
        <w:t>, Tran</w:t>
      </w:r>
      <w:r w:rsidR="000C721A" w:rsidRPr="0008736E">
        <w:rPr>
          <w:rFonts w:asciiTheme="minorHAnsi" w:hAnsiTheme="minorHAnsi" w:cstheme="minorHAnsi"/>
          <w:lang w:val="en-GB"/>
        </w:rPr>
        <w:t>s</w:t>
      </w:r>
      <w:r w:rsidRPr="0008736E">
        <w:rPr>
          <w:rFonts w:asciiTheme="minorHAnsi" w:hAnsiTheme="minorHAnsi" w:cstheme="minorHAnsi"/>
          <w:lang w:val="en-GB"/>
        </w:rPr>
        <w:t xml:space="preserve"> and</w:t>
      </w:r>
      <w:r w:rsidR="00C76C30" w:rsidRPr="0008736E">
        <w:rPr>
          <w:rFonts w:asciiTheme="minorHAnsi" w:hAnsiTheme="minorHAnsi" w:cstheme="minorHAnsi"/>
          <w:lang w:val="en-GB"/>
        </w:rPr>
        <w:t xml:space="preserve"> Intersex</w:t>
      </w:r>
      <w:r w:rsidR="00FC1683" w:rsidRPr="0008736E">
        <w:rPr>
          <w:rFonts w:asciiTheme="minorHAnsi" w:hAnsiTheme="minorHAnsi" w:cstheme="minorHAnsi"/>
          <w:lang w:val="en-GB"/>
        </w:rPr>
        <w:t xml:space="preserve"> P</w:t>
      </w:r>
      <w:r w:rsidRPr="0008736E">
        <w:rPr>
          <w:rFonts w:asciiTheme="minorHAnsi" w:hAnsiTheme="minorHAnsi" w:cstheme="minorHAnsi"/>
          <w:lang w:val="en-GB"/>
        </w:rPr>
        <w:t>e</w:t>
      </w:r>
      <w:r w:rsidRPr="0008736E">
        <w:rPr>
          <w:rFonts w:asciiTheme="minorHAnsi" w:hAnsiTheme="minorHAnsi" w:cstheme="minorHAnsi"/>
          <w:szCs w:val="24"/>
          <w:lang w:val="en-GB"/>
        </w:rPr>
        <w:t>r</w:t>
      </w:r>
      <w:r w:rsidRPr="0008736E">
        <w:rPr>
          <w:rFonts w:asciiTheme="minorHAnsi" w:hAnsiTheme="minorHAnsi" w:cstheme="minorHAnsi"/>
          <w:lang w:val="en-GB"/>
        </w:rPr>
        <w:t>sons</w:t>
      </w:r>
      <w:bookmarkEnd w:id="18"/>
    </w:p>
    <w:p w14:paraId="0758771A" w14:textId="77777777" w:rsidR="00FC1683" w:rsidRPr="0008736E" w:rsidRDefault="00FC1683"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The definition of torture inc</w:t>
      </w:r>
      <w:r w:rsidR="00C76C30" w:rsidRPr="0008736E">
        <w:rPr>
          <w:rFonts w:asciiTheme="minorHAnsi" w:hAnsiTheme="minorHAnsi" w:cstheme="minorHAnsi"/>
          <w:sz w:val="24"/>
          <w:szCs w:val="24"/>
          <w:lang w:val="en-GB"/>
        </w:rPr>
        <w:t>ludes the prohibition of “discrimination of any kind”</w:t>
      </w:r>
      <w:r w:rsidRPr="0008736E">
        <w:rPr>
          <w:rFonts w:asciiTheme="minorHAnsi" w:hAnsiTheme="minorHAnsi" w:cstheme="minorHAnsi"/>
          <w:sz w:val="24"/>
          <w:szCs w:val="24"/>
          <w:lang w:val="en-GB"/>
        </w:rPr>
        <w:t xml:space="preserve"> including discrimination based on sexual orientation</w:t>
      </w:r>
      <w:r w:rsidR="00C76C30" w:rsidRPr="0008736E">
        <w:rPr>
          <w:rStyle w:val="Endnotenzeichen"/>
          <w:rFonts w:asciiTheme="minorHAnsi" w:hAnsiTheme="minorHAnsi" w:cstheme="minorHAnsi"/>
          <w:sz w:val="24"/>
          <w:szCs w:val="24"/>
          <w:lang w:val="en-GB"/>
        </w:rPr>
        <w:endnoteReference w:id="121"/>
      </w:r>
      <w:r w:rsidR="00C76C30" w:rsidRPr="0008736E">
        <w:rPr>
          <w:rFonts w:asciiTheme="minorHAnsi" w:hAnsiTheme="minorHAnsi" w:cstheme="minorHAnsi"/>
          <w:sz w:val="24"/>
          <w:szCs w:val="24"/>
          <w:lang w:val="en-GB"/>
        </w:rPr>
        <w:t>, or</w:t>
      </w:r>
      <w:r w:rsidRPr="0008736E">
        <w:rPr>
          <w:rFonts w:asciiTheme="minorHAnsi" w:hAnsiTheme="minorHAnsi" w:cstheme="minorHAnsi"/>
          <w:sz w:val="24"/>
          <w:szCs w:val="24"/>
          <w:lang w:val="en-GB"/>
        </w:rPr>
        <w:t xml:space="preserve"> gender identity and expression</w:t>
      </w:r>
      <w:r w:rsidR="00C76C30" w:rsidRPr="0008736E">
        <w:rPr>
          <w:rStyle w:val="Endnotenzeichen"/>
          <w:rFonts w:asciiTheme="minorHAnsi" w:hAnsiTheme="minorHAnsi" w:cstheme="minorHAnsi"/>
          <w:sz w:val="24"/>
          <w:szCs w:val="24"/>
          <w:lang w:val="en-GB"/>
        </w:rPr>
        <w:endnoteReference w:id="122"/>
      </w:r>
      <w:r w:rsidR="00C76C30" w:rsidRPr="0008736E">
        <w:rPr>
          <w:rFonts w:asciiTheme="minorHAnsi" w:hAnsiTheme="minorHAnsi" w:cstheme="minorHAnsi"/>
          <w:sz w:val="24"/>
          <w:szCs w:val="24"/>
          <w:lang w:val="en-GB"/>
        </w:rPr>
        <w:t xml:space="preserve">. In Venezuela </w:t>
      </w:r>
      <w:r w:rsidRPr="0008736E">
        <w:rPr>
          <w:rFonts w:asciiTheme="minorHAnsi" w:hAnsiTheme="minorHAnsi" w:cstheme="minorHAnsi"/>
          <w:sz w:val="24"/>
          <w:szCs w:val="24"/>
          <w:lang w:val="en-GB"/>
        </w:rPr>
        <w:t xml:space="preserve">Lesbian, Gay, Bisexual, Trans and Intersex </w:t>
      </w:r>
      <w:r w:rsidR="00C76C30" w:rsidRPr="0008736E">
        <w:rPr>
          <w:rFonts w:asciiTheme="minorHAnsi" w:hAnsiTheme="minorHAnsi" w:cstheme="minorHAnsi"/>
          <w:sz w:val="24"/>
          <w:szCs w:val="24"/>
          <w:lang w:val="en-GB"/>
        </w:rPr>
        <w:t xml:space="preserve">persons are dehumanized by </w:t>
      </w:r>
      <w:r w:rsidRPr="0008736E">
        <w:rPr>
          <w:rFonts w:asciiTheme="minorHAnsi" w:hAnsiTheme="minorHAnsi" w:cstheme="minorHAnsi"/>
          <w:sz w:val="24"/>
          <w:szCs w:val="24"/>
          <w:lang w:val="en-GB"/>
        </w:rPr>
        <w:t>cruel, inhuman and degrading treatment, which is generally not reflected in o</w:t>
      </w:r>
      <w:r w:rsidR="00C76C30" w:rsidRPr="0008736E">
        <w:rPr>
          <w:rFonts w:asciiTheme="minorHAnsi" w:hAnsiTheme="minorHAnsi" w:cstheme="minorHAnsi"/>
          <w:sz w:val="24"/>
          <w:szCs w:val="24"/>
          <w:lang w:val="en-GB"/>
        </w:rPr>
        <w:t>fficial statistics kept by S</w:t>
      </w:r>
      <w:r w:rsidRPr="0008736E">
        <w:rPr>
          <w:rFonts w:asciiTheme="minorHAnsi" w:hAnsiTheme="minorHAnsi" w:cstheme="minorHAnsi"/>
          <w:sz w:val="24"/>
          <w:szCs w:val="24"/>
          <w:lang w:val="en-GB"/>
        </w:rPr>
        <w:t>tate institutions. The</w:t>
      </w:r>
      <w:r w:rsidR="00C76C30" w:rsidRPr="0008736E">
        <w:rPr>
          <w:rFonts w:asciiTheme="minorHAnsi" w:hAnsiTheme="minorHAnsi" w:cstheme="minorHAnsi"/>
          <w:sz w:val="24"/>
          <w:szCs w:val="24"/>
          <w:lang w:val="en-GB"/>
        </w:rPr>
        <w:t xml:space="preserve">re is no precise data available due to the lack of complaints made by </w:t>
      </w:r>
      <w:r w:rsidRPr="0008736E">
        <w:rPr>
          <w:rFonts w:asciiTheme="minorHAnsi" w:hAnsiTheme="minorHAnsi" w:cstheme="minorHAnsi"/>
          <w:sz w:val="24"/>
          <w:szCs w:val="24"/>
          <w:lang w:val="en-GB"/>
        </w:rPr>
        <w:t xml:space="preserve">victims, </w:t>
      </w:r>
      <w:r w:rsidR="00B606D3" w:rsidRPr="0008736E">
        <w:rPr>
          <w:rFonts w:asciiTheme="minorHAnsi" w:hAnsiTheme="minorHAnsi" w:cstheme="minorHAnsi"/>
          <w:sz w:val="24"/>
          <w:szCs w:val="24"/>
          <w:lang w:val="en-GB"/>
        </w:rPr>
        <w:t xml:space="preserve">caused by </w:t>
      </w:r>
      <w:r w:rsidRPr="0008736E">
        <w:rPr>
          <w:rFonts w:asciiTheme="minorHAnsi" w:hAnsiTheme="minorHAnsi" w:cstheme="minorHAnsi"/>
          <w:sz w:val="24"/>
          <w:szCs w:val="24"/>
          <w:lang w:val="en-GB"/>
        </w:rPr>
        <w:t>fear</w:t>
      </w:r>
      <w:r w:rsidR="00C76C30" w:rsidRPr="0008736E">
        <w:rPr>
          <w:rFonts w:asciiTheme="minorHAnsi" w:hAnsiTheme="minorHAnsi" w:cstheme="minorHAnsi"/>
          <w:sz w:val="24"/>
          <w:szCs w:val="24"/>
          <w:lang w:val="en-GB"/>
        </w:rPr>
        <w:t>s</w:t>
      </w:r>
      <w:r w:rsidRPr="0008736E">
        <w:rPr>
          <w:rFonts w:asciiTheme="minorHAnsi" w:hAnsiTheme="minorHAnsi" w:cstheme="minorHAnsi"/>
          <w:sz w:val="24"/>
          <w:szCs w:val="24"/>
          <w:lang w:val="en-GB"/>
        </w:rPr>
        <w:t xml:space="preserve"> of being re-victimized and mistrust in the justice system.</w:t>
      </w:r>
    </w:p>
    <w:p w14:paraId="67DDD677" w14:textId="77777777" w:rsidR="00306836" w:rsidRPr="0008736E" w:rsidRDefault="008274A7" w:rsidP="004F602F">
      <w:pPr>
        <w:pStyle w:val="Untertitel"/>
        <w:numPr>
          <w:ilvl w:val="0"/>
          <w:numId w:val="23"/>
        </w:numPr>
        <w:spacing w:line="276" w:lineRule="auto"/>
        <w:rPr>
          <w:rFonts w:asciiTheme="minorHAnsi" w:hAnsiTheme="minorHAnsi" w:cstheme="minorHAnsi"/>
          <w:lang w:val="en-GB"/>
        </w:rPr>
      </w:pPr>
      <w:r w:rsidRPr="0008736E">
        <w:rPr>
          <w:rFonts w:asciiTheme="minorHAnsi" w:hAnsiTheme="minorHAnsi" w:cstheme="minorHAnsi"/>
          <w:lang w:val="en-GB"/>
        </w:rPr>
        <w:t>Hate c</w:t>
      </w:r>
      <w:r w:rsidR="00306836" w:rsidRPr="0008736E">
        <w:rPr>
          <w:rFonts w:asciiTheme="minorHAnsi" w:hAnsiTheme="minorHAnsi" w:cstheme="minorHAnsi"/>
          <w:lang w:val="en-GB"/>
        </w:rPr>
        <w:t>r</w:t>
      </w:r>
      <w:r w:rsidRPr="0008736E">
        <w:rPr>
          <w:rFonts w:asciiTheme="minorHAnsi" w:hAnsiTheme="minorHAnsi" w:cstheme="minorHAnsi"/>
          <w:lang w:val="en-GB"/>
        </w:rPr>
        <w:t xml:space="preserve">imes and </w:t>
      </w:r>
      <w:r w:rsidR="00FC1683" w:rsidRPr="0008736E">
        <w:rPr>
          <w:rFonts w:asciiTheme="minorHAnsi" w:hAnsiTheme="minorHAnsi" w:cstheme="minorHAnsi"/>
          <w:lang w:val="en-GB"/>
        </w:rPr>
        <w:t>act</w:t>
      </w:r>
      <w:r w:rsidR="00306836" w:rsidRPr="0008736E">
        <w:rPr>
          <w:rFonts w:asciiTheme="minorHAnsi" w:hAnsiTheme="minorHAnsi" w:cstheme="minorHAnsi"/>
          <w:lang w:val="en-GB"/>
        </w:rPr>
        <w:t xml:space="preserve">s </w:t>
      </w:r>
      <w:r w:rsidRPr="0008736E">
        <w:rPr>
          <w:rFonts w:asciiTheme="minorHAnsi" w:hAnsiTheme="minorHAnsi" w:cstheme="minorHAnsi"/>
          <w:lang w:val="en-GB"/>
        </w:rPr>
        <w:t xml:space="preserve">of </w:t>
      </w:r>
      <w:r w:rsidR="00306836" w:rsidRPr="0008736E">
        <w:rPr>
          <w:rFonts w:asciiTheme="minorHAnsi" w:hAnsiTheme="minorHAnsi" w:cstheme="minorHAnsi"/>
          <w:lang w:val="en-GB"/>
        </w:rPr>
        <w:t>discrimina</w:t>
      </w:r>
      <w:r w:rsidRPr="0008736E">
        <w:rPr>
          <w:rFonts w:asciiTheme="minorHAnsi" w:hAnsiTheme="minorHAnsi" w:cstheme="minorHAnsi"/>
          <w:lang w:val="en-GB"/>
        </w:rPr>
        <w:t>tion</w:t>
      </w:r>
      <w:r w:rsidR="00306836" w:rsidRPr="0008736E">
        <w:rPr>
          <w:rFonts w:asciiTheme="minorHAnsi" w:hAnsiTheme="minorHAnsi" w:cstheme="minorHAnsi"/>
          <w:lang w:val="en-GB"/>
        </w:rPr>
        <w:t xml:space="preserve"> (L</w:t>
      </w:r>
      <w:r w:rsidRPr="0008736E">
        <w:rPr>
          <w:rFonts w:asciiTheme="minorHAnsi" w:hAnsiTheme="minorHAnsi" w:cstheme="minorHAnsi"/>
          <w:lang w:val="en-GB"/>
        </w:rPr>
        <w:t>G</w:t>
      </w:r>
      <w:r w:rsidR="00306836" w:rsidRPr="0008736E">
        <w:rPr>
          <w:rFonts w:asciiTheme="minorHAnsi" w:hAnsiTheme="minorHAnsi" w:cstheme="minorHAnsi"/>
          <w:lang w:val="en-GB"/>
        </w:rPr>
        <w:t>BTI)</w:t>
      </w:r>
    </w:p>
    <w:p w14:paraId="44799202" w14:textId="77777777" w:rsidR="00C76C30" w:rsidRPr="0008736E" w:rsidRDefault="00C76C30"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Police </w:t>
      </w:r>
      <w:r w:rsidR="00FC1683" w:rsidRPr="0008736E">
        <w:rPr>
          <w:rFonts w:asciiTheme="minorHAnsi" w:hAnsiTheme="minorHAnsi" w:cstheme="minorHAnsi"/>
          <w:sz w:val="24"/>
          <w:szCs w:val="24"/>
          <w:lang w:val="en-GB"/>
        </w:rPr>
        <w:t>offic</w:t>
      </w:r>
      <w:r w:rsidRPr="0008736E">
        <w:rPr>
          <w:rFonts w:asciiTheme="minorHAnsi" w:hAnsiTheme="minorHAnsi" w:cstheme="minorHAnsi"/>
          <w:sz w:val="24"/>
          <w:szCs w:val="24"/>
          <w:lang w:val="en-GB"/>
        </w:rPr>
        <w:t>ers</w:t>
      </w:r>
      <w:r w:rsidR="00FC1683" w:rsidRPr="0008736E">
        <w:rPr>
          <w:rFonts w:asciiTheme="minorHAnsi" w:hAnsiTheme="minorHAnsi" w:cstheme="minorHAnsi"/>
          <w:sz w:val="24"/>
          <w:szCs w:val="24"/>
          <w:lang w:val="en-GB"/>
        </w:rPr>
        <w:t xml:space="preserve"> and members of the National Guard have been systematically identified by victims as perpetrators of violence</w:t>
      </w:r>
      <w:r w:rsidRPr="0008736E">
        <w:rPr>
          <w:rFonts w:asciiTheme="minorHAnsi" w:hAnsiTheme="minorHAnsi" w:cstheme="minorHAnsi"/>
          <w:sz w:val="24"/>
          <w:szCs w:val="24"/>
          <w:lang w:val="en-GB"/>
        </w:rPr>
        <w:t xml:space="preserve"> against LGBTI persons</w:t>
      </w:r>
      <w:r w:rsidR="00FC1683"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including </w:t>
      </w:r>
      <w:r w:rsidR="00352AD3" w:rsidRPr="0008736E">
        <w:rPr>
          <w:rFonts w:asciiTheme="minorHAnsi" w:hAnsiTheme="minorHAnsi" w:cstheme="minorHAnsi"/>
          <w:sz w:val="24"/>
          <w:szCs w:val="24"/>
          <w:lang w:val="en-GB"/>
        </w:rPr>
        <w:t xml:space="preserve">through </w:t>
      </w:r>
      <w:r w:rsidR="00FC1683" w:rsidRPr="0008736E">
        <w:rPr>
          <w:rFonts w:asciiTheme="minorHAnsi" w:hAnsiTheme="minorHAnsi" w:cstheme="minorHAnsi"/>
          <w:sz w:val="24"/>
          <w:szCs w:val="24"/>
          <w:lang w:val="en-GB"/>
        </w:rPr>
        <w:t xml:space="preserve">disproportionate use of force and violation of </w:t>
      </w:r>
      <w:r w:rsidR="00352AD3" w:rsidRPr="0008736E">
        <w:rPr>
          <w:rFonts w:asciiTheme="minorHAnsi" w:hAnsiTheme="minorHAnsi" w:cstheme="minorHAnsi"/>
          <w:sz w:val="24"/>
          <w:szCs w:val="24"/>
          <w:lang w:val="en-GB"/>
        </w:rPr>
        <w:t xml:space="preserve">the </w:t>
      </w:r>
      <w:r w:rsidR="00FC1683" w:rsidRPr="0008736E">
        <w:rPr>
          <w:rFonts w:asciiTheme="minorHAnsi" w:hAnsiTheme="minorHAnsi" w:cstheme="minorHAnsi"/>
          <w:sz w:val="24"/>
          <w:szCs w:val="24"/>
          <w:lang w:val="en-GB"/>
        </w:rPr>
        <w:t xml:space="preserve">physical, mental and moral integrity </w:t>
      </w:r>
      <w:r w:rsidRPr="0008736E">
        <w:rPr>
          <w:rFonts w:asciiTheme="minorHAnsi" w:hAnsiTheme="minorHAnsi" w:cstheme="minorHAnsi"/>
          <w:sz w:val="24"/>
          <w:szCs w:val="24"/>
          <w:lang w:val="en-GB"/>
        </w:rPr>
        <w:t xml:space="preserve">of LGBTI persons </w:t>
      </w:r>
      <w:r w:rsidR="00FC1683" w:rsidRPr="0008736E">
        <w:rPr>
          <w:rFonts w:asciiTheme="minorHAnsi" w:hAnsiTheme="minorHAnsi" w:cstheme="minorHAnsi"/>
          <w:sz w:val="24"/>
          <w:szCs w:val="24"/>
          <w:lang w:val="en-GB"/>
        </w:rPr>
        <w:t xml:space="preserve">who </w:t>
      </w:r>
      <w:r w:rsidRPr="0008736E">
        <w:rPr>
          <w:rFonts w:asciiTheme="minorHAnsi" w:hAnsiTheme="minorHAnsi" w:cstheme="minorHAnsi"/>
          <w:sz w:val="24"/>
          <w:szCs w:val="24"/>
          <w:lang w:val="en-GB"/>
        </w:rPr>
        <w:t xml:space="preserve">work within the security forces, those who attempt to use </w:t>
      </w:r>
      <w:r w:rsidR="00FC1683" w:rsidRPr="0008736E">
        <w:rPr>
          <w:rFonts w:asciiTheme="minorHAnsi" w:hAnsiTheme="minorHAnsi" w:cstheme="minorHAnsi"/>
          <w:sz w:val="24"/>
          <w:szCs w:val="24"/>
          <w:lang w:val="en-GB"/>
        </w:rPr>
        <w:t xml:space="preserve">police </w:t>
      </w:r>
      <w:r w:rsidR="0008736E" w:rsidRPr="0008736E">
        <w:rPr>
          <w:rFonts w:asciiTheme="minorHAnsi" w:hAnsiTheme="minorHAnsi" w:cstheme="minorHAnsi"/>
          <w:sz w:val="24"/>
          <w:szCs w:val="24"/>
          <w:lang w:val="en-GB"/>
        </w:rPr>
        <w:t>services</w:t>
      </w:r>
      <w:r w:rsidRPr="0008736E">
        <w:rPr>
          <w:rFonts w:asciiTheme="minorHAnsi" w:hAnsiTheme="minorHAnsi" w:cstheme="minorHAnsi"/>
          <w:sz w:val="24"/>
          <w:szCs w:val="24"/>
          <w:lang w:val="en-GB"/>
        </w:rPr>
        <w:t xml:space="preserve"> </w:t>
      </w:r>
      <w:r w:rsidR="00FC1683" w:rsidRPr="0008736E">
        <w:rPr>
          <w:rFonts w:asciiTheme="minorHAnsi" w:hAnsiTheme="minorHAnsi" w:cstheme="minorHAnsi"/>
          <w:sz w:val="24"/>
          <w:szCs w:val="24"/>
          <w:lang w:val="en-GB"/>
        </w:rPr>
        <w:t xml:space="preserve">or </w:t>
      </w:r>
      <w:r w:rsidRPr="0008736E">
        <w:rPr>
          <w:rFonts w:asciiTheme="minorHAnsi" w:hAnsiTheme="minorHAnsi" w:cstheme="minorHAnsi"/>
          <w:sz w:val="24"/>
          <w:szCs w:val="24"/>
          <w:lang w:val="en-GB"/>
        </w:rPr>
        <w:t xml:space="preserve">those </w:t>
      </w:r>
      <w:r w:rsidR="00773362" w:rsidRPr="0008736E">
        <w:rPr>
          <w:rFonts w:asciiTheme="minorHAnsi" w:hAnsiTheme="minorHAnsi" w:cstheme="minorHAnsi"/>
          <w:sz w:val="24"/>
          <w:szCs w:val="24"/>
          <w:lang w:val="en-GB"/>
        </w:rPr>
        <w:t>being held in</w:t>
      </w:r>
      <w:r w:rsidR="00FC1683" w:rsidRPr="0008736E">
        <w:rPr>
          <w:rFonts w:asciiTheme="minorHAnsi" w:hAnsiTheme="minorHAnsi" w:cstheme="minorHAnsi"/>
          <w:sz w:val="24"/>
          <w:szCs w:val="24"/>
          <w:lang w:val="en-GB"/>
        </w:rPr>
        <w:t xml:space="preserve"> detention. </w:t>
      </w:r>
    </w:p>
    <w:p w14:paraId="06E33D75" w14:textId="77777777" w:rsidR="00306836" w:rsidRPr="0008736E" w:rsidRDefault="00C76C30"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There are </w:t>
      </w:r>
      <w:r w:rsidR="00FC1683" w:rsidRPr="0008736E">
        <w:rPr>
          <w:rFonts w:asciiTheme="minorHAnsi" w:hAnsiTheme="minorHAnsi" w:cstheme="minorHAnsi"/>
          <w:sz w:val="24"/>
          <w:szCs w:val="24"/>
          <w:lang w:val="en-GB"/>
        </w:rPr>
        <w:t xml:space="preserve">an increasing number of reports of arbitrary arrests and illegal </w:t>
      </w:r>
      <w:r w:rsidRPr="0008736E">
        <w:rPr>
          <w:rFonts w:asciiTheme="minorHAnsi" w:hAnsiTheme="minorHAnsi" w:cstheme="minorHAnsi"/>
          <w:sz w:val="24"/>
          <w:szCs w:val="24"/>
          <w:lang w:val="en-GB"/>
        </w:rPr>
        <w:t xml:space="preserve">raids, with the aim of </w:t>
      </w:r>
      <w:r w:rsidR="00FC1683" w:rsidRPr="0008736E">
        <w:rPr>
          <w:rFonts w:asciiTheme="minorHAnsi" w:hAnsiTheme="minorHAnsi" w:cstheme="minorHAnsi"/>
          <w:sz w:val="24"/>
          <w:szCs w:val="24"/>
          <w:lang w:val="en-GB"/>
        </w:rPr>
        <w:t>arrest</w:t>
      </w:r>
      <w:r w:rsidRPr="0008736E">
        <w:rPr>
          <w:rFonts w:asciiTheme="minorHAnsi" w:hAnsiTheme="minorHAnsi" w:cstheme="minorHAnsi"/>
          <w:sz w:val="24"/>
          <w:szCs w:val="24"/>
          <w:lang w:val="en-GB"/>
        </w:rPr>
        <w:t>ing</w:t>
      </w:r>
      <w:r w:rsidR="00FC1683" w:rsidRPr="0008736E">
        <w:rPr>
          <w:rFonts w:asciiTheme="minorHAnsi" w:hAnsiTheme="minorHAnsi" w:cstheme="minorHAnsi"/>
          <w:sz w:val="24"/>
          <w:szCs w:val="24"/>
          <w:lang w:val="en-GB"/>
        </w:rPr>
        <w:t xml:space="preserve"> LGBTI groups</w:t>
      </w:r>
      <w:r w:rsidR="00773362" w:rsidRPr="0008736E">
        <w:rPr>
          <w:rFonts w:asciiTheme="minorHAnsi" w:hAnsiTheme="minorHAnsi" w:cstheme="minorHAnsi"/>
          <w:sz w:val="24"/>
          <w:szCs w:val="24"/>
          <w:lang w:val="en-GB"/>
        </w:rPr>
        <w:t>,</w:t>
      </w:r>
      <w:r w:rsidR="00FC1683" w:rsidRPr="0008736E">
        <w:rPr>
          <w:rFonts w:asciiTheme="minorHAnsi" w:hAnsiTheme="minorHAnsi" w:cstheme="minorHAnsi"/>
          <w:sz w:val="24"/>
          <w:szCs w:val="24"/>
          <w:lang w:val="en-GB"/>
        </w:rPr>
        <w:t xml:space="preserve"> who are treated with excessive violence by the </w:t>
      </w:r>
      <w:r w:rsidRPr="0008736E">
        <w:rPr>
          <w:rFonts w:asciiTheme="minorHAnsi" w:hAnsiTheme="minorHAnsi" w:cstheme="minorHAnsi"/>
          <w:sz w:val="24"/>
          <w:szCs w:val="24"/>
          <w:lang w:val="en-GB"/>
        </w:rPr>
        <w:t xml:space="preserve">State </w:t>
      </w:r>
      <w:r w:rsidR="00FC1683" w:rsidRPr="0008736E">
        <w:rPr>
          <w:rFonts w:asciiTheme="minorHAnsi" w:hAnsiTheme="minorHAnsi" w:cstheme="minorHAnsi"/>
          <w:sz w:val="24"/>
          <w:szCs w:val="24"/>
          <w:lang w:val="en-GB"/>
        </w:rPr>
        <w:t xml:space="preserve">security forces, </w:t>
      </w:r>
      <w:r w:rsidRPr="0008736E">
        <w:rPr>
          <w:rFonts w:asciiTheme="minorHAnsi" w:hAnsiTheme="minorHAnsi" w:cstheme="minorHAnsi"/>
          <w:sz w:val="24"/>
          <w:szCs w:val="24"/>
          <w:lang w:val="en-GB"/>
        </w:rPr>
        <w:t xml:space="preserve">including </w:t>
      </w:r>
      <w:r w:rsidR="00FC1683" w:rsidRPr="0008736E">
        <w:rPr>
          <w:rFonts w:asciiTheme="minorHAnsi" w:hAnsiTheme="minorHAnsi" w:cstheme="minorHAnsi"/>
          <w:sz w:val="24"/>
          <w:szCs w:val="24"/>
          <w:lang w:val="en-GB"/>
        </w:rPr>
        <w:t xml:space="preserve">threats and demeaning and discriminatory language. For example, in October 2009, officers of the </w:t>
      </w:r>
      <w:r w:rsidRPr="0008736E">
        <w:rPr>
          <w:rFonts w:asciiTheme="minorHAnsi" w:hAnsiTheme="minorHAnsi" w:cstheme="minorHAnsi"/>
          <w:sz w:val="24"/>
          <w:szCs w:val="24"/>
          <w:lang w:val="en-GB"/>
        </w:rPr>
        <w:t xml:space="preserve">Caracas </w:t>
      </w:r>
      <w:r w:rsidR="00FC1683" w:rsidRPr="0008736E">
        <w:rPr>
          <w:rFonts w:asciiTheme="minorHAnsi" w:hAnsiTheme="minorHAnsi" w:cstheme="minorHAnsi"/>
          <w:sz w:val="24"/>
          <w:szCs w:val="24"/>
          <w:lang w:val="en-GB"/>
        </w:rPr>
        <w:t xml:space="preserve">Police during a joint procedure with officials from the National Guard and the Ministry of Popular Power for the Interior and </w:t>
      </w:r>
      <w:r w:rsidR="0008736E" w:rsidRPr="0008736E">
        <w:rPr>
          <w:rFonts w:asciiTheme="minorHAnsi" w:hAnsiTheme="minorHAnsi" w:cstheme="minorHAnsi"/>
          <w:sz w:val="24"/>
          <w:szCs w:val="24"/>
          <w:lang w:val="en-GB"/>
        </w:rPr>
        <w:t>Justice</w:t>
      </w:r>
      <w:r w:rsidR="00FC1683" w:rsidRPr="0008736E">
        <w:rPr>
          <w:rFonts w:asciiTheme="minorHAnsi" w:hAnsiTheme="minorHAnsi" w:cstheme="minorHAnsi"/>
          <w:sz w:val="24"/>
          <w:szCs w:val="24"/>
          <w:lang w:val="en-GB"/>
        </w:rPr>
        <w:t xml:space="preserve"> arrested 19 gays and lesbians in Villaflor </w:t>
      </w:r>
      <w:r w:rsidR="0008736E" w:rsidRPr="0008736E">
        <w:rPr>
          <w:rFonts w:asciiTheme="minorHAnsi" w:hAnsiTheme="minorHAnsi" w:cstheme="minorHAnsi"/>
          <w:sz w:val="24"/>
          <w:szCs w:val="24"/>
          <w:lang w:val="en-GB"/>
        </w:rPr>
        <w:t>Street</w:t>
      </w:r>
      <w:r w:rsidR="00FC1683"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in the</w:t>
      </w:r>
      <w:r w:rsidR="00FC1683"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El Recreo district of </w:t>
      </w:r>
      <w:r w:rsidR="00A62B44" w:rsidRPr="0008736E">
        <w:rPr>
          <w:rFonts w:asciiTheme="minorHAnsi" w:hAnsiTheme="minorHAnsi" w:cstheme="minorHAnsi"/>
          <w:sz w:val="24"/>
          <w:szCs w:val="24"/>
          <w:lang w:val="en-GB"/>
        </w:rPr>
        <w:t>the capital city Caracas</w:t>
      </w:r>
      <w:r w:rsidR="00FC1683" w:rsidRPr="0008736E">
        <w:rPr>
          <w:rFonts w:asciiTheme="minorHAnsi" w:hAnsiTheme="minorHAnsi" w:cstheme="minorHAnsi"/>
          <w:sz w:val="24"/>
          <w:szCs w:val="24"/>
          <w:lang w:val="en-GB"/>
        </w:rPr>
        <w:t>; 11 of these people were teenagers. Most were stripped of their belongings, cell phones and IDs, subjected to inhuman and degrading verbal abuse related to their sexual orientation, and physically beaten</w:t>
      </w:r>
      <w:r w:rsidR="00306836" w:rsidRPr="0008736E">
        <w:rPr>
          <w:rStyle w:val="Endnotenzeichen"/>
          <w:rFonts w:asciiTheme="minorHAnsi" w:hAnsiTheme="minorHAnsi" w:cstheme="minorHAnsi"/>
          <w:sz w:val="24"/>
          <w:szCs w:val="24"/>
          <w:lang w:val="en-GB"/>
        </w:rPr>
        <w:endnoteReference w:id="123"/>
      </w:r>
      <w:r w:rsidR="00306836" w:rsidRPr="0008736E">
        <w:rPr>
          <w:rFonts w:asciiTheme="minorHAnsi" w:hAnsiTheme="minorHAnsi" w:cstheme="minorHAnsi"/>
          <w:sz w:val="24"/>
          <w:szCs w:val="24"/>
          <w:lang w:val="en-GB"/>
        </w:rPr>
        <w:t xml:space="preserve">. </w:t>
      </w:r>
    </w:p>
    <w:p w14:paraId="56B9661A" w14:textId="77777777" w:rsidR="00306836" w:rsidRPr="0008736E" w:rsidRDefault="008274A7" w:rsidP="004F602F">
      <w:pPr>
        <w:pStyle w:val="Zitat"/>
        <w:shd w:val="clear" w:color="auto" w:fill="D9D9D9" w:themeFill="background1" w:themeFillShade="D9"/>
        <w:spacing w:line="276" w:lineRule="auto"/>
        <w:rPr>
          <w:b/>
          <w:szCs w:val="21"/>
          <w:lang w:val="en-GB"/>
        </w:rPr>
      </w:pPr>
      <w:r w:rsidRPr="0008736E">
        <w:rPr>
          <w:b/>
          <w:szCs w:val="21"/>
          <w:lang w:val="en-GB"/>
        </w:rPr>
        <w:t>The case of</w:t>
      </w:r>
      <w:r w:rsidR="00306836" w:rsidRPr="0008736E">
        <w:rPr>
          <w:b/>
          <w:szCs w:val="21"/>
          <w:lang w:val="en-GB"/>
        </w:rPr>
        <w:t xml:space="preserve"> Avenida Libertador</w:t>
      </w:r>
      <w:r w:rsidRPr="0008736E">
        <w:rPr>
          <w:b/>
          <w:szCs w:val="21"/>
          <w:lang w:val="en-GB"/>
        </w:rPr>
        <w:t>,</w:t>
      </w:r>
      <w:r w:rsidR="00306836" w:rsidRPr="0008736E">
        <w:rPr>
          <w:b/>
          <w:szCs w:val="21"/>
          <w:lang w:val="en-GB"/>
        </w:rPr>
        <w:t xml:space="preserve"> Caracas.</w:t>
      </w:r>
    </w:p>
    <w:p w14:paraId="218EE0EB" w14:textId="77777777" w:rsidR="00A62B44" w:rsidRPr="0008736E" w:rsidRDefault="00A62B44" w:rsidP="00A62B44">
      <w:pPr>
        <w:pStyle w:val="Zitat"/>
        <w:shd w:val="clear" w:color="auto" w:fill="D9D9D9" w:themeFill="background1" w:themeFillShade="D9"/>
        <w:spacing w:line="276" w:lineRule="auto"/>
        <w:rPr>
          <w:szCs w:val="21"/>
          <w:lang w:val="en-GB"/>
        </w:rPr>
      </w:pPr>
      <w:r w:rsidRPr="0008736E">
        <w:rPr>
          <w:szCs w:val="21"/>
          <w:lang w:val="en-GB"/>
        </w:rPr>
        <w:t>In October 2012, office</w:t>
      </w:r>
      <w:r w:rsidRPr="0008736E">
        <w:rPr>
          <w:rFonts w:asciiTheme="minorHAnsi" w:hAnsiTheme="minorHAnsi" w:cstheme="minorHAnsi"/>
          <w:szCs w:val="21"/>
          <w:lang w:val="en-GB"/>
        </w:rPr>
        <w:t>r</w:t>
      </w:r>
      <w:r w:rsidRPr="0008736E">
        <w:rPr>
          <w:szCs w:val="21"/>
          <w:lang w:val="en-GB"/>
        </w:rPr>
        <w:t>s</w:t>
      </w:r>
      <w:r w:rsidR="00FC1683" w:rsidRPr="0008736E">
        <w:rPr>
          <w:szCs w:val="21"/>
          <w:lang w:val="en-GB"/>
        </w:rPr>
        <w:t xml:space="preserve"> </w:t>
      </w:r>
      <w:r w:rsidRPr="0008736E">
        <w:rPr>
          <w:szCs w:val="21"/>
          <w:lang w:val="en-GB"/>
        </w:rPr>
        <w:t>f</w:t>
      </w:r>
      <w:r w:rsidRPr="0008736E">
        <w:rPr>
          <w:rFonts w:asciiTheme="minorHAnsi" w:hAnsiTheme="minorHAnsi" w:cstheme="minorHAnsi"/>
          <w:szCs w:val="21"/>
          <w:lang w:val="en-GB"/>
        </w:rPr>
        <w:t>r</w:t>
      </w:r>
      <w:r w:rsidRPr="0008736E">
        <w:rPr>
          <w:szCs w:val="21"/>
          <w:lang w:val="en-GB"/>
        </w:rPr>
        <w:t>om</w:t>
      </w:r>
      <w:r w:rsidR="00FC1683" w:rsidRPr="0008736E">
        <w:rPr>
          <w:szCs w:val="21"/>
          <w:lang w:val="en-GB"/>
        </w:rPr>
        <w:t xml:space="preserve"> the </w:t>
      </w:r>
      <w:r w:rsidRPr="0008736E">
        <w:rPr>
          <w:szCs w:val="21"/>
          <w:lang w:val="en-GB"/>
        </w:rPr>
        <w:t xml:space="preserve">Office of </w:t>
      </w:r>
      <w:r w:rsidR="00FC1683" w:rsidRPr="0008736E">
        <w:rPr>
          <w:szCs w:val="21"/>
          <w:lang w:val="en-GB"/>
        </w:rPr>
        <w:t xml:space="preserve">Scientific, Penal and Criminal Investigations (CICPC) arbitrarily detained 23 </w:t>
      </w:r>
      <w:r w:rsidR="0008736E" w:rsidRPr="0008736E">
        <w:rPr>
          <w:szCs w:val="21"/>
          <w:lang w:val="en-GB"/>
        </w:rPr>
        <w:t>Trans</w:t>
      </w:r>
      <w:r w:rsidR="00FC1683" w:rsidRPr="0008736E">
        <w:rPr>
          <w:szCs w:val="21"/>
          <w:lang w:val="en-GB"/>
        </w:rPr>
        <w:t xml:space="preserve"> women in </w:t>
      </w:r>
      <w:r w:rsidRPr="0008736E">
        <w:rPr>
          <w:szCs w:val="21"/>
          <w:lang w:val="en-GB"/>
        </w:rPr>
        <w:t xml:space="preserve">Libertador Avenue, </w:t>
      </w:r>
      <w:r w:rsidR="00FC1683" w:rsidRPr="0008736E">
        <w:rPr>
          <w:szCs w:val="21"/>
          <w:lang w:val="en-GB"/>
        </w:rPr>
        <w:t xml:space="preserve">Caracas, </w:t>
      </w:r>
      <w:r w:rsidRPr="0008736E">
        <w:rPr>
          <w:szCs w:val="21"/>
          <w:lang w:val="en-GB"/>
        </w:rPr>
        <w:t xml:space="preserve">using </w:t>
      </w:r>
      <w:r w:rsidR="00FC1683" w:rsidRPr="0008736E">
        <w:rPr>
          <w:szCs w:val="21"/>
          <w:lang w:val="en-GB"/>
        </w:rPr>
        <w:t>excessive force</w:t>
      </w:r>
      <w:r w:rsidRPr="0008736E">
        <w:rPr>
          <w:szCs w:val="21"/>
          <w:lang w:val="en-GB"/>
        </w:rPr>
        <w:t xml:space="preserve"> and intimidation with firearms, and </w:t>
      </w:r>
      <w:r w:rsidR="00FC1683" w:rsidRPr="0008736E">
        <w:rPr>
          <w:szCs w:val="21"/>
          <w:lang w:val="en-GB"/>
        </w:rPr>
        <w:t>transferr</w:t>
      </w:r>
      <w:r w:rsidR="00296A5B" w:rsidRPr="0008736E">
        <w:rPr>
          <w:szCs w:val="21"/>
          <w:lang w:val="en-GB"/>
        </w:rPr>
        <w:t>ed</w:t>
      </w:r>
      <w:r w:rsidRPr="0008736E">
        <w:rPr>
          <w:szCs w:val="21"/>
          <w:lang w:val="en-GB"/>
        </w:rPr>
        <w:t xml:space="preserve"> them to the CICPC facilities in</w:t>
      </w:r>
      <w:r w:rsidR="00FC1683" w:rsidRPr="0008736E">
        <w:rPr>
          <w:szCs w:val="21"/>
          <w:lang w:val="en-GB"/>
        </w:rPr>
        <w:t xml:space="preserve"> </w:t>
      </w:r>
      <w:r w:rsidRPr="0008736E">
        <w:rPr>
          <w:szCs w:val="21"/>
          <w:lang w:val="en-GB"/>
        </w:rPr>
        <w:t xml:space="preserve">Paraíso </w:t>
      </w:r>
      <w:r w:rsidR="00FC1683" w:rsidRPr="0008736E">
        <w:rPr>
          <w:szCs w:val="21"/>
          <w:lang w:val="en-GB"/>
        </w:rPr>
        <w:t xml:space="preserve">allegedly </w:t>
      </w:r>
      <w:r w:rsidRPr="0008736E">
        <w:rPr>
          <w:szCs w:val="21"/>
          <w:lang w:val="en-GB"/>
        </w:rPr>
        <w:t xml:space="preserve">to question them in </w:t>
      </w:r>
      <w:r w:rsidRPr="0008736E">
        <w:rPr>
          <w:rFonts w:asciiTheme="minorHAnsi" w:hAnsiTheme="minorHAnsi" w:cstheme="minorHAnsi"/>
          <w:szCs w:val="21"/>
          <w:lang w:val="en-GB"/>
        </w:rPr>
        <w:t>r</w:t>
      </w:r>
      <w:r w:rsidRPr="0008736E">
        <w:rPr>
          <w:szCs w:val="21"/>
          <w:lang w:val="en-GB"/>
        </w:rPr>
        <w:t>elation to</w:t>
      </w:r>
      <w:r w:rsidR="00FC1683" w:rsidRPr="0008736E">
        <w:rPr>
          <w:szCs w:val="21"/>
          <w:lang w:val="en-GB"/>
        </w:rPr>
        <w:t xml:space="preserve"> the murder of a man wh</w:t>
      </w:r>
      <w:r w:rsidRPr="0008736E">
        <w:rPr>
          <w:szCs w:val="21"/>
          <w:lang w:val="en-GB"/>
        </w:rPr>
        <w:t>ich</w:t>
      </w:r>
      <w:r w:rsidR="00FC1683" w:rsidRPr="0008736E">
        <w:rPr>
          <w:szCs w:val="21"/>
          <w:lang w:val="en-GB"/>
        </w:rPr>
        <w:t xml:space="preserve"> occurred in early September. Four of the detainees: Dixo</w:t>
      </w:r>
      <w:r w:rsidRPr="0008736E">
        <w:rPr>
          <w:szCs w:val="21"/>
          <w:lang w:val="en-GB"/>
        </w:rPr>
        <w:t>n Hidalgo (Alejandra), Daniel Dí</w:t>
      </w:r>
      <w:r w:rsidR="00FC1683" w:rsidRPr="0008736E">
        <w:rPr>
          <w:szCs w:val="21"/>
          <w:lang w:val="en-GB"/>
        </w:rPr>
        <w:t xml:space="preserve">az (Danielis), Juan Basanta (Barbara) and Ender Veliz were </w:t>
      </w:r>
      <w:r w:rsidRPr="0008736E">
        <w:rPr>
          <w:szCs w:val="21"/>
          <w:lang w:val="en-GB"/>
        </w:rPr>
        <w:t>subjected to electric shock torture</w:t>
      </w:r>
      <w:r w:rsidR="00FC1683" w:rsidRPr="0008736E">
        <w:rPr>
          <w:szCs w:val="21"/>
          <w:lang w:val="en-GB"/>
        </w:rPr>
        <w:t xml:space="preserve">, </w:t>
      </w:r>
      <w:r w:rsidR="0008736E" w:rsidRPr="0008736E">
        <w:rPr>
          <w:szCs w:val="21"/>
          <w:lang w:val="en-GB"/>
        </w:rPr>
        <w:t>suffe</w:t>
      </w:r>
      <w:r w:rsidR="0008736E" w:rsidRPr="0008736E">
        <w:rPr>
          <w:rFonts w:asciiTheme="minorHAnsi" w:hAnsiTheme="minorHAnsi" w:cstheme="minorHAnsi"/>
          <w:szCs w:val="21"/>
          <w:lang w:val="en-GB"/>
        </w:rPr>
        <w:t>re</w:t>
      </w:r>
      <w:r w:rsidR="0008736E" w:rsidRPr="0008736E">
        <w:rPr>
          <w:szCs w:val="21"/>
          <w:lang w:val="en-GB"/>
        </w:rPr>
        <w:t>d</w:t>
      </w:r>
      <w:r w:rsidRPr="0008736E">
        <w:rPr>
          <w:szCs w:val="21"/>
          <w:lang w:val="en-GB"/>
        </w:rPr>
        <w:t xml:space="preserve"> physical abuse to</w:t>
      </w:r>
      <w:r w:rsidR="00FC1683" w:rsidRPr="0008736E">
        <w:rPr>
          <w:szCs w:val="21"/>
          <w:lang w:val="en-GB"/>
        </w:rPr>
        <w:t xml:space="preserve"> different parts of the body and face, and verbal abuse </w:t>
      </w:r>
      <w:r w:rsidRPr="0008736E">
        <w:rPr>
          <w:rFonts w:asciiTheme="minorHAnsi" w:hAnsiTheme="minorHAnsi" w:cstheme="minorHAnsi"/>
          <w:szCs w:val="21"/>
          <w:lang w:val="en-GB"/>
        </w:rPr>
        <w:t>r</w:t>
      </w:r>
      <w:r w:rsidRPr="0008736E">
        <w:rPr>
          <w:szCs w:val="21"/>
          <w:lang w:val="en-GB"/>
        </w:rPr>
        <w:t xml:space="preserve">elated to </w:t>
      </w:r>
      <w:r w:rsidR="00FC1683" w:rsidRPr="0008736E">
        <w:rPr>
          <w:szCs w:val="21"/>
          <w:lang w:val="en-GB"/>
        </w:rPr>
        <w:t xml:space="preserve">their sexual orientation and gender identity, </w:t>
      </w:r>
      <w:r w:rsidRPr="0008736E">
        <w:rPr>
          <w:szCs w:val="21"/>
          <w:lang w:val="en-GB"/>
        </w:rPr>
        <w:t>when they</w:t>
      </w:r>
      <w:r w:rsidRPr="0008736E">
        <w:rPr>
          <w:rFonts w:asciiTheme="minorHAnsi" w:hAnsiTheme="minorHAnsi" w:cstheme="minorHAnsi"/>
          <w:szCs w:val="21"/>
          <w:lang w:val="en-GB"/>
        </w:rPr>
        <w:t xml:space="preserve"> r</w:t>
      </w:r>
      <w:r w:rsidR="00296A5B" w:rsidRPr="0008736E">
        <w:rPr>
          <w:szCs w:val="21"/>
          <w:lang w:val="en-GB"/>
        </w:rPr>
        <w:t>efused to provide</w:t>
      </w:r>
      <w:r w:rsidRPr="0008736E">
        <w:rPr>
          <w:szCs w:val="21"/>
          <w:lang w:val="en-GB"/>
        </w:rPr>
        <w:t xml:space="preserve"> information </w:t>
      </w:r>
      <w:r w:rsidR="00FC1683" w:rsidRPr="0008736E">
        <w:rPr>
          <w:szCs w:val="21"/>
          <w:lang w:val="en-GB"/>
        </w:rPr>
        <w:t xml:space="preserve">about the case </w:t>
      </w:r>
      <w:r w:rsidRPr="0008736E">
        <w:rPr>
          <w:szCs w:val="21"/>
          <w:lang w:val="en-GB"/>
        </w:rPr>
        <w:t xml:space="preserve">to </w:t>
      </w:r>
      <w:r w:rsidR="00FC1683" w:rsidRPr="0008736E">
        <w:rPr>
          <w:szCs w:val="21"/>
          <w:lang w:val="en-GB"/>
        </w:rPr>
        <w:t>CICPC officials and protest</w:t>
      </w:r>
      <w:r w:rsidRPr="0008736E">
        <w:rPr>
          <w:szCs w:val="21"/>
          <w:lang w:val="en-GB"/>
        </w:rPr>
        <w:t>ed</w:t>
      </w:r>
      <w:r w:rsidR="00FC1683" w:rsidRPr="0008736E">
        <w:rPr>
          <w:szCs w:val="21"/>
          <w:lang w:val="en-GB"/>
        </w:rPr>
        <w:t xml:space="preserve"> </w:t>
      </w:r>
      <w:r w:rsidR="00296A5B" w:rsidRPr="0008736E">
        <w:rPr>
          <w:szCs w:val="21"/>
          <w:lang w:val="en-GB"/>
        </w:rPr>
        <w:t>in the facilities about the way in which</w:t>
      </w:r>
      <w:r w:rsidRPr="0008736E">
        <w:rPr>
          <w:szCs w:val="21"/>
          <w:lang w:val="en-GB"/>
        </w:rPr>
        <w:t xml:space="preserve"> the rest of t</w:t>
      </w:r>
      <w:r w:rsidR="00FC1683" w:rsidRPr="0008736E">
        <w:rPr>
          <w:szCs w:val="21"/>
          <w:lang w:val="en-GB"/>
        </w:rPr>
        <w:t>he</w:t>
      </w:r>
      <w:r w:rsidRPr="0008736E">
        <w:rPr>
          <w:szCs w:val="21"/>
          <w:lang w:val="en-GB"/>
        </w:rPr>
        <w:t>ir companions</w:t>
      </w:r>
      <w:r w:rsidR="00FC1683" w:rsidRPr="0008736E">
        <w:rPr>
          <w:szCs w:val="21"/>
          <w:lang w:val="en-GB"/>
        </w:rPr>
        <w:t xml:space="preserve"> </w:t>
      </w:r>
      <w:r w:rsidRPr="0008736E">
        <w:rPr>
          <w:szCs w:val="21"/>
          <w:lang w:val="en-GB"/>
        </w:rPr>
        <w:t>were being treated at the police station. To date the</w:t>
      </w:r>
      <w:r w:rsidRPr="0008736E">
        <w:rPr>
          <w:rFonts w:asciiTheme="minorHAnsi" w:hAnsiTheme="minorHAnsi" w:cstheme="minorHAnsi"/>
          <w:szCs w:val="21"/>
          <w:lang w:val="en-GB"/>
        </w:rPr>
        <w:t>r</w:t>
      </w:r>
      <w:r w:rsidRPr="0008736E">
        <w:rPr>
          <w:szCs w:val="21"/>
          <w:lang w:val="en-GB"/>
        </w:rPr>
        <w:t xml:space="preserve">e has been no official </w:t>
      </w:r>
      <w:r w:rsidRPr="0008736E">
        <w:rPr>
          <w:rFonts w:asciiTheme="minorHAnsi" w:hAnsiTheme="minorHAnsi" w:cstheme="minorHAnsi"/>
          <w:szCs w:val="21"/>
          <w:lang w:val="en-GB"/>
        </w:rPr>
        <w:t>r</w:t>
      </w:r>
      <w:r w:rsidRPr="0008736E">
        <w:rPr>
          <w:szCs w:val="21"/>
          <w:lang w:val="en-GB"/>
        </w:rPr>
        <w:t>esponse as to whethe</w:t>
      </w:r>
      <w:r w:rsidRPr="0008736E">
        <w:rPr>
          <w:rFonts w:asciiTheme="minorHAnsi" w:hAnsiTheme="minorHAnsi" w:cstheme="minorHAnsi"/>
          <w:szCs w:val="21"/>
          <w:lang w:val="en-GB"/>
        </w:rPr>
        <w:t>r</w:t>
      </w:r>
      <w:r w:rsidRPr="0008736E">
        <w:rPr>
          <w:szCs w:val="21"/>
          <w:lang w:val="en-GB"/>
        </w:rPr>
        <w:t xml:space="preserve"> investigations have been initiated</w:t>
      </w:r>
      <w:r w:rsidRPr="0008736E">
        <w:rPr>
          <w:rStyle w:val="Endnotenzeichen"/>
          <w:rFonts w:asciiTheme="minorHAnsi" w:hAnsiTheme="minorHAnsi" w:cstheme="minorHAnsi"/>
          <w:szCs w:val="21"/>
          <w:lang w:val="en-GB"/>
        </w:rPr>
        <w:endnoteReference w:id="124"/>
      </w:r>
      <w:r w:rsidRPr="0008736E">
        <w:rPr>
          <w:szCs w:val="21"/>
          <w:lang w:val="en-GB"/>
        </w:rPr>
        <w:t>.</w:t>
      </w:r>
    </w:p>
    <w:p w14:paraId="01575950" w14:textId="77777777" w:rsidR="00FC1683" w:rsidRPr="0008736E" w:rsidRDefault="00FC1683"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In May 2013, members of the National Guard attacke</w:t>
      </w:r>
      <w:r w:rsidR="00E15E1A" w:rsidRPr="0008736E">
        <w:rPr>
          <w:rFonts w:asciiTheme="minorHAnsi" w:hAnsiTheme="minorHAnsi" w:cstheme="minorHAnsi"/>
          <w:sz w:val="24"/>
          <w:szCs w:val="24"/>
          <w:lang w:val="en-GB"/>
        </w:rPr>
        <w:t>d a group of trans women in Libertad</w:t>
      </w:r>
      <w:r w:rsidRPr="0008736E">
        <w:rPr>
          <w:rFonts w:asciiTheme="minorHAnsi" w:hAnsiTheme="minorHAnsi" w:cstheme="minorHAnsi"/>
          <w:sz w:val="24"/>
          <w:szCs w:val="24"/>
          <w:lang w:val="en-GB"/>
        </w:rPr>
        <w:t xml:space="preserve">or Avenue resulting in </w:t>
      </w:r>
      <w:r w:rsidR="00E15E1A" w:rsidRPr="0008736E">
        <w:rPr>
          <w:rFonts w:asciiTheme="minorHAnsi" w:hAnsiTheme="minorHAnsi" w:cstheme="minorHAnsi"/>
          <w:sz w:val="24"/>
          <w:szCs w:val="24"/>
          <w:lang w:val="en-GB"/>
        </w:rPr>
        <w:t xml:space="preserve">one woman suffering </w:t>
      </w:r>
      <w:r w:rsidR="00E56593" w:rsidRPr="0008736E">
        <w:rPr>
          <w:rFonts w:asciiTheme="minorHAnsi" w:hAnsiTheme="minorHAnsi" w:cstheme="minorHAnsi"/>
          <w:sz w:val="24"/>
          <w:szCs w:val="24"/>
          <w:lang w:val="en-GB"/>
        </w:rPr>
        <w:t>a bullet wound to her</w:t>
      </w:r>
      <w:r w:rsidRPr="0008736E">
        <w:rPr>
          <w:rFonts w:asciiTheme="minorHAnsi" w:hAnsiTheme="minorHAnsi" w:cstheme="minorHAnsi"/>
          <w:sz w:val="24"/>
          <w:szCs w:val="24"/>
          <w:lang w:val="en-GB"/>
        </w:rPr>
        <w:t xml:space="preserve"> foot. </w:t>
      </w:r>
    </w:p>
    <w:p w14:paraId="0F09FF8C" w14:textId="77777777" w:rsidR="00FC1683" w:rsidRPr="0008736E" w:rsidRDefault="00FC1683"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In response to this pattern of attacks against LGBTI people</w:t>
      </w:r>
      <w:r w:rsidR="00E56593" w:rsidRPr="0008736E">
        <w:rPr>
          <w:rFonts w:asciiTheme="minorHAnsi" w:hAnsiTheme="minorHAnsi" w:cstheme="minorHAnsi"/>
          <w:sz w:val="24"/>
          <w:szCs w:val="24"/>
          <w:lang w:val="en-GB"/>
        </w:rPr>
        <w:t xml:space="preserve"> which are prohibited by the Convention against Torture and other standards,</w:t>
      </w:r>
      <w:r w:rsidRPr="0008736E">
        <w:rPr>
          <w:rFonts w:asciiTheme="minorHAnsi" w:hAnsiTheme="minorHAnsi" w:cstheme="minorHAnsi"/>
          <w:sz w:val="24"/>
          <w:szCs w:val="24"/>
          <w:lang w:val="en-GB"/>
        </w:rPr>
        <w:t xml:space="preserve"> the </w:t>
      </w:r>
      <w:r w:rsidR="00E15E1A" w:rsidRPr="0008736E">
        <w:rPr>
          <w:rFonts w:asciiTheme="minorHAnsi" w:hAnsiTheme="minorHAnsi" w:cstheme="minorHAnsi"/>
          <w:sz w:val="24"/>
          <w:szCs w:val="24"/>
          <w:lang w:val="en-GB"/>
        </w:rPr>
        <w:t xml:space="preserve">State </w:t>
      </w:r>
      <w:r w:rsidRPr="0008736E">
        <w:rPr>
          <w:rFonts w:asciiTheme="minorHAnsi" w:hAnsiTheme="minorHAnsi" w:cstheme="minorHAnsi"/>
          <w:sz w:val="24"/>
          <w:szCs w:val="24"/>
          <w:lang w:val="en-GB"/>
        </w:rPr>
        <w:t xml:space="preserve">security agencies </w:t>
      </w:r>
      <w:r w:rsidR="00E15E1A" w:rsidRPr="0008736E">
        <w:rPr>
          <w:rFonts w:asciiTheme="minorHAnsi" w:hAnsiTheme="minorHAnsi" w:cstheme="minorHAnsi"/>
          <w:sz w:val="24"/>
          <w:szCs w:val="24"/>
          <w:lang w:val="en-GB"/>
        </w:rPr>
        <w:t xml:space="preserve">have </w:t>
      </w:r>
      <w:r w:rsidRPr="0008736E">
        <w:rPr>
          <w:rFonts w:asciiTheme="minorHAnsi" w:hAnsiTheme="minorHAnsi" w:cstheme="minorHAnsi"/>
          <w:sz w:val="24"/>
          <w:szCs w:val="24"/>
          <w:lang w:val="en-GB"/>
        </w:rPr>
        <w:t>not include</w:t>
      </w:r>
      <w:r w:rsidR="00E15E1A" w:rsidRPr="0008736E">
        <w:rPr>
          <w:rFonts w:asciiTheme="minorHAnsi" w:hAnsiTheme="minorHAnsi" w:cstheme="minorHAnsi"/>
          <w:sz w:val="24"/>
          <w:szCs w:val="24"/>
          <w:lang w:val="en-GB"/>
        </w:rPr>
        <w:t>d</w:t>
      </w:r>
      <w:r w:rsidRPr="0008736E">
        <w:rPr>
          <w:rFonts w:asciiTheme="minorHAnsi" w:hAnsiTheme="minorHAnsi" w:cstheme="minorHAnsi"/>
          <w:sz w:val="24"/>
          <w:szCs w:val="24"/>
          <w:lang w:val="en-GB"/>
        </w:rPr>
        <w:t xml:space="preserve"> specific training programs on sexual orientation, gender identity and expression to eradicate such conduct, </w:t>
      </w:r>
      <w:r w:rsidR="00DC314E" w:rsidRPr="0008736E">
        <w:rPr>
          <w:rFonts w:asciiTheme="minorHAnsi" w:hAnsiTheme="minorHAnsi" w:cstheme="minorHAnsi"/>
          <w:sz w:val="24"/>
          <w:szCs w:val="24"/>
          <w:lang w:val="en-GB"/>
        </w:rPr>
        <w:t xml:space="preserve">the </w:t>
      </w:r>
      <w:r w:rsidRPr="0008736E">
        <w:rPr>
          <w:rFonts w:asciiTheme="minorHAnsi" w:hAnsiTheme="minorHAnsi" w:cstheme="minorHAnsi"/>
          <w:sz w:val="24"/>
          <w:szCs w:val="24"/>
          <w:lang w:val="en-GB"/>
        </w:rPr>
        <w:t>perpetrators</w:t>
      </w:r>
      <w:r w:rsidR="00DC314E" w:rsidRPr="0008736E">
        <w:rPr>
          <w:rFonts w:asciiTheme="minorHAnsi" w:hAnsiTheme="minorHAnsi" w:cstheme="minorHAnsi"/>
          <w:sz w:val="24"/>
          <w:szCs w:val="24"/>
          <w:lang w:val="en-GB"/>
        </w:rPr>
        <w:t xml:space="preserve"> are not punished</w:t>
      </w:r>
      <w:r w:rsidRPr="0008736E">
        <w:rPr>
          <w:rFonts w:asciiTheme="minorHAnsi" w:hAnsiTheme="minorHAnsi" w:cstheme="minorHAnsi"/>
          <w:sz w:val="24"/>
          <w:szCs w:val="24"/>
          <w:lang w:val="en-GB"/>
        </w:rPr>
        <w:t xml:space="preserve">, </w:t>
      </w:r>
      <w:r w:rsidR="00DC314E" w:rsidRPr="0008736E">
        <w:rPr>
          <w:rFonts w:asciiTheme="minorHAnsi" w:hAnsiTheme="minorHAnsi" w:cstheme="minorHAnsi"/>
          <w:sz w:val="24"/>
          <w:szCs w:val="24"/>
          <w:lang w:val="en-GB"/>
        </w:rPr>
        <w:t xml:space="preserve">and there is no reparation for the </w:t>
      </w:r>
      <w:r w:rsidRPr="0008736E">
        <w:rPr>
          <w:rFonts w:asciiTheme="minorHAnsi" w:hAnsiTheme="minorHAnsi" w:cstheme="minorHAnsi"/>
          <w:sz w:val="24"/>
          <w:szCs w:val="24"/>
          <w:lang w:val="en-GB"/>
        </w:rPr>
        <w:t xml:space="preserve">victims. </w:t>
      </w:r>
    </w:p>
    <w:p w14:paraId="0D9D5B28" w14:textId="77777777" w:rsidR="00FC1683" w:rsidRPr="0008736E" w:rsidRDefault="00DC314E"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The Venezuela Diversa </w:t>
      </w:r>
      <w:r w:rsidR="00E56593" w:rsidRPr="0008736E">
        <w:rPr>
          <w:rFonts w:asciiTheme="minorHAnsi" w:hAnsiTheme="minorHAnsi" w:cstheme="minorHAnsi"/>
          <w:sz w:val="24"/>
          <w:szCs w:val="24"/>
          <w:lang w:val="en-GB"/>
        </w:rPr>
        <w:t xml:space="preserve">civil association </w:t>
      </w:r>
      <w:r w:rsidRPr="0008736E">
        <w:rPr>
          <w:rFonts w:asciiTheme="minorHAnsi" w:hAnsiTheme="minorHAnsi" w:cstheme="minorHAnsi"/>
          <w:sz w:val="24"/>
          <w:szCs w:val="24"/>
          <w:lang w:val="en-GB"/>
        </w:rPr>
        <w:t xml:space="preserve">has </w:t>
      </w:r>
      <w:r w:rsidR="00FC1683" w:rsidRPr="0008736E">
        <w:rPr>
          <w:rFonts w:asciiTheme="minorHAnsi" w:hAnsiTheme="minorHAnsi" w:cstheme="minorHAnsi"/>
          <w:sz w:val="24"/>
          <w:szCs w:val="24"/>
          <w:lang w:val="en-GB"/>
        </w:rPr>
        <w:t>registered from 2008 to 2013, 17 murders of trans people and ga</w:t>
      </w:r>
      <w:r w:rsidR="00E56593" w:rsidRPr="0008736E">
        <w:rPr>
          <w:rFonts w:asciiTheme="minorHAnsi" w:hAnsiTheme="minorHAnsi" w:cstheme="minorHAnsi"/>
          <w:sz w:val="24"/>
          <w:szCs w:val="24"/>
          <w:lang w:val="en-GB"/>
        </w:rPr>
        <w:t>y people in the city of Caracas</w:t>
      </w:r>
      <w:r w:rsidR="00FC1683"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and </w:t>
      </w:r>
      <w:r w:rsidR="00FC1683" w:rsidRPr="0008736E">
        <w:rPr>
          <w:rFonts w:asciiTheme="minorHAnsi" w:hAnsiTheme="minorHAnsi" w:cstheme="minorHAnsi"/>
          <w:sz w:val="24"/>
          <w:szCs w:val="24"/>
          <w:lang w:val="en-GB"/>
        </w:rPr>
        <w:t xml:space="preserve">in the states of Vargas and Miranda, </w:t>
      </w:r>
      <w:r w:rsidRPr="0008736E">
        <w:rPr>
          <w:rFonts w:asciiTheme="minorHAnsi" w:hAnsiTheme="minorHAnsi" w:cstheme="minorHAnsi"/>
          <w:sz w:val="24"/>
          <w:szCs w:val="24"/>
          <w:lang w:val="en-GB"/>
        </w:rPr>
        <w:t xml:space="preserve">all </w:t>
      </w:r>
      <w:r w:rsidR="00FC1683" w:rsidRPr="0008736E">
        <w:rPr>
          <w:rFonts w:asciiTheme="minorHAnsi" w:hAnsiTheme="minorHAnsi" w:cstheme="minorHAnsi"/>
          <w:sz w:val="24"/>
          <w:szCs w:val="24"/>
          <w:lang w:val="en-GB"/>
        </w:rPr>
        <w:t xml:space="preserve">in </w:t>
      </w:r>
      <w:r w:rsidRPr="0008736E">
        <w:rPr>
          <w:rFonts w:asciiTheme="minorHAnsi" w:hAnsiTheme="minorHAnsi" w:cstheme="minorHAnsi"/>
          <w:sz w:val="24"/>
          <w:szCs w:val="24"/>
          <w:lang w:val="en-GB"/>
        </w:rPr>
        <w:t xml:space="preserve">degrading </w:t>
      </w:r>
      <w:r w:rsidR="00FC1683" w:rsidRPr="0008736E">
        <w:rPr>
          <w:rFonts w:asciiTheme="minorHAnsi" w:hAnsiTheme="minorHAnsi" w:cstheme="minorHAnsi"/>
          <w:sz w:val="24"/>
          <w:szCs w:val="24"/>
          <w:lang w:val="en-GB"/>
        </w:rPr>
        <w:t>conditions with signs of torture</w:t>
      </w:r>
      <w:r w:rsidRPr="0008736E">
        <w:rPr>
          <w:rFonts w:asciiTheme="minorHAnsi" w:hAnsiTheme="minorHAnsi" w:cstheme="minorHAnsi"/>
          <w:sz w:val="24"/>
          <w:szCs w:val="24"/>
          <w:lang w:val="en-GB"/>
        </w:rPr>
        <w:t>, the</w:t>
      </w:r>
      <w:r w:rsidR="00FC1683" w:rsidRPr="0008736E">
        <w:rPr>
          <w:rFonts w:asciiTheme="minorHAnsi" w:hAnsiTheme="minorHAnsi" w:cstheme="minorHAnsi"/>
          <w:sz w:val="24"/>
          <w:szCs w:val="24"/>
          <w:lang w:val="en-GB"/>
        </w:rPr>
        <w:t xml:space="preserve"> victims </w:t>
      </w:r>
      <w:r w:rsidRPr="0008736E">
        <w:rPr>
          <w:rFonts w:asciiTheme="minorHAnsi" w:hAnsiTheme="minorHAnsi" w:cstheme="minorHAnsi"/>
          <w:sz w:val="24"/>
          <w:szCs w:val="24"/>
          <w:lang w:val="en-GB"/>
        </w:rPr>
        <w:t xml:space="preserve">having </w:t>
      </w:r>
      <w:r w:rsidR="00FC1683" w:rsidRPr="0008736E">
        <w:rPr>
          <w:rFonts w:asciiTheme="minorHAnsi" w:hAnsiTheme="minorHAnsi" w:cstheme="minorHAnsi"/>
          <w:sz w:val="24"/>
          <w:szCs w:val="24"/>
          <w:lang w:val="en-GB"/>
        </w:rPr>
        <w:t>be</w:t>
      </w:r>
      <w:r w:rsidRPr="0008736E">
        <w:rPr>
          <w:rFonts w:asciiTheme="minorHAnsi" w:hAnsiTheme="minorHAnsi" w:cstheme="minorHAnsi"/>
          <w:sz w:val="24"/>
          <w:szCs w:val="24"/>
          <w:lang w:val="en-GB"/>
        </w:rPr>
        <w:t>en</w:t>
      </w:r>
      <w:r w:rsidR="00FC1683" w:rsidRPr="0008736E">
        <w:rPr>
          <w:rFonts w:asciiTheme="minorHAnsi" w:hAnsiTheme="minorHAnsi" w:cstheme="minorHAnsi"/>
          <w:sz w:val="24"/>
          <w:szCs w:val="24"/>
          <w:lang w:val="en-GB"/>
        </w:rPr>
        <w:t xml:space="preserve"> subjected to multiple </w:t>
      </w:r>
      <w:r w:rsidRPr="0008736E">
        <w:rPr>
          <w:rFonts w:asciiTheme="minorHAnsi" w:hAnsiTheme="minorHAnsi" w:cstheme="minorHAnsi"/>
          <w:sz w:val="24"/>
          <w:szCs w:val="24"/>
          <w:lang w:val="en-GB"/>
        </w:rPr>
        <w:t xml:space="preserve">stab </w:t>
      </w:r>
      <w:r w:rsidR="00FC1683" w:rsidRPr="0008736E">
        <w:rPr>
          <w:rFonts w:asciiTheme="minorHAnsi" w:hAnsiTheme="minorHAnsi" w:cstheme="minorHAnsi"/>
          <w:sz w:val="24"/>
          <w:szCs w:val="24"/>
          <w:lang w:val="en-GB"/>
        </w:rPr>
        <w:t xml:space="preserve">wounds, </w:t>
      </w:r>
      <w:r w:rsidRPr="0008736E">
        <w:rPr>
          <w:rFonts w:asciiTheme="minorHAnsi" w:hAnsiTheme="minorHAnsi" w:cstheme="minorHAnsi"/>
          <w:sz w:val="24"/>
          <w:szCs w:val="24"/>
          <w:lang w:val="en-GB"/>
        </w:rPr>
        <w:t xml:space="preserve">blows with </w:t>
      </w:r>
      <w:r w:rsidR="00FC1683" w:rsidRPr="0008736E">
        <w:rPr>
          <w:rFonts w:asciiTheme="minorHAnsi" w:hAnsiTheme="minorHAnsi" w:cstheme="minorHAnsi"/>
          <w:sz w:val="24"/>
          <w:szCs w:val="24"/>
          <w:lang w:val="en-GB"/>
        </w:rPr>
        <w:t xml:space="preserve">blunt </w:t>
      </w:r>
      <w:r w:rsidRPr="0008736E">
        <w:rPr>
          <w:rFonts w:asciiTheme="minorHAnsi" w:hAnsiTheme="minorHAnsi" w:cstheme="minorHAnsi"/>
          <w:sz w:val="24"/>
          <w:szCs w:val="24"/>
          <w:lang w:val="en-GB"/>
        </w:rPr>
        <w:t xml:space="preserve">instruments to the </w:t>
      </w:r>
      <w:r w:rsidR="00FC1683" w:rsidRPr="0008736E">
        <w:rPr>
          <w:rFonts w:asciiTheme="minorHAnsi" w:hAnsiTheme="minorHAnsi" w:cstheme="minorHAnsi"/>
          <w:sz w:val="24"/>
          <w:szCs w:val="24"/>
          <w:lang w:val="en-GB"/>
        </w:rPr>
        <w:t>head and bullet wounds in different parts of the body</w:t>
      </w:r>
      <w:r w:rsidRPr="0008736E">
        <w:rPr>
          <w:rStyle w:val="Endnotenzeichen"/>
          <w:rFonts w:asciiTheme="minorHAnsi" w:hAnsiTheme="minorHAnsi"/>
          <w:sz w:val="24"/>
          <w:szCs w:val="24"/>
          <w:lang w:val="en-GB"/>
        </w:rPr>
        <w:endnoteReference w:id="125"/>
      </w:r>
      <w:r w:rsidRPr="0008736E">
        <w:rPr>
          <w:rFonts w:asciiTheme="minorHAnsi" w:hAnsiTheme="minorHAnsi" w:cstheme="minorHAnsi"/>
          <w:sz w:val="24"/>
          <w:szCs w:val="24"/>
          <w:lang w:val="en-GB"/>
        </w:rPr>
        <w:t>.</w:t>
      </w:r>
      <w:r w:rsidR="00FC1683" w:rsidRPr="0008736E">
        <w:rPr>
          <w:rFonts w:asciiTheme="minorHAnsi" w:hAnsiTheme="minorHAnsi" w:cstheme="minorHAnsi"/>
          <w:sz w:val="24"/>
          <w:szCs w:val="24"/>
          <w:lang w:val="en-GB"/>
        </w:rPr>
        <w:t xml:space="preserve"> </w:t>
      </w:r>
    </w:p>
    <w:p w14:paraId="68BEBC79" w14:textId="77777777" w:rsidR="00FC1683" w:rsidRPr="0008736E" w:rsidRDefault="00FC1683"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Such cases have gone unpunished </w:t>
      </w:r>
      <w:r w:rsidR="00DC314E" w:rsidRPr="0008736E">
        <w:rPr>
          <w:rFonts w:asciiTheme="minorHAnsi" w:hAnsiTheme="minorHAnsi" w:cstheme="minorHAnsi"/>
          <w:sz w:val="24"/>
          <w:szCs w:val="24"/>
          <w:lang w:val="en-GB"/>
        </w:rPr>
        <w:t xml:space="preserve">due to the </w:t>
      </w:r>
      <w:r w:rsidRPr="0008736E">
        <w:rPr>
          <w:rFonts w:asciiTheme="minorHAnsi" w:hAnsiTheme="minorHAnsi" w:cstheme="minorHAnsi"/>
          <w:sz w:val="24"/>
          <w:szCs w:val="24"/>
          <w:lang w:val="en-GB"/>
        </w:rPr>
        <w:t xml:space="preserve">failure of justice </w:t>
      </w:r>
      <w:r w:rsidR="00DC314E" w:rsidRPr="0008736E">
        <w:rPr>
          <w:rFonts w:asciiTheme="minorHAnsi" w:hAnsiTheme="minorHAnsi" w:cstheme="minorHAnsi"/>
          <w:sz w:val="24"/>
          <w:szCs w:val="24"/>
          <w:lang w:val="en-GB"/>
        </w:rPr>
        <w:t xml:space="preserve">administrators </w:t>
      </w:r>
      <w:r w:rsidRPr="0008736E">
        <w:rPr>
          <w:rFonts w:asciiTheme="minorHAnsi" w:hAnsiTheme="minorHAnsi" w:cstheme="minorHAnsi"/>
          <w:sz w:val="24"/>
          <w:szCs w:val="24"/>
          <w:lang w:val="en-GB"/>
        </w:rPr>
        <w:t>and criminal investigation bodies</w:t>
      </w:r>
      <w:r w:rsidR="00DC314E" w:rsidRPr="0008736E">
        <w:rPr>
          <w:rFonts w:asciiTheme="minorHAnsi" w:hAnsiTheme="minorHAnsi" w:cstheme="minorHAnsi"/>
          <w:sz w:val="24"/>
          <w:szCs w:val="24"/>
          <w:lang w:val="en-GB"/>
        </w:rPr>
        <w:t>,</w:t>
      </w:r>
      <w:r w:rsidRPr="0008736E">
        <w:rPr>
          <w:rFonts w:asciiTheme="minorHAnsi" w:hAnsiTheme="minorHAnsi" w:cstheme="minorHAnsi"/>
          <w:sz w:val="24"/>
          <w:szCs w:val="24"/>
          <w:lang w:val="en-GB"/>
        </w:rPr>
        <w:t xml:space="preserve"> who </w:t>
      </w:r>
      <w:r w:rsidR="00E56593" w:rsidRPr="0008736E">
        <w:rPr>
          <w:rFonts w:asciiTheme="minorHAnsi" w:hAnsiTheme="minorHAnsi" w:cstheme="minorHAnsi"/>
          <w:sz w:val="24"/>
          <w:szCs w:val="24"/>
          <w:lang w:val="en-GB"/>
        </w:rPr>
        <w:t xml:space="preserve">have </w:t>
      </w:r>
      <w:r w:rsidRPr="0008736E">
        <w:rPr>
          <w:rFonts w:asciiTheme="minorHAnsi" w:hAnsiTheme="minorHAnsi" w:cstheme="minorHAnsi"/>
          <w:sz w:val="24"/>
          <w:szCs w:val="24"/>
          <w:lang w:val="en-GB"/>
        </w:rPr>
        <w:t>dismiss</w:t>
      </w:r>
      <w:r w:rsidR="00E56593" w:rsidRPr="0008736E">
        <w:rPr>
          <w:rFonts w:asciiTheme="minorHAnsi" w:hAnsiTheme="minorHAnsi" w:cstheme="minorHAnsi"/>
          <w:sz w:val="24"/>
          <w:szCs w:val="24"/>
          <w:lang w:val="en-GB"/>
        </w:rPr>
        <w:t>ed</w:t>
      </w:r>
      <w:r w:rsidRPr="0008736E">
        <w:rPr>
          <w:rFonts w:asciiTheme="minorHAnsi" w:hAnsiTheme="minorHAnsi" w:cstheme="minorHAnsi"/>
          <w:sz w:val="24"/>
          <w:szCs w:val="24"/>
          <w:lang w:val="en-GB"/>
        </w:rPr>
        <w:t xml:space="preserve"> these cases consider</w:t>
      </w:r>
      <w:r w:rsidR="00E56593" w:rsidRPr="0008736E">
        <w:rPr>
          <w:rFonts w:asciiTheme="minorHAnsi" w:hAnsiTheme="minorHAnsi" w:cstheme="minorHAnsi"/>
          <w:sz w:val="24"/>
          <w:szCs w:val="24"/>
          <w:lang w:val="en-GB"/>
        </w:rPr>
        <w:t>ing</w:t>
      </w:r>
      <w:r w:rsidRPr="0008736E">
        <w:rPr>
          <w:rFonts w:asciiTheme="minorHAnsi" w:hAnsiTheme="minorHAnsi" w:cstheme="minorHAnsi"/>
          <w:sz w:val="24"/>
          <w:szCs w:val="24"/>
          <w:lang w:val="en-GB"/>
        </w:rPr>
        <w:t xml:space="preserve"> the victims </w:t>
      </w:r>
      <w:r w:rsidR="00E56593" w:rsidRPr="0008736E">
        <w:rPr>
          <w:rFonts w:asciiTheme="minorHAnsi" w:hAnsiTheme="minorHAnsi" w:cstheme="minorHAnsi"/>
          <w:sz w:val="24"/>
          <w:szCs w:val="24"/>
          <w:lang w:val="en-GB"/>
        </w:rPr>
        <w:t xml:space="preserve">to be </w:t>
      </w:r>
      <w:r w:rsidRPr="0008736E">
        <w:rPr>
          <w:rFonts w:asciiTheme="minorHAnsi" w:hAnsiTheme="minorHAnsi" w:cstheme="minorHAnsi"/>
          <w:sz w:val="24"/>
          <w:szCs w:val="24"/>
          <w:lang w:val="en-GB"/>
        </w:rPr>
        <w:t xml:space="preserve">people who violate decency and good manners </w:t>
      </w:r>
      <w:r w:rsidR="00DC314E" w:rsidRPr="0008736E">
        <w:rPr>
          <w:rFonts w:asciiTheme="minorHAnsi" w:hAnsiTheme="minorHAnsi" w:cstheme="minorHAnsi"/>
          <w:sz w:val="24"/>
          <w:szCs w:val="24"/>
          <w:lang w:val="en-GB"/>
        </w:rPr>
        <w:t>because of their</w:t>
      </w:r>
      <w:r w:rsidRPr="0008736E">
        <w:rPr>
          <w:rFonts w:asciiTheme="minorHAnsi" w:hAnsiTheme="minorHAnsi" w:cstheme="minorHAnsi"/>
          <w:sz w:val="24"/>
          <w:szCs w:val="24"/>
          <w:lang w:val="en-GB"/>
        </w:rPr>
        <w:t xml:space="preserve"> lifestyle, the type of work </w:t>
      </w:r>
      <w:r w:rsidR="00DC314E" w:rsidRPr="0008736E">
        <w:rPr>
          <w:rFonts w:asciiTheme="minorHAnsi" w:hAnsiTheme="minorHAnsi" w:cstheme="minorHAnsi"/>
          <w:sz w:val="24"/>
          <w:szCs w:val="24"/>
          <w:lang w:val="en-GB"/>
        </w:rPr>
        <w:t xml:space="preserve">they do, </w:t>
      </w:r>
      <w:r w:rsidRPr="0008736E">
        <w:rPr>
          <w:rFonts w:asciiTheme="minorHAnsi" w:hAnsiTheme="minorHAnsi" w:cstheme="minorHAnsi"/>
          <w:sz w:val="24"/>
          <w:szCs w:val="24"/>
          <w:lang w:val="en-GB"/>
        </w:rPr>
        <w:t xml:space="preserve">their socioeconomic status, and </w:t>
      </w:r>
      <w:r w:rsidR="00DC314E" w:rsidRPr="0008736E">
        <w:rPr>
          <w:rFonts w:asciiTheme="minorHAnsi" w:hAnsiTheme="minorHAnsi" w:cstheme="minorHAnsi"/>
          <w:sz w:val="24"/>
          <w:szCs w:val="24"/>
          <w:lang w:val="en-GB"/>
        </w:rPr>
        <w:t>because they pose</w:t>
      </w:r>
      <w:r w:rsidR="00E56593" w:rsidRPr="0008736E">
        <w:rPr>
          <w:rFonts w:asciiTheme="minorHAnsi" w:hAnsiTheme="minorHAnsi" w:cstheme="minorHAnsi"/>
          <w:sz w:val="24"/>
          <w:szCs w:val="24"/>
          <w:lang w:val="en-GB"/>
        </w:rPr>
        <w:t xml:space="preserve"> a threat to </w:t>
      </w:r>
      <w:r w:rsidRPr="0008736E">
        <w:rPr>
          <w:rFonts w:asciiTheme="minorHAnsi" w:hAnsiTheme="minorHAnsi" w:cstheme="minorHAnsi"/>
          <w:sz w:val="24"/>
          <w:szCs w:val="24"/>
          <w:lang w:val="en-GB"/>
        </w:rPr>
        <w:t xml:space="preserve">family life and </w:t>
      </w:r>
      <w:r w:rsidR="00DC314E" w:rsidRPr="0008736E">
        <w:rPr>
          <w:rFonts w:asciiTheme="minorHAnsi" w:hAnsiTheme="minorHAnsi" w:cstheme="minorHAnsi"/>
          <w:sz w:val="24"/>
          <w:szCs w:val="24"/>
          <w:lang w:val="en-GB"/>
        </w:rPr>
        <w:t xml:space="preserve">the stability of </w:t>
      </w:r>
      <w:r w:rsidRPr="0008736E">
        <w:rPr>
          <w:rFonts w:asciiTheme="minorHAnsi" w:hAnsiTheme="minorHAnsi" w:cstheme="minorHAnsi"/>
          <w:sz w:val="24"/>
          <w:szCs w:val="24"/>
          <w:lang w:val="en-GB"/>
        </w:rPr>
        <w:t>children</w:t>
      </w:r>
      <w:r w:rsidR="00DC314E" w:rsidRPr="0008736E">
        <w:rPr>
          <w:rStyle w:val="Endnotenzeichen"/>
          <w:rFonts w:asciiTheme="minorHAnsi" w:hAnsiTheme="minorHAnsi"/>
          <w:sz w:val="24"/>
          <w:szCs w:val="24"/>
          <w:lang w:val="en-GB"/>
        </w:rPr>
        <w:endnoteReference w:id="126"/>
      </w:r>
      <w:r w:rsidR="00DC314E" w:rsidRPr="0008736E">
        <w:rPr>
          <w:rFonts w:asciiTheme="minorHAnsi" w:hAnsiTheme="minorHAnsi" w:cstheme="minorHAnsi"/>
          <w:sz w:val="24"/>
          <w:szCs w:val="24"/>
          <w:lang w:val="en-GB"/>
        </w:rPr>
        <w:t>.</w:t>
      </w:r>
    </w:p>
    <w:p w14:paraId="78515338" w14:textId="77777777" w:rsidR="00306836" w:rsidRPr="0008736E" w:rsidRDefault="00FC1683" w:rsidP="004F602F">
      <w:pPr>
        <w:pStyle w:val="Untertitel"/>
        <w:spacing w:line="276" w:lineRule="auto"/>
        <w:rPr>
          <w:rFonts w:asciiTheme="minorHAnsi" w:hAnsiTheme="minorHAnsi" w:cstheme="minorHAnsi"/>
          <w:lang w:val="en-GB"/>
        </w:rPr>
      </w:pPr>
      <w:r w:rsidRPr="0008736E">
        <w:rPr>
          <w:rFonts w:asciiTheme="minorHAnsi" w:hAnsiTheme="minorHAnsi" w:cstheme="minorHAnsi"/>
          <w:lang w:val="en-GB"/>
        </w:rPr>
        <w:t>Degrading treatment in health centres, schools and prisons</w:t>
      </w:r>
    </w:p>
    <w:p w14:paraId="62F28B05" w14:textId="77777777" w:rsidR="00DC314E" w:rsidRPr="0008736E" w:rsidRDefault="00DC314E"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In health</w:t>
      </w:r>
      <w:r w:rsidR="00FC1683" w:rsidRPr="0008736E">
        <w:rPr>
          <w:rFonts w:asciiTheme="minorHAnsi" w:hAnsiTheme="minorHAnsi" w:cstheme="minorHAnsi"/>
          <w:sz w:val="24"/>
          <w:szCs w:val="24"/>
          <w:lang w:val="en-GB"/>
        </w:rPr>
        <w:t>care</w:t>
      </w:r>
      <w:r w:rsidRPr="0008736E">
        <w:rPr>
          <w:rFonts w:asciiTheme="minorHAnsi" w:hAnsiTheme="minorHAnsi" w:cstheme="minorHAnsi"/>
          <w:sz w:val="24"/>
          <w:szCs w:val="24"/>
          <w:lang w:val="en-GB"/>
        </w:rPr>
        <w:t xml:space="preserve"> establishments</w:t>
      </w:r>
      <w:r w:rsidR="00FC1683" w:rsidRPr="0008736E">
        <w:rPr>
          <w:rFonts w:asciiTheme="minorHAnsi" w:hAnsiTheme="minorHAnsi" w:cstheme="minorHAnsi"/>
          <w:sz w:val="24"/>
          <w:szCs w:val="24"/>
          <w:lang w:val="en-GB"/>
        </w:rPr>
        <w:t>, LGBT</w:t>
      </w:r>
      <w:r w:rsidR="00FE5E9C" w:rsidRPr="0008736E">
        <w:rPr>
          <w:rFonts w:asciiTheme="minorHAnsi" w:hAnsiTheme="minorHAnsi" w:cstheme="minorHAnsi"/>
          <w:sz w:val="24"/>
          <w:szCs w:val="24"/>
          <w:lang w:val="en-GB"/>
        </w:rPr>
        <w:t>I</w:t>
      </w:r>
      <w:r w:rsidR="00FC1683" w:rsidRPr="0008736E">
        <w:rPr>
          <w:rFonts w:asciiTheme="minorHAnsi" w:hAnsiTheme="minorHAnsi" w:cstheme="minorHAnsi"/>
          <w:sz w:val="24"/>
          <w:szCs w:val="24"/>
          <w:lang w:val="en-GB"/>
        </w:rPr>
        <w:t xml:space="preserve"> people are subjected to psychological abuse, distress, humiliation and discrimi</w:t>
      </w:r>
      <w:r w:rsidRPr="0008736E">
        <w:rPr>
          <w:rFonts w:asciiTheme="minorHAnsi" w:hAnsiTheme="minorHAnsi" w:cstheme="minorHAnsi"/>
          <w:sz w:val="24"/>
          <w:szCs w:val="24"/>
          <w:lang w:val="en-GB"/>
        </w:rPr>
        <w:t>nation when they require health</w:t>
      </w:r>
      <w:r w:rsidR="00FC1683" w:rsidRPr="0008736E">
        <w:rPr>
          <w:rFonts w:asciiTheme="minorHAnsi" w:hAnsiTheme="minorHAnsi" w:cstheme="minorHAnsi"/>
          <w:sz w:val="24"/>
          <w:szCs w:val="24"/>
          <w:lang w:val="en-GB"/>
        </w:rPr>
        <w:t xml:space="preserve">care in general and especially when they go for treatment and prevention of HIV and AIDS. </w:t>
      </w:r>
    </w:p>
    <w:p w14:paraId="0DCC2C71" w14:textId="77777777" w:rsidR="00306836" w:rsidRPr="0008736E" w:rsidRDefault="00DC314E"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In public and private education at</w:t>
      </w:r>
      <w:r w:rsidR="00FC1683" w:rsidRPr="0008736E">
        <w:rPr>
          <w:rFonts w:asciiTheme="minorHAnsi" w:hAnsiTheme="minorHAnsi" w:cstheme="minorHAnsi"/>
          <w:sz w:val="24"/>
          <w:szCs w:val="24"/>
          <w:lang w:val="en-GB"/>
        </w:rPr>
        <w:t xml:space="preserve"> all levels, people who define themselves as LGBT</w:t>
      </w:r>
      <w:r w:rsidRPr="0008736E">
        <w:rPr>
          <w:rFonts w:asciiTheme="minorHAnsi" w:hAnsiTheme="minorHAnsi" w:cstheme="minorHAnsi"/>
          <w:sz w:val="24"/>
          <w:szCs w:val="24"/>
          <w:lang w:val="en-GB"/>
        </w:rPr>
        <w:t>I</w:t>
      </w:r>
      <w:r w:rsidR="00FC1683" w:rsidRPr="0008736E">
        <w:rPr>
          <w:rFonts w:asciiTheme="minorHAnsi" w:hAnsiTheme="minorHAnsi" w:cstheme="minorHAnsi"/>
          <w:sz w:val="24"/>
          <w:szCs w:val="24"/>
          <w:lang w:val="en-GB"/>
        </w:rPr>
        <w:t xml:space="preserve"> or those who are perceived as such, are often </w:t>
      </w:r>
      <w:r w:rsidRPr="0008736E">
        <w:rPr>
          <w:rFonts w:asciiTheme="minorHAnsi" w:hAnsiTheme="minorHAnsi" w:cstheme="minorHAnsi"/>
          <w:sz w:val="24"/>
          <w:szCs w:val="24"/>
          <w:lang w:val="en-GB"/>
        </w:rPr>
        <w:t xml:space="preserve">the </w:t>
      </w:r>
      <w:r w:rsidR="00FC1683" w:rsidRPr="0008736E">
        <w:rPr>
          <w:rFonts w:asciiTheme="minorHAnsi" w:hAnsiTheme="minorHAnsi" w:cstheme="minorHAnsi"/>
          <w:sz w:val="24"/>
          <w:szCs w:val="24"/>
          <w:lang w:val="en-GB"/>
        </w:rPr>
        <w:t xml:space="preserve">victims of teasing, </w:t>
      </w:r>
      <w:r w:rsidR="00FE5E9C" w:rsidRPr="0008736E">
        <w:rPr>
          <w:rFonts w:asciiTheme="minorHAnsi" w:hAnsiTheme="minorHAnsi" w:cstheme="minorHAnsi"/>
          <w:sz w:val="24"/>
          <w:szCs w:val="24"/>
          <w:lang w:val="en-GB"/>
        </w:rPr>
        <w:t>harassment, physical punishment</w:t>
      </w:r>
      <w:r w:rsidR="00FC1683" w:rsidRPr="0008736E">
        <w:rPr>
          <w:rFonts w:asciiTheme="minorHAnsi" w:hAnsiTheme="minorHAnsi" w:cstheme="minorHAnsi"/>
          <w:sz w:val="24"/>
          <w:szCs w:val="24"/>
          <w:lang w:val="en-GB"/>
        </w:rPr>
        <w:t xml:space="preserve"> </w:t>
      </w:r>
      <w:r w:rsidR="00FE5E9C" w:rsidRPr="0008736E">
        <w:rPr>
          <w:rFonts w:asciiTheme="minorHAnsi" w:hAnsiTheme="minorHAnsi" w:cstheme="minorHAnsi"/>
          <w:sz w:val="24"/>
          <w:szCs w:val="24"/>
          <w:lang w:val="en-GB"/>
        </w:rPr>
        <w:t xml:space="preserve">and </w:t>
      </w:r>
      <w:r w:rsidR="00FC1683" w:rsidRPr="0008736E">
        <w:rPr>
          <w:rFonts w:asciiTheme="minorHAnsi" w:hAnsiTheme="minorHAnsi" w:cstheme="minorHAnsi"/>
          <w:sz w:val="24"/>
          <w:szCs w:val="24"/>
          <w:lang w:val="en-GB"/>
        </w:rPr>
        <w:t xml:space="preserve">degrading treatment by other </w:t>
      </w:r>
      <w:r w:rsidRPr="0008736E">
        <w:rPr>
          <w:rFonts w:asciiTheme="minorHAnsi" w:hAnsiTheme="minorHAnsi" w:cstheme="minorHAnsi"/>
          <w:sz w:val="24"/>
          <w:szCs w:val="24"/>
          <w:lang w:val="en-GB"/>
        </w:rPr>
        <w:t>students and even teachers</w:t>
      </w:r>
      <w:r w:rsidR="00FC1683"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situations which lead</w:t>
      </w:r>
      <w:r w:rsidR="00FC1683" w:rsidRPr="0008736E">
        <w:rPr>
          <w:rFonts w:asciiTheme="minorHAnsi" w:hAnsiTheme="minorHAnsi" w:cstheme="minorHAnsi"/>
          <w:sz w:val="24"/>
          <w:szCs w:val="24"/>
          <w:lang w:val="en-GB"/>
        </w:rPr>
        <w:t xml:space="preserve"> to students drop</w:t>
      </w:r>
      <w:r w:rsidRPr="0008736E">
        <w:rPr>
          <w:rFonts w:asciiTheme="minorHAnsi" w:hAnsiTheme="minorHAnsi" w:cstheme="minorHAnsi"/>
          <w:sz w:val="24"/>
          <w:szCs w:val="24"/>
          <w:lang w:val="en-GB"/>
        </w:rPr>
        <w:t>ping</w:t>
      </w:r>
      <w:r w:rsidR="00FC1683" w:rsidRPr="0008736E">
        <w:rPr>
          <w:rFonts w:asciiTheme="minorHAnsi" w:hAnsiTheme="minorHAnsi" w:cstheme="minorHAnsi"/>
          <w:sz w:val="24"/>
          <w:szCs w:val="24"/>
          <w:lang w:val="en-GB"/>
        </w:rPr>
        <w:t xml:space="preserve"> out of school </w:t>
      </w:r>
      <w:r w:rsidRPr="0008736E">
        <w:rPr>
          <w:rFonts w:asciiTheme="minorHAnsi" w:hAnsiTheme="minorHAnsi" w:cstheme="minorHAnsi"/>
          <w:sz w:val="24"/>
          <w:szCs w:val="24"/>
          <w:lang w:val="en-GB"/>
        </w:rPr>
        <w:t xml:space="preserve">due to a lack of plans, </w:t>
      </w:r>
      <w:r w:rsidR="00FC1683" w:rsidRPr="0008736E">
        <w:rPr>
          <w:rFonts w:asciiTheme="minorHAnsi" w:hAnsiTheme="minorHAnsi" w:cstheme="minorHAnsi"/>
          <w:sz w:val="24"/>
          <w:szCs w:val="24"/>
          <w:lang w:val="en-GB"/>
        </w:rPr>
        <w:t>programs and actions aimed to punish and eradicate such acts</w:t>
      </w:r>
      <w:r w:rsidR="00006E17" w:rsidRPr="0008736E">
        <w:rPr>
          <w:rStyle w:val="Endnotenzeichen"/>
          <w:rFonts w:asciiTheme="minorHAnsi" w:hAnsiTheme="minorHAnsi"/>
          <w:sz w:val="24"/>
          <w:szCs w:val="24"/>
          <w:lang w:val="en-GB"/>
        </w:rPr>
        <w:endnoteReference w:id="127"/>
      </w:r>
      <w:r w:rsidR="00306836" w:rsidRPr="0008736E">
        <w:rPr>
          <w:rFonts w:asciiTheme="minorHAnsi" w:hAnsiTheme="minorHAnsi" w:cstheme="minorHAnsi"/>
          <w:sz w:val="24"/>
          <w:szCs w:val="24"/>
          <w:lang w:val="en-GB"/>
        </w:rPr>
        <w:t>.</w:t>
      </w:r>
    </w:p>
    <w:p w14:paraId="6CD1948F" w14:textId="77777777" w:rsidR="00DC314E" w:rsidRPr="0008736E" w:rsidRDefault="00DC314E" w:rsidP="00DC314E">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In October 2012, in the municipality of Francisco Linares Alcántara in Aragua State, Angello Alfredo Prado Perdomo</w:t>
      </w:r>
      <w:r w:rsidRPr="0008736E">
        <w:rPr>
          <w:rStyle w:val="Endnotenzeichen"/>
          <w:rFonts w:asciiTheme="minorHAnsi" w:hAnsiTheme="minorHAnsi"/>
          <w:sz w:val="24"/>
          <w:szCs w:val="24"/>
          <w:lang w:val="en-GB"/>
        </w:rPr>
        <w:endnoteReference w:id="128"/>
      </w:r>
      <w:r w:rsidRPr="0008736E">
        <w:rPr>
          <w:rFonts w:asciiTheme="minorHAnsi" w:hAnsiTheme="minorHAnsi" w:cstheme="minorHAnsi"/>
          <w:sz w:val="24"/>
          <w:szCs w:val="24"/>
          <w:lang w:val="en-GB"/>
        </w:rPr>
        <w:t>, an 18 year-old gay man, was doused with gasoline and set on fire, causing third-degre</w:t>
      </w:r>
      <w:r w:rsidR="00FE5E9C" w:rsidRPr="0008736E">
        <w:rPr>
          <w:rFonts w:asciiTheme="minorHAnsi" w:hAnsiTheme="minorHAnsi" w:cstheme="minorHAnsi"/>
          <w:sz w:val="24"/>
          <w:szCs w:val="24"/>
          <w:lang w:val="en-GB"/>
        </w:rPr>
        <w:t>e burns to</w:t>
      </w:r>
      <w:r w:rsidRPr="0008736E">
        <w:rPr>
          <w:rFonts w:asciiTheme="minorHAnsi" w:hAnsiTheme="minorHAnsi" w:cstheme="minorHAnsi"/>
          <w:sz w:val="24"/>
          <w:szCs w:val="24"/>
          <w:lang w:val="en-GB"/>
        </w:rPr>
        <w:t xml:space="preserve"> thirty </w:t>
      </w:r>
      <w:r w:rsidR="00FE5E9C" w:rsidRPr="0008736E">
        <w:rPr>
          <w:rFonts w:asciiTheme="minorHAnsi" w:hAnsiTheme="minorHAnsi" w:cstheme="minorHAnsi"/>
          <w:sz w:val="24"/>
          <w:szCs w:val="24"/>
          <w:lang w:val="en-GB"/>
        </w:rPr>
        <w:t xml:space="preserve">percent </w:t>
      </w:r>
      <w:r w:rsidRPr="0008736E">
        <w:rPr>
          <w:rFonts w:asciiTheme="minorHAnsi" w:hAnsiTheme="minorHAnsi" w:cstheme="minorHAnsi"/>
          <w:sz w:val="24"/>
          <w:szCs w:val="24"/>
          <w:lang w:val="en-GB"/>
        </w:rPr>
        <w:t xml:space="preserve">(30%) of his body, which occurred after he was bullied and harassed at </w:t>
      </w:r>
      <w:r w:rsidR="00F87AF1" w:rsidRPr="0008736E">
        <w:rPr>
          <w:rFonts w:asciiTheme="minorHAnsi" w:hAnsiTheme="minorHAnsi" w:cstheme="minorHAnsi"/>
          <w:sz w:val="24"/>
          <w:szCs w:val="24"/>
          <w:lang w:val="en-GB"/>
        </w:rPr>
        <w:t xml:space="preserve">secondary </w:t>
      </w:r>
      <w:r w:rsidRPr="0008736E">
        <w:rPr>
          <w:rFonts w:asciiTheme="minorHAnsi" w:hAnsiTheme="minorHAnsi" w:cstheme="minorHAnsi"/>
          <w:sz w:val="24"/>
          <w:szCs w:val="24"/>
          <w:lang w:val="en-GB"/>
        </w:rPr>
        <w:t xml:space="preserve">school where he was studying </w:t>
      </w:r>
      <w:r w:rsidR="00F87AF1" w:rsidRPr="0008736E">
        <w:rPr>
          <w:rFonts w:asciiTheme="minorHAnsi" w:hAnsiTheme="minorHAnsi" w:cstheme="minorHAnsi"/>
          <w:sz w:val="24"/>
          <w:szCs w:val="24"/>
          <w:lang w:val="en-GB"/>
        </w:rPr>
        <w:t>for his final exams</w:t>
      </w:r>
      <w:r w:rsidRPr="0008736E">
        <w:rPr>
          <w:rFonts w:asciiTheme="minorHAnsi" w:hAnsiTheme="minorHAnsi" w:cstheme="minorHAnsi"/>
          <w:sz w:val="24"/>
          <w:szCs w:val="24"/>
          <w:lang w:val="en-GB"/>
        </w:rPr>
        <w:t>.</w:t>
      </w:r>
    </w:p>
    <w:p w14:paraId="3F3D23EA" w14:textId="77777777" w:rsidR="00306836" w:rsidRPr="0008736E" w:rsidRDefault="00306836" w:rsidP="004F602F">
      <w:pPr>
        <w:jc w:val="both"/>
        <w:rPr>
          <w:rFonts w:asciiTheme="minorHAnsi" w:hAnsiTheme="minorHAnsi" w:cstheme="minorHAnsi"/>
          <w:sz w:val="24"/>
          <w:szCs w:val="24"/>
          <w:lang w:val="en-GB"/>
        </w:rPr>
      </w:pPr>
    </w:p>
    <w:p w14:paraId="2797AC7D" w14:textId="77777777" w:rsidR="00FC1683" w:rsidRPr="0008736E" w:rsidRDefault="00FC1683" w:rsidP="004F602F">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In prisons, LGBTI individuals and groups are </w:t>
      </w:r>
      <w:r w:rsidR="00F87AF1" w:rsidRPr="0008736E">
        <w:rPr>
          <w:rFonts w:asciiTheme="minorHAnsi" w:hAnsiTheme="minorHAnsi" w:cstheme="minorHAnsi"/>
          <w:sz w:val="24"/>
          <w:szCs w:val="24"/>
          <w:lang w:val="en-GB"/>
        </w:rPr>
        <w:t xml:space="preserve">subjected to </w:t>
      </w:r>
      <w:r w:rsidRPr="0008736E">
        <w:rPr>
          <w:rFonts w:asciiTheme="minorHAnsi" w:hAnsiTheme="minorHAnsi" w:cstheme="minorHAnsi"/>
          <w:sz w:val="24"/>
          <w:szCs w:val="24"/>
          <w:lang w:val="en-GB"/>
        </w:rPr>
        <w:t xml:space="preserve">psychological, physical and sexual </w:t>
      </w:r>
      <w:r w:rsidR="00F87AF1" w:rsidRPr="0008736E">
        <w:rPr>
          <w:rFonts w:asciiTheme="minorHAnsi" w:hAnsiTheme="minorHAnsi" w:cstheme="minorHAnsi"/>
          <w:sz w:val="24"/>
          <w:szCs w:val="24"/>
          <w:lang w:val="en-GB"/>
        </w:rPr>
        <w:t xml:space="preserve">attack, while held </w:t>
      </w:r>
      <w:r w:rsidR="00FE5E9C" w:rsidRPr="0008736E">
        <w:rPr>
          <w:rFonts w:asciiTheme="minorHAnsi" w:hAnsiTheme="minorHAnsi" w:cstheme="minorHAnsi"/>
          <w:sz w:val="24"/>
          <w:szCs w:val="24"/>
          <w:lang w:val="en-GB"/>
        </w:rPr>
        <w:t xml:space="preserve">together </w:t>
      </w:r>
      <w:r w:rsidRPr="0008736E">
        <w:rPr>
          <w:rFonts w:asciiTheme="minorHAnsi" w:hAnsiTheme="minorHAnsi" w:cstheme="minorHAnsi"/>
          <w:sz w:val="24"/>
          <w:szCs w:val="24"/>
          <w:lang w:val="en-GB"/>
        </w:rPr>
        <w:t xml:space="preserve">with the general </w:t>
      </w:r>
      <w:r w:rsidR="00F87AF1" w:rsidRPr="0008736E">
        <w:rPr>
          <w:rFonts w:asciiTheme="minorHAnsi" w:hAnsiTheme="minorHAnsi" w:cstheme="minorHAnsi"/>
          <w:sz w:val="24"/>
          <w:szCs w:val="24"/>
          <w:lang w:val="en-GB"/>
        </w:rPr>
        <w:t xml:space="preserve">Venezuelan prison </w:t>
      </w:r>
      <w:r w:rsidRPr="0008736E">
        <w:rPr>
          <w:rFonts w:asciiTheme="minorHAnsi" w:hAnsiTheme="minorHAnsi" w:cstheme="minorHAnsi"/>
          <w:sz w:val="24"/>
          <w:szCs w:val="24"/>
          <w:lang w:val="en-GB"/>
        </w:rPr>
        <w:t>population</w:t>
      </w:r>
      <w:r w:rsidR="00F87AF1" w:rsidRPr="0008736E">
        <w:rPr>
          <w:rFonts w:asciiTheme="minorHAnsi" w:hAnsiTheme="minorHAnsi" w:cstheme="minorHAnsi"/>
          <w:sz w:val="24"/>
          <w:szCs w:val="24"/>
          <w:lang w:val="en-GB"/>
        </w:rPr>
        <w:t>. They a</w:t>
      </w:r>
      <w:r w:rsidRPr="0008736E">
        <w:rPr>
          <w:rFonts w:asciiTheme="minorHAnsi" w:hAnsiTheme="minorHAnsi" w:cstheme="minorHAnsi"/>
          <w:sz w:val="24"/>
          <w:szCs w:val="24"/>
          <w:lang w:val="en-GB"/>
        </w:rPr>
        <w:t>lso suffer poor prison conditions and lack of provision of basic services, the use of excessive force by securit</w:t>
      </w:r>
      <w:r w:rsidR="00F87AF1" w:rsidRPr="0008736E">
        <w:rPr>
          <w:rFonts w:asciiTheme="minorHAnsi" w:hAnsiTheme="minorHAnsi" w:cstheme="minorHAnsi"/>
          <w:sz w:val="24"/>
          <w:szCs w:val="24"/>
          <w:lang w:val="en-GB"/>
        </w:rPr>
        <w:t xml:space="preserve">y forces and prison guards, </w:t>
      </w:r>
      <w:r w:rsidRPr="0008736E">
        <w:rPr>
          <w:rFonts w:asciiTheme="minorHAnsi" w:hAnsiTheme="minorHAnsi" w:cstheme="minorHAnsi"/>
          <w:sz w:val="24"/>
          <w:szCs w:val="24"/>
          <w:lang w:val="en-GB"/>
        </w:rPr>
        <w:t xml:space="preserve">high </w:t>
      </w:r>
      <w:r w:rsidR="00F87AF1" w:rsidRPr="0008736E">
        <w:rPr>
          <w:rFonts w:asciiTheme="minorHAnsi" w:hAnsiTheme="minorHAnsi" w:cstheme="minorHAnsi"/>
          <w:sz w:val="24"/>
          <w:szCs w:val="24"/>
          <w:lang w:val="en-GB"/>
        </w:rPr>
        <w:t xml:space="preserve">rates of prison violence and a lack of effective control by </w:t>
      </w:r>
      <w:r w:rsidRPr="0008736E">
        <w:rPr>
          <w:rFonts w:asciiTheme="minorHAnsi" w:hAnsiTheme="minorHAnsi" w:cstheme="minorHAnsi"/>
          <w:sz w:val="24"/>
          <w:szCs w:val="24"/>
          <w:lang w:val="en-GB"/>
        </w:rPr>
        <w:t xml:space="preserve">the authorities. </w:t>
      </w:r>
    </w:p>
    <w:p w14:paraId="00C10125" w14:textId="77777777" w:rsidR="00761628" w:rsidRPr="0008736E" w:rsidRDefault="00F87AF1" w:rsidP="00761628">
      <w:pPr>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Imprisoning trans women with men</w:t>
      </w:r>
      <w:r w:rsidR="00761628" w:rsidRPr="0008736E">
        <w:rPr>
          <w:rFonts w:asciiTheme="minorHAnsi" w:hAnsiTheme="minorHAnsi" w:cstheme="minorHAnsi"/>
          <w:sz w:val="24"/>
          <w:szCs w:val="24"/>
          <w:lang w:val="en-GB"/>
        </w:rPr>
        <w:t xml:space="preserve"> disregard</w:t>
      </w:r>
      <w:r w:rsidRPr="0008736E">
        <w:rPr>
          <w:rFonts w:asciiTheme="minorHAnsi" w:hAnsiTheme="minorHAnsi" w:cstheme="minorHAnsi"/>
          <w:sz w:val="24"/>
          <w:szCs w:val="24"/>
          <w:lang w:val="en-GB"/>
        </w:rPr>
        <w:t>s</w:t>
      </w:r>
      <w:r w:rsidR="00761628" w:rsidRPr="0008736E">
        <w:rPr>
          <w:rFonts w:asciiTheme="minorHAnsi" w:hAnsiTheme="minorHAnsi" w:cstheme="minorHAnsi"/>
          <w:sz w:val="24"/>
          <w:szCs w:val="24"/>
          <w:lang w:val="en-GB"/>
        </w:rPr>
        <w:t xml:space="preserve"> their identities and causes a </w:t>
      </w:r>
      <w:r w:rsidR="00FE5E9C" w:rsidRPr="0008736E">
        <w:rPr>
          <w:rFonts w:asciiTheme="minorHAnsi" w:hAnsiTheme="minorHAnsi" w:cstheme="minorHAnsi"/>
          <w:sz w:val="24"/>
          <w:szCs w:val="24"/>
          <w:lang w:val="en-GB"/>
        </w:rPr>
        <w:t xml:space="preserve">high </w:t>
      </w:r>
      <w:r w:rsidR="00761628" w:rsidRPr="0008736E">
        <w:rPr>
          <w:rFonts w:asciiTheme="minorHAnsi" w:hAnsiTheme="minorHAnsi" w:cstheme="minorHAnsi"/>
          <w:sz w:val="24"/>
          <w:szCs w:val="24"/>
          <w:lang w:val="en-GB"/>
        </w:rPr>
        <w:t>level of emotional distress and acute anxiety, which may amount to torture. As for gay and bisexual men, they su</w:t>
      </w:r>
      <w:r w:rsidRPr="0008736E">
        <w:rPr>
          <w:rFonts w:asciiTheme="minorHAnsi" w:hAnsiTheme="minorHAnsi" w:cstheme="minorHAnsi"/>
          <w:sz w:val="24"/>
          <w:szCs w:val="24"/>
          <w:lang w:val="en-GB"/>
        </w:rPr>
        <w:t>ffer from macho and sexist stereotyping</w:t>
      </w:r>
      <w:r w:rsidR="00761628" w:rsidRPr="0008736E">
        <w:rPr>
          <w:rFonts w:asciiTheme="minorHAnsi" w:hAnsiTheme="minorHAnsi" w:cstheme="minorHAnsi"/>
          <w:sz w:val="24"/>
          <w:szCs w:val="24"/>
          <w:lang w:val="en-GB"/>
        </w:rPr>
        <w:t xml:space="preserve"> </w:t>
      </w:r>
      <w:r w:rsidRPr="0008736E">
        <w:rPr>
          <w:rFonts w:asciiTheme="minorHAnsi" w:hAnsiTheme="minorHAnsi" w:cstheme="minorHAnsi"/>
          <w:sz w:val="24"/>
          <w:szCs w:val="24"/>
          <w:lang w:val="en-GB"/>
        </w:rPr>
        <w:t xml:space="preserve">in </w:t>
      </w:r>
      <w:r w:rsidR="00761628" w:rsidRPr="0008736E">
        <w:rPr>
          <w:rFonts w:asciiTheme="minorHAnsi" w:hAnsiTheme="minorHAnsi" w:cstheme="minorHAnsi"/>
          <w:sz w:val="24"/>
          <w:szCs w:val="24"/>
          <w:lang w:val="en-GB"/>
        </w:rPr>
        <w:t xml:space="preserve">which they are regarded as weak (effeminate) and willing to consent to any sexual contact with other men. In the case of lesbian and bisexual women, the risk of sexual </w:t>
      </w:r>
      <w:r w:rsidRPr="0008736E">
        <w:rPr>
          <w:rFonts w:asciiTheme="minorHAnsi" w:hAnsiTheme="minorHAnsi" w:cstheme="minorHAnsi"/>
          <w:sz w:val="24"/>
          <w:szCs w:val="24"/>
          <w:lang w:val="en-GB"/>
        </w:rPr>
        <w:t>violence and abuse originates from</w:t>
      </w:r>
      <w:r w:rsidR="00761628" w:rsidRPr="0008736E">
        <w:rPr>
          <w:rFonts w:asciiTheme="minorHAnsi" w:hAnsiTheme="minorHAnsi" w:cstheme="minorHAnsi"/>
          <w:sz w:val="24"/>
          <w:szCs w:val="24"/>
          <w:lang w:val="en-GB"/>
        </w:rPr>
        <w:t xml:space="preserve"> priso</w:t>
      </w:r>
      <w:r w:rsidRPr="0008736E">
        <w:rPr>
          <w:rFonts w:asciiTheme="minorHAnsi" w:hAnsiTheme="minorHAnsi" w:cstheme="minorHAnsi"/>
          <w:sz w:val="24"/>
          <w:szCs w:val="24"/>
          <w:lang w:val="en-GB"/>
        </w:rPr>
        <w:t>n officials themselves or other women detainees.</w:t>
      </w:r>
    </w:p>
    <w:p w14:paraId="075591BB" w14:textId="77777777" w:rsidR="00306836" w:rsidRPr="0008736E" w:rsidRDefault="006635CF" w:rsidP="004F602F">
      <w:pPr>
        <w:pStyle w:val="berschrift3"/>
        <w:spacing w:line="276" w:lineRule="auto"/>
        <w:rPr>
          <w:rFonts w:asciiTheme="minorHAnsi" w:hAnsiTheme="minorHAnsi" w:cstheme="minorHAnsi"/>
          <w:szCs w:val="24"/>
          <w:lang w:val="en-GB"/>
        </w:rPr>
      </w:pPr>
      <w:bookmarkStart w:id="19" w:name="_Toc402428880"/>
      <w:r w:rsidRPr="0008736E">
        <w:rPr>
          <w:rFonts w:asciiTheme="minorHAnsi" w:hAnsiTheme="minorHAnsi" w:cstheme="minorHAnsi"/>
          <w:szCs w:val="24"/>
          <w:lang w:val="en-GB"/>
        </w:rPr>
        <w:t>Human rights defender</w:t>
      </w:r>
      <w:r w:rsidR="00306836" w:rsidRPr="0008736E">
        <w:rPr>
          <w:rFonts w:asciiTheme="minorHAnsi" w:hAnsiTheme="minorHAnsi" w:cstheme="minorHAnsi"/>
          <w:szCs w:val="24"/>
          <w:lang w:val="en-GB"/>
        </w:rPr>
        <w:t>s</w:t>
      </w:r>
      <w:bookmarkEnd w:id="19"/>
    </w:p>
    <w:p w14:paraId="78C469A1" w14:textId="77777777" w:rsidR="008C7A95" w:rsidRPr="0008736E" w:rsidRDefault="008C7A95" w:rsidP="004F602F">
      <w:pPr>
        <w:spacing w:before="120" w:after="12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During the period from January 2010 to September 2014, conditions for the work of human rights defenders in Venezuela deteriorated significantly. The Venezuelan State has breached its obligations by failing to provide the necessary means for human rights defenders to conduct their activities freely; </w:t>
      </w:r>
      <w:r w:rsidR="00FE5E9C" w:rsidRPr="0008736E">
        <w:rPr>
          <w:rFonts w:asciiTheme="minorHAnsi" w:hAnsiTheme="minorHAnsi" w:cstheme="minorHAnsi"/>
          <w:sz w:val="24"/>
          <w:szCs w:val="24"/>
          <w:lang w:val="en-GB"/>
        </w:rPr>
        <w:t>by failing to</w:t>
      </w:r>
      <w:r w:rsidRPr="0008736E">
        <w:rPr>
          <w:rFonts w:asciiTheme="minorHAnsi" w:hAnsiTheme="minorHAnsi" w:cstheme="minorHAnsi"/>
          <w:sz w:val="24"/>
          <w:szCs w:val="24"/>
          <w:lang w:val="en-GB"/>
        </w:rPr>
        <w:t xml:space="preserve"> protect them when they are threatened </w:t>
      </w:r>
      <w:r w:rsidR="00FE5E9C" w:rsidRPr="0008736E">
        <w:rPr>
          <w:rFonts w:asciiTheme="minorHAnsi" w:hAnsiTheme="minorHAnsi" w:cstheme="minorHAnsi"/>
          <w:sz w:val="24"/>
          <w:szCs w:val="24"/>
          <w:lang w:val="en-GB"/>
        </w:rPr>
        <w:t xml:space="preserve">in order </w:t>
      </w:r>
      <w:r w:rsidRPr="0008736E">
        <w:rPr>
          <w:rFonts w:asciiTheme="minorHAnsi" w:hAnsiTheme="minorHAnsi" w:cstheme="minorHAnsi"/>
          <w:sz w:val="24"/>
          <w:szCs w:val="24"/>
          <w:lang w:val="en-GB"/>
        </w:rPr>
        <w:t xml:space="preserve">to prevent attacks on their life and integrity; </w:t>
      </w:r>
      <w:r w:rsidR="00E416DE" w:rsidRPr="0008736E">
        <w:rPr>
          <w:rFonts w:asciiTheme="minorHAnsi" w:hAnsiTheme="minorHAnsi" w:cstheme="minorHAnsi"/>
          <w:sz w:val="24"/>
          <w:szCs w:val="24"/>
          <w:lang w:val="en-GB"/>
        </w:rPr>
        <w:t xml:space="preserve">by </w:t>
      </w:r>
      <w:r w:rsidRPr="0008736E">
        <w:rPr>
          <w:rFonts w:asciiTheme="minorHAnsi" w:hAnsiTheme="minorHAnsi" w:cstheme="minorHAnsi"/>
          <w:sz w:val="24"/>
          <w:szCs w:val="24"/>
          <w:lang w:val="en-GB"/>
        </w:rPr>
        <w:t xml:space="preserve">imposing obstacles to their work and </w:t>
      </w:r>
      <w:r w:rsidR="00E416DE" w:rsidRPr="0008736E">
        <w:rPr>
          <w:rFonts w:asciiTheme="minorHAnsi" w:hAnsiTheme="minorHAnsi" w:cstheme="minorHAnsi"/>
          <w:sz w:val="24"/>
          <w:szCs w:val="24"/>
          <w:lang w:val="en-GB"/>
        </w:rPr>
        <w:t xml:space="preserve">by failing to </w:t>
      </w:r>
      <w:r w:rsidRPr="0008736E">
        <w:rPr>
          <w:rFonts w:asciiTheme="minorHAnsi" w:hAnsiTheme="minorHAnsi" w:cstheme="minorHAnsi"/>
          <w:sz w:val="24"/>
          <w:szCs w:val="24"/>
          <w:lang w:val="en-GB"/>
        </w:rPr>
        <w:t>seriously and effectively investigate vi</w:t>
      </w:r>
      <w:r w:rsidR="00E416DE" w:rsidRPr="0008736E">
        <w:rPr>
          <w:rFonts w:asciiTheme="minorHAnsi" w:hAnsiTheme="minorHAnsi" w:cstheme="minorHAnsi"/>
          <w:sz w:val="24"/>
          <w:szCs w:val="24"/>
          <w:lang w:val="en-GB"/>
        </w:rPr>
        <w:t>olations committed against them and</w:t>
      </w:r>
      <w:r w:rsidRPr="0008736E">
        <w:rPr>
          <w:rFonts w:asciiTheme="minorHAnsi" w:hAnsiTheme="minorHAnsi" w:cstheme="minorHAnsi"/>
          <w:sz w:val="24"/>
          <w:szCs w:val="24"/>
          <w:lang w:val="en-GB"/>
        </w:rPr>
        <w:t xml:space="preserve"> thereby fighting impunity</w:t>
      </w:r>
      <w:r w:rsidRPr="0008736E">
        <w:rPr>
          <w:rStyle w:val="Endnotenzeichen"/>
          <w:rFonts w:asciiTheme="minorHAnsi" w:hAnsiTheme="minorHAnsi"/>
          <w:sz w:val="24"/>
          <w:szCs w:val="24"/>
          <w:lang w:val="en-GB"/>
        </w:rPr>
        <w:endnoteReference w:id="129"/>
      </w:r>
      <w:r w:rsidRPr="0008736E">
        <w:rPr>
          <w:rFonts w:asciiTheme="minorHAnsi" w:hAnsiTheme="minorHAnsi" w:cstheme="minorHAnsi"/>
          <w:sz w:val="24"/>
          <w:szCs w:val="24"/>
          <w:lang w:val="en-GB"/>
        </w:rPr>
        <w:t>.</w:t>
      </w:r>
    </w:p>
    <w:p w14:paraId="221541C2" w14:textId="77777777" w:rsidR="00306836" w:rsidRPr="0008736E" w:rsidRDefault="00272EC6" w:rsidP="004F602F">
      <w:pPr>
        <w:spacing w:before="120" w:after="12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In </w:t>
      </w:r>
      <w:r w:rsidR="00F87AF1" w:rsidRPr="0008736E">
        <w:rPr>
          <w:rFonts w:asciiTheme="minorHAnsi" w:hAnsiTheme="minorHAnsi" w:cstheme="minorHAnsi"/>
          <w:sz w:val="24"/>
          <w:szCs w:val="24"/>
          <w:lang w:val="en-GB"/>
        </w:rPr>
        <w:t xml:space="preserve">2004, one of the moments in which political polarization in Venezuelan society </w:t>
      </w:r>
      <w:r w:rsidRPr="0008736E">
        <w:rPr>
          <w:rFonts w:asciiTheme="minorHAnsi" w:hAnsiTheme="minorHAnsi" w:cstheme="minorHAnsi"/>
          <w:sz w:val="24"/>
          <w:szCs w:val="24"/>
          <w:lang w:val="en-GB"/>
        </w:rPr>
        <w:t xml:space="preserve">reached </w:t>
      </w:r>
      <w:r w:rsidR="00F87AF1" w:rsidRPr="0008736E">
        <w:rPr>
          <w:rFonts w:asciiTheme="minorHAnsi" w:hAnsiTheme="minorHAnsi" w:cstheme="minorHAnsi"/>
          <w:sz w:val="24"/>
          <w:szCs w:val="24"/>
          <w:lang w:val="en-GB"/>
        </w:rPr>
        <w:t xml:space="preserve">its peak, the attitude </w:t>
      </w:r>
      <w:r w:rsidRPr="0008736E">
        <w:rPr>
          <w:rFonts w:asciiTheme="minorHAnsi" w:hAnsiTheme="minorHAnsi" w:cstheme="minorHAnsi"/>
          <w:sz w:val="24"/>
          <w:szCs w:val="24"/>
          <w:lang w:val="en-GB"/>
        </w:rPr>
        <w:t>of the Venezuelan S</w:t>
      </w:r>
      <w:r w:rsidR="00F87AF1" w:rsidRPr="0008736E">
        <w:rPr>
          <w:rFonts w:asciiTheme="minorHAnsi" w:hAnsiTheme="minorHAnsi" w:cstheme="minorHAnsi"/>
          <w:sz w:val="24"/>
          <w:szCs w:val="24"/>
          <w:lang w:val="en-GB"/>
        </w:rPr>
        <w:t xml:space="preserve">tate </w:t>
      </w:r>
      <w:r w:rsidRPr="0008736E">
        <w:rPr>
          <w:rFonts w:asciiTheme="minorHAnsi" w:hAnsiTheme="minorHAnsi" w:cstheme="minorHAnsi"/>
          <w:sz w:val="24"/>
          <w:szCs w:val="24"/>
          <w:lang w:val="en-GB"/>
        </w:rPr>
        <w:t>changed with respect to</w:t>
      </w:r>
      <w:r w:rsidR="00F87AF1" w:rsidRPr="0008736E">
        <w:rPr>
          <w:rFonts w:asciiTheme="minorHAnsi" w:hAnsiTheme="minorHAnsi" w:cstheme="minorHAnsi"/>
          <w:sz w:val="24"/>
          <w:szCs w:val="24"/>
          <w:lang w:val="en-GB"/>
        </w:rPr>
        <w:t xml:space="preserve"> NGOs and human rights</w:t>
      </w:r>
      <w:r w:rsidRPr="0008736E">
        <w:rPr>
          <w:rFonts w:asciiTheme="minorHAnsi" w:hAnsiTheme="minorHAnsi" w:cstheme="minorHAnsi"/>
          <w:sz w:val="24"/>
          <w:szCs w:val="24"/>
          <w:lang w:val="en-GB"/>
        </w:rPr>
        <w:t xml:space="preserve"> defenders</w:t>
      </w:r>
      <w:r w:rsidR="00F87AF1" w:rsidRPr="0008736E">
        <w:rPr>
          <w:rFonts w:asciiTheme="minorHAnsi" w:hAnsiTheme="minorHAnsi" w:cstheme="minorHAnsi"/>
          <w:sz w:val="24"/>
          <w:szCs w:val="24"/>
          <w:lang w:val="en-GB"/>
        </w:rPr>
        <w:t xml:space="preserve">. It </w:t>
      </w:r>
      <w:r w:rsidR="00E20367" w:rsidRPr="0008736E">
        <w:rPr>
          <w:rFonts w:asciiTheme="minorHAnsi" w:hAnsiTheme="minorHAnsi" w:cstheme="minorHAnsi"/>
          <w:sz w:val="24"/>
          <w:szCs w:val="24"/>
          <w:lang w:val="en-GB"/>
        </w:rPr>
        <w:t>changed from neutralizing</w:t>
      </w:r>
      <w:r w:rsidR="00D31CF6" w:rsidRPr="0008736E">
        <w:rPr>
          <w:rFonts w:asciiTheme="minorHAnsi" w:hAnsiTheme="minorHAnsi" w:cstheme="minorHAnsi"/>
          <w:sz w:val="24"/>
          <w:szCs w:val="24"/>
          <w:lang w:val="en-GB"/>
        </w:rPr>
        <w:t xml:space="preserve"> the human rights sector </w:t>
      </w:r>
      <w:r w:rsidR="00F87AF1" w:rsidRPr="0008736E">
        <w:rPr>
          <w:rFonts w:asciiTheme="minorHAnsi" w:hAnsiTheme="minorHAnsi" w:cstheme="minorHAnsi"/>
          <w:sz w:val="24"/>
          <w:szCs w:val="24"/>
          <w:lang w:val="en-GB"/>
        </w:rPr>
        <w:t>by adopting a defensive</w:t>
      </w:r>
      <w:r w:rsidR="00D31CF6" w:rsidRPr="0008736E">
        <w:rPr>
          <w:rFonts w:asciiTheme="minorHAnsi" w:hAnsiTheme="minorHAnsi" w:cstheme="minorHAnsi"/>
          <w:sz w:val="24"/>
          <w:szCs w:val="24"/>
          <w:lang w:val="en-GB"/>
        </w:rPr>
        <w:t xml:space="preserve"> strategy against criticism</w:t>
      </w:r>
      <w:r w:rsidR="00F87AF1" w:rsidRPr="0008736E">
        <w:rPr>
          <w:rFonts w:asciiTheme="minorHAnsi" w:hAnsiTheme="minorHAnsi" w:cstheme="minorHAnsi"/>
          <w:sz w:val="24"/>
          <w:szCs w:val="24"/>
          <w:lang w:val="en-GB"/>
        </w:rPr>
        <w:t xml:space="preserve">, </w:t>
      </w:r>
      <w:r w:rsidR="00E20367" w:rsidRPr="0008736E">
        <w:rPr>
          <w:rFonts w:asciiTheme="minorHAnsi" w:hAnsiTheme="minorHAnsi" w:cstheme="minorHAnsi"/>
          <w:sz w:val="24"/>
          <w:szCs w:val="24"/>
          <w:lang w:val="en-GB"/>
        </w:rPr>
        <w:t xml:space="preserve">to </w:t>
      </w:r>
      <w:r w:rsidR="00F87AF1" w:rsidRPr="0008736E">
        <w:rPr>
          <w:rFonts w:asciiTheme="minorHAnsi" w:hAnsiTheme="minorHAnsi" w:cstheme="minorHAnsi"/>
          <w:sz w:val="24"/>
          <w:szCs w:val="24"/>
          <w:lang w:val="en-GB"/>
        </w:rPr>
        <w:t xml:space="preserve">the adoption of a clear policy of confrontation and public discrediting, which has </w:t>
      </w:r>
      <w:r w:rsidR="00D31CF6" w:rsidRPr="0008736E">
        <w:rPr>
          <w:rFonts w:asciiTheme="minorHAnsi" w:hAnsiTheme="minorHAnsi" w:cstheme="minorHAnsi"/>
          <w:sz w:val="24"/>
          <w:szCs w:val="24"/>
          <w:lang w:val="en-GB"/>
        </w:rPr>
        <w:t>had serious consequences. There is clear and public e</w:t>
      </w:r>
      <w:r w:rsidR="00F87AF1" w:rsidRPr="0008736E">
        <w:rPr>
          <w:rFonts w:asciiTheme="minorHAnsi" w:hAnsiTheme="minorHAnsi" w:cstheme="minorHAnsi"/>
          <w:sz w:val="24"/>
          <w:szCs w:val="24"/>
          <w:lang w:val="en-GB"/>
        </w:rPr>
        <w:t xml:space="preserve">vidence of this shift, as the highest </w:t>
      </w:r>
      <w:r w:rsidR="00E20367" w:rsidRPr="0008736E">
        <w:rPr>
          <w:rFonts w:asciiTheme="minorHAnsi" w:hAnsiTheme="minorHAnsi" w:cstheme="minorHAnsi"/>
          <w:sz w:val="24"/>
          <w:szCs w:val="24"/>
          <w:lang w:val="en-GB"/>
        </w:rPr>
        <w:t xml:space="preserve">State </w:t>
      </w:r>
      <w:r w:rsidR="00F87AF1" w:rsidRPr="0008736E">
        <w:rPr>
          <w:rFonts w:asciiTheme="minorHAnsi" w:hAnsiTheme="minorHAnsi" w:cstheme="minorHAnsi"/>
          <w:sz w:val="24"/>
          <w:szCs w:val="24"/>
          <w:lang w:val="en-GB"/>
        </w:rPr>
        <w:t xml:space="preserve">authorities have not only denied responsibility for violations of human rights during </w:t>
      </w:r>
      <w:r w:rsidR="00E20367" w:rsidRPr="0008736E">
        <w:rPr>
          <w:rFonts w:asciiTheme="minorHAnsi" w:hAnsiTheme="minorHAnsi" w:cstheme="minorHAnsi"/>
          <w:sz w:val="24"/>
          <w:szCs w:val="24"/>
          <w:lang w:val="en-GB"/>
        </w:rPr>
        <w:t>their</w:t>
      </w:r>
      <w:r w:rsidR="00F87AF1" w:rsidRPr="0008736E">
        <w:rPr>
          <w:rFonts w:asciiTheme="minorHAnsi" w:hAnsiTheme="minorHAnsi" w:cstheme="minorHAnsi"/>
          <w:sz w:val="24"/>
          <w:szCs w:val="24"/>
          <w:lang w:val="en-GB"/>
        </w:rPr>
        <w:t xml:space="preserve"> tenure, as did other governments in the past, but have </w:t>
      </w:r>
      <w:r w:rsidR="00D31CF6" w:rsidRPr="0008736E">
        <w:rPr>
          <w:rFonts w:asciiTheme="minorHAnsi" w:hAnsiTheme="minorHAnsi" w:cstheme="minorHAnsi"/>
          <w:sz w:val="24"/>
          <w:szCs w:val="24"/>
          <w:lang w:val="en-GB"/>
        </w:rPr>
        <w:t xml:space="preserve">also </w:t>
      </w:r>
      <w:r w:rsidR="00E20367" w:rsidRPr="0008736E">
        <w:rPr>
          <w:rFonts w:asciiTheme="minorHAnsi" w:hAnsiTheme="minorHAnsi" w:cstheme="minorHAnsi"/>
          <w:sz w:val="24"/>
          <w:szCs w:val="24"/>
          <w:lang w:val="en-GB"/>
        </w:rPr>
        <w:t>made</w:t>
      </w:r>
      <w:r w:rsidR="00D31CF6" w:rsidRPr="0008736E">
        <w:rPr>
          <w:rFonts w:asciiTheme="minorHAnsi" w:hAnsiTheme="minorHAnsi" w:cstheme="minorHAnsi"/>
          <w:sz w:val="24"/>
          <w:szCs w:val="24"/>
          <w:lang w:val="en-GB"/>
        </w:rPr>
        <w:t xml:space="preserve"> </w:t>
      </w:r>
      <w:r w:rsidR="00F87AF1" w:rsidRPr="0008736E">
        <w:rPr>
          <w:rFonts w:asciiTheme="minorHAnsi" w:hAnsiTheme="minorHAnsi" w:cstheme="minorHAnsi"/>
          <w:sz w:val="24"/>
          <w:szCs w:val="24"/>
          <w:lang w:val="en-GB"/>
        </w:rPr>
        <w:t xml:space="preserve">serious </w:t>
      </w:r>
      <w:r w:rsidR="00D31CF6" w:rsidRPr="0008736E">
        <w:rPr>
          <w:rFonts w:asciiTheme="minorHAnsi" w:hAnsiTheme="minorHAnsi" w:cstheme="minorHAnsi"/>
          <w:sz w:val="24"/>
          <w:szCs w:val="24"/>
          <w:lang w:val="en-GB"/>
        </w:rPr>
        <w:t xml:space="preserve">public </w:t>
      </w:r>
      <w:r w:rsidR="00F87AF1" w:rsidRPr="0008736E">
        <w:rPr>
          <w:rFonts w:asciiTheme="minorHAnsi" w:hAnsiTheme="minorHAnsi" w:cstheme="minorHAnsi"/>
          <w:sz w:val="24"/>
          <w:szCs w:val="24"/>
          <w:lang w:val="en-GB"/>
        </w:rPr>
        <w:t xml:space="preserve">allegations </w:t>
      </w:r>
      <w:r w:rsidR="00E20367" w:rsidRPr="0008736E">
        <w:rPr>
          <w:rFonts w:asciiTheme="minorHAnsi" w:hAnsiTheme="minorHAnsi" w:cstheme="minorHAnsi"/>
          <w:sz w:val="24"/>
          <w:szCs w:val="24"/>
          <w:lang w:val="en-GB"/>
        </w:rPr>
        <w:t xml:space="preserve">against </w:t>
      </w:r>
      <w:r w:rsidR="00F87AF1" w:rsidRPr="0008736E">
        <w:rPr>
          <w:rFonts w:asciiTheme="minorHAnsi" w:hAnsiTheme="minorHAnsi" w:cstheme="minorHAnsi"/>
          <w:sz w:val="24"/>
          <w:szCs w:val="24"/>
          <w:lang w:val="en-GB"/>
        </w:rPr>
        <w:t xml:space="preserve">both NGOs and human rights defenders, most notably that of </w:t>
      </w:r>
      <w:r w:rsidR="00E20367" w:rsidRPr="0008736E">
        <w:rPr>
          <w:rFonts w:asciiTheme="minorHAnsi" w:hAnsiTheme="minorHAnsi" w:cstheme="minorHAnsi"/>
          <w:sz w:val="24"/>
          <w:szCs w:val="24"/>
          <w:lang w:val="en-GB"/>
        </w:rPr>
        <w:t>“treason”</w:t>
      </w:r>
      <w:r w:rsidR="00F87AF1" w:rsidRPr="0008736E">
        <w:rPr>
          <w:rFonts w:asciiTheme="minorHAnsi" w:hAnsiTheme="minorHAnsi" w:cstheme="minorHAnsi"/>
          <w:sz w:val="24"/>
          <w:szCs w:val="24"/>
          <w:lang w:val="en-GB"/>
        </w:rPr>
        <w:t xml:space="preserve"> for receiving finance from international cooperation, specifically </w:t>
      </w:r>
      <w:r w:rsidR="00E20367" w:rsidRPr="0008736E">
        <w:rPr>
          <w:rFonts w:asciiTheme="minorHAnsi" w:hAnsiTheme="minorHAnsi" w:cstheme="minorHAnsi"/>
          <w:sz w:val="24"/>
          <w:szCs w:val="24"/>
          <w:lang w:val="en-GB"/>
        </w:rPr>
        <w:t xml:space="preserve">from </w:t>
      </w:r>
      <w:r w:rsidR="00F87AF1" w:rsidRPr="0008736E">
        <w:rPr>
          <w:rFonts w:asciiTheme="minorHAnsi" w:hAnsiTheme="minorHAnsi" w:cstheme="minorHAnsi"/>
          <w:sz w:val="24"/>
          <w:szCs w:val="24"/>
          <w:lang w:val="en-GB"/>
        </w:rPr>
        <w:t xml:space="preserve">the United States. Also, for the first time in Venezuela's democratic history, there have been assassinations and </w:t>
      </w:r>
      <w:r w:rsidR="00E20367" w:rsidRPr="0008736E">
        <w:rPr>
          <w:rFonts w:asciiTheme="minorHAnsi" w:hAnsiTheme="minorHAnsi" w:cstheme="minorHAnsi"/>
          <w:sz w:val="24"/>
          <w:szCs w:val="24"/>
          <w:lang w:val="en-GB"/>
        </w:rPr>
        <w:t xml:space="preserve">extrajudicial </w:t>
      </w:r>
      <w:r w:rsidR="00F87AF1" w:rsidRPr="0008736E">
        <w:rPr>
          <w:rFonts w:asciiTheme="minorHAnsi" w:hAnsiTheme="minorHAnsi" w:cstheme="minorHAnsi"/>
          <w:sz w:val="24"/>
          <w:szCs w:val="24"/>
          <w:lang w:val="en-GB"/>
        </w:rPr>
        <w:t>executions of human rights defenders</w:t>
      </w:r>
      <w:r w:rsidR="0059709C" w:rsidRPr="0008736E">
        <w:rPr>
          <w:rStyle w:val="Endnotenzeichen"/>
          <w:rFonts w:asciiTheme="minorHAnsi" w:hAnsiTheme="minorHAnsi"/>
          <w:sz w:val="24"/>
          <w:szCs w:val="24"/>
          <w:lang w:val="en-GB"/>
        </w:rPr>
        <w:endnoteReference w:id="130"/>
      </w:r>
      <w:r w:rsidR="00306836" w:rsidRPr="0008736E">
        <w:rPr>
          <w:rFonts w:asciiTheme="minorHAnsi" w:hAnsiTheme="minorHAnsi" w:cstheme="minorHAnsi"/>
          <w:sz w:val="24"/>
          <w:szCs w:val="24"/>
          <w:lang w:val="en-GB"/>
        </w:rPr>
        <w:t xml:space="preserve">. </w:t>
      </w:r>
    </w:p>
    <w:p w14:paraId="24887FE0" w14:textId="77777777" w:rsidR="00E20367" w:rsidRPr="0008736E" w:rsidRDefault="00E20367" w:rsidP="004F602F">
      <w:pPr>
        <w:spacing w:before="120" w:after="12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 xml:space="preserve">Figures between 2010 and March 2014 show 208 cases of attacks on human rights defenders, including several violations of </w:t>
      </w:r>
      <w:r w:rsidR="00E93167" w:rsidRPr="0008736E">
        <w:rPr>
          <w:rFonts w:asciiTheme="minorHAnsi" w:hAnsiTheme="minorHAnsi" w:cstheme="minorHAnsi"/>
          <w:sz w:val="24"/>
          <w:szCs w:val="24"/>
          <w:lang w:val="en-GB"/>
        </w:rPr>
        <w:t xml:space="preserve">defenders’ </w:t>
      </w:r>
      <w:r w:rsidRPr="0008736E">
        <w:rPr>
          <w:rFonts w:asciiTheme="minorHAnsi" w:hAnsiTheme="minorHAnsi" w:cstheme="minorHAnsi"/>
          <w:sz w:val="24"/>
          <w:szCs w:val="24"/>
          <w:lang w:val="en-GB"/>
        </w:rPr>
        <w:t xml:space="preserve">rights. Seventy-one (71) cases involved NGOs, human rights defenders and members of victims’ committees; one hundred and seventeen (117) involved labour rights advocates, and twenty (20) were carried out against defenders of land rights. </w:t>
      </w:r>
    </w:p>
    <w:p w14:paraId="239E8A65" w14:textId="77777777" w:rsidR="00E20367" w:rsidRPr="0008736E" w:rsidRDefault="00E93167" w:rsidP="004F602F">
      <w:pPr>
        <w:spacing w:before="120" w:after="12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S</w:t>
      </w:r>
      <w:r w:rsidR="00F87AF1" w:rsidRPr="0008736E">
        <w:rPr>
          <w:rFonts w:asciiTheme="minorHAnsi" w:hAnsiTheme="minorHAnsi" w:cstheme="minorHAnsi"/>
          <w:sz w:val="24"/>
          <w:szCs w:val="24"/>
          <w:lang w:val="en-GB"/>
        </w:rPr>
        <w:t xml:space="preserve">tate officials are </w:t>
      </w:r>
      <w:r w:rsidR="00E20367" w:rsidRPr="0008736E">
        <w:rPr>
          <w:rFonts w:asciiTheme="minorHAnsi" w:hAnsiTheme="minorHAnsi" w:cstheme="minorHAnsi"/>
          <w:sz w:val="24"/>
          <w:szCs w:val="24"/>
          <w:lang w:val="en-GB"/>
        </w:rPr>
        <w:t xml:space="preserve">held </w:t>
      </w:r>
      <w:r w:rsidR="00F87AF1" w:rsidRPr="0008736E">
        <w:rPr>
          <w:rFonts w:asciiTheme="minorHAnsi" w:hAnsiTheme="minorHAnsi" w:cstheme="minorHAnsi"/>
          <w:sz w:val="24"/>
          <w:szCs w:val="24"/>
          <w:lang w:val="en-GB"/>
        </w:rPr>
        <w:t xml:space="preserve">responsible for a high percentage of assaults and obstacles faced by human rights </w:t>
      </w:r>
      <w:r w:rsidRPr="0008736E">
        <w:rPr>
          <w:rFonts w:asciiTheme="minorHAnsi" w:hAnsiTheme="minorHAnsi" w:cstheme="minorHAnsi"/>
          <w:sz w:val="24"/>
          <w:szCs w:val="24"/>
          <w:lang w:val="en-GB"/>
        </w:rPr>
        <w:t>defenders</w:t>
      </w:r>
      <w:r w:rsidR="00F87AF1" w:rsidRPr="0008736E">
        <w:rPr>
          <w:rFonts w:asciiTheme="minorHAnsi" w:hAnsiTheme="minorHAnsi" w:cstheme="minorHAnsi"/>
          <w:sz w:val="24"/>
          <w:szCs w:val="24"/>
          <w:lang w:val="en-GB"/>
        </w:rPr>
        <w:t xml:space="preserve">, even though </w:t>
      </w:r>
      <w:r w:rsidR="00E20367" w:rsidRPr="0008736E">
        <w:rPr>
          <w:rFonts w:asciiTheme="minorHAnsi" w:hAnsiTheme="minorHAnsi" w:cstheme="minorHAnsi"/>
          <w:sz w:val="24"/>
          <w:szCs w:val="24"/>
          <w:lang w:val="en-GB"/>
        </w:rPr>
        <w:t>the S</w:t>
      </w:r>
      <w:r w:rsidR="00F87AF1" w:rsidRPr="0008736E">
        <w:rPr>
          <w:rFonts w:asciiTheme="minorHAnsi" w:hAnsiTheme="minorHAnsi" w:cstheme="minorHAnsi"/>
          <w:sz w:val="24"/>
          <w:szCs w:val="24"/>
          <w:lang w:val="en-GB"/>
        </w:rPr>
        <w:t>tate</w:t>
      </w:r>
      <w:r w:rsidR="00E20367" w:rsidRPr="0008736E">
        <w:rPr>
          <w:rFonts w:asciiTheme="minorHAnsi" w:hAnsiTheme="minorHAnsi" w:cstheme="minorHAnsi"/>
          <w:sz w:val="24"/>
          <w:szCs w:val="24"/>
          <w:lang w:val="en-GB"/>
        </w:rPr>
        <w:t xml:space="preserve"> </w:t>
      </w:r>
      <w:r w:rsidR="00F87AF1" w:rsidRPr="0008736E">
        <w:rPr>
          <w:rFonts w:asciiTheme="minorHAnsi" w:hAnsiTheme="minorHAnsi" w:cstheme="minorHAnsi"/>
          <w:sz w:val="24"/>
          <w:szCs w:val="24"/>
          <w:lang w:val="en-GB"/>
        </w:rPr>
        <w:t>has the primary responsibility to ensure their protection. The rest of the attacks are the responsibility of individuals who identify themselves as supporters of the national government.</w:t>
      </w:r>
      <w:r w:rsidR="00E20367" w:rsidRPr="0008736E">
        <w:rPr>
          <w:rFonts w:asciiTheme="minorHAnsi" w:hAnsiTheme="minorHAnsi" w:cstheme="minorHAnsi"/>
          <w:sz w:val="24"/>
          <w:szCs w:val="24"/>
          <w:lang w:val="en-GB"/>
        </w:rPr>
        <w:t xml:space="preserve"> We </w:t>
      </w:r>
      <w:r w:rsidR="00F87AF1" w:rsidRPr="0008736E">
        <w:rPr>
          <w:rFonts w:asciiTheme="minorHAnsi" w:hAnsiTheme="minorHAnsi" w:cstheme="minorHAnsi"/>
          <w:sz w:val="24"/>
          <w:szCs w:val="24"/>
          <w:lang w:val="en-GB"/>
        </w:rPr>
        <w:t xml:space="preserve">note with grave concern the </w:t>
      </w:r>
      <w:r w:rsidR="00E20367" w:rsidRPr="0008736E">
        <w:rPr>
          <w:rFonts w:asciiTheme="minorHAnsi" w:hAnsiTheme="minorHAnsi" w:cstheme="minorHAnsi"/>
          <w:sz w:val="24"/>
          <w:szCs w:val="24"/>
          <w:lang w:val="en-GB"/>
        </w:rPr>
        <w:t xml:space="preserve">prevailing </w:t>
      </w:r>
      <w:r w:rsidR="00F87AF1" w:rsidRPr="0008736E">
        <w:rPr>
          <w:rFonts w:asciiTheme="minorHAnsi" w:hAnsiTheme="minorHAnsi" w:cstheme="minorHAnsi"/>
          <w:sz w:val="24"/>
          <w:szCs w:val="24"/>
          <w:lang w:val="en-GB"/>
        </w:rPr>
        <w:t xml:space="preserve">impunity </w:t>
      </w:r>
      <w:r w:rsidR="00E20367" w:rsidRPr="0008736E">
        <w:rPr>
          <w:rFonts w:asciiTheme="minorHAnsi" w:hAnsiTheme="minorHAnsi" w:cstheme="minorHAnsi"/>
          <w:sz w:val="24"/>
          <w:szCs w:val="24"/>
          <w:lang w:val="en-GB"/>
        </w:rPr>
        <w:t xml:space="preserve">in most cases, </w:t>
      </w:r>
      <w:r w:rsidR="00F87AF1" w:rsidRPr="0008736E">
        <w:rPr>
          <w:rFonts w:asciiTheme="minorHAnsi" w:hAnsiTheme="minorHAnsi" w:cstheme="minorHAnsi"/>
          <w:sz w:val="24"/>
          <w:szCs w:val="24"/>
          <w:lang w:val="en-GB"/>
        </w:rPr>
        <w:t>even though the authorities have full knowledge of the facts.</w:t>
      </w:r>
    </w:p>
    <w:p w14:paraId="14300C40" w14:textId="77777777" w:rsidR="00E20367" w:rsidRPr="0008736E" w:rsidRDefault="00E20367" w:rsidP="004F602F">
      <w:pPr>
        <w:spacing w:before="120" w:after="12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H</w:t>
      </w:r>
      <w:r w:rsidR="00F87AF1" w:rsidRPr="0008736E">
        <w:rPr>
          <w:rFonts w:asciiTheme="minorHAnsi" w:hAnsiTheme="minorHAnsi" w:cstheme="minorHAnsi"/>
          <w:sz w:val="24"/>
          <w:szCs w:val="24"/>
          <w:lang w:val="en-GB"/>
        </w:rPr>
        <w:t xml:space="preserve">uman rights </w:t>
      </w:r>
      <w:r w:rsidRPr="0008736E">
        <w:rPr>
          <w:rFonts w:asciiTheme="minorHAnsi" w:hAnsiTheme="minorHAnsi" w:cstheme="minorHAnsi"/>
          <w:sz w:val="24"/>
          <w:szCs w:val="24"/>
          <w:lang w:val="en-GB"/>
        </w:rPr>
        <w:t xml:space="preserve">defenders </w:t>
      </w:r>
      <w:r w:rsidR="00F87AF1" w:rsidRPr="0008736E">
        <w:rPr>
          <w:rFonts w:asciiTheme="minorHAnsi" w:hAnsiTheme="minorHAnsi" w:cstheme="minorHAnsi"/>
          <w:sz w:val="24"/>
          <w:szCs w:val="24"/>
          <w:lang w:val="en-GB"/>
        </w:rPr>
        <w:t>working on the promotion and enforcement of the rights of LGBTI people in Venezuela</w:t>
      </w:r>
      <w:r w:rsidRPr="0008736E">
        <w:rPr>
          <w:rFonts w:asciiTheme="minorHAnsi" w:hAnsiTheme="minorHAnsi" w:cstheme="minorHAnsi"/>
          <w:sz w:val="24"/>
          <w:szCs w:val="24"/>
          <w:lang w:val="en-GB"/>
        </w:rPr>
        <w:t xml:space="preserve"> </w:t>
      </w:r>
      <w:r w:rsidR="00F87AF1" w:rsidRPr="0008736E">
        <w:rPr>
          <w:rFonts w:asciiTheme="minorHAnsi" w:hAnsiTheme="minorHAnsi" w:cstheme="minorHAnsi"/>
          <w:sz w:val="24"/>
          <w:szCs w:val="24"/>
          <w:lang w:val="en-GB"/>
        </w:rPr>
        <w:t>are subject</w:t>
      </w:r>
      <w:r w:rsidRPr="0008736E">
        <w:rPr>
          <w:rFonts w:asciiTheme="minorHAnsi" w:hAnsiTheme="minorHAnsi" w:cstheme="minorHAnsi"/>
          <w:sz w:val="24"/>
          <w:szCs w:val="24"/>
          <w:lang w:val="en-GB"/>
        </w:rPr>
        <w:t>ed to</w:t>
      </w:r>
      <w:r w:rsidR="00F87AF1" w:rsidRPr="0008736E">
        <w:rPr>
          <w:rFonts w:asciiTheme="minorHAnsi" w:hAnsiTheme="minorHAnsi" w:cstheme="minorHAnsi"/>
          <w:sz w:val="24"/>
          <w:szCs w:val="24"/>
          <w:lang w:val="en-GB"/>
        </w:rPr>
        <w:t xml:space="preserve"> threats, harassment, arbitrary detention, abuse and - in extreme cases - physical violence </w:t>
      </w:r>
      <w:r w:rsidRPr="0008736E">
        <w:rPr>
          <w:rFonts w:asciiTheme="minorHAnsi" w:hAnsiTheme="minorHAnsi" w:cstheme="minorHAnsi"/>
          <w:sz w:val="24"/>
          <w:szCs w:val="24"/>
          <w:lang w:val="en-GB"/>
        </w:rPr>
        <w:t xml:space="preserve">by State </w:t>
      </w:r>
      <w:r w:rsidR="00F87AF1" w:rsidRPr="0008736E">
        <w:rPr>
          <w:rFonts w:asciiTheme="minorHAnsi" w:hAnsiTheme="minorHAnsi" w:cstheme="minorHAnsi"/>
          <w:sz w:val="24"/>
          <w:szCs w:val="24"/>
          <w:lang w:val="en-GB"/>
        </w:rPr>
        <w:t xml:space="preserve">officials and / or social groups </w:t>
      </w:r>
      <w:r w:rsidRPr="0008736E">
        <w:rPr>
          <w:rFonts w:asciiTheme="minorHAnsi" w:hAnsiTheme="minorHAnsi" w:cstheme="minorHAnsi"/>
          <w:sz w:val="24"/>
          <w:szCs w:val="24"/>
          <w:lang w:val="en-GB"/>
        </w:rPr>
        <w:t>who support</w:t>
      </w:r>
      <w:r w:rsidR="00F87AF1" w:rsidRPr="0008736E">
        <w:rPr>
          <w:rFonts w:asciiTheme="minorHAnsi" w:hAnsiTheme="minorHAnsi" w:cstheme="minorHAnsi"/>
          <w:sz w:val="24"/>
          <w:szCs w:val="24"/>
          <w:lang w:val="en-GB"/>
        </w:rPr>
        <w:t xml:space="preserve"> the government, </w:t>
      </w:r>
      <w:r w:rsidRPr="0008736E">
        <w:rPr>
          <w:rFonts w:asciiTheme="minorHAnsi" w:hAnsiTheme="minorHAnsi" w:cstheme="minorHAnsi"/>
          <w:sz w:val="24"/>
          <w:szCs w:val="24"/>
          <w:lang w:val="en-GB"/>
        </w:rPr>
        <w:t xml:space="preserve">and </w:t>
      </w:r>
      <w:r w:rsidR="00F87AF1" w:rsidRPr="0008736E">
        <w:rPr>
          <w:rFonts w:asciiTheme="minorHAnsi" w:hAnsiTheme="minorHAnsi" w:cstheme="minorHAnsi"/>
          <w:sz w:val="24"/>
          <w:szCs w:val="24"/>
          <w:lang w:val="en-GB"/>
        </w:rPr>
        <w:t xml:space="preserve">by </w:t>
      </w:r>
      <w:r w:rsidRPr="0008736E">
        <w:rPr>
          <w:rFonts w:asciiTheme="minorHAnsi" w:hAnsiTheme="minorHAnsi" w:cstheme="minorHAnsi"/>
          <w:sz w:val="24"/>
          <w:szCs w:val="24"/>
          <w:lang w:val="en-GB"/>
        </w:rPr>
        <w:t xml:space="preserve">other </w:t>
      </w:r>
      <w:r w:rsidR="00F87AF1" w:rsidRPr="0008736E">
        <w:rPr>
          <w:rFonts w:asciiTheme="minorHAnsi" w:hAnsiTheme="minorHAnsi" w:cstheme="minorHAnsi"/>
          <w:sz w:val="24"/>
          <w:szCs w:val="24"/>
          <w:lang w:val="en-GB"/>
        </w:rPr>
        <w:t>individuals</w:t>
      </w:r>
      <w:r w:rsidRPr="0008736E">
        <w:rPr>
          <w:rStyle w:val="Endnotenzeichen"/>
          <w:rFonts w:asciiTheme="minorHAnsi" w:hAnsiTheme="minorHAnsi"/>
          <w:sz w:val="24"/>
          <w:szCs w:val="24"/>
          <w:lang w:val="en-GB"/>
        </w:rPr>
        <w:endnoteReference w:id="131"/>
      </w:r>
      <w:r w:rsidRPr="0008736E">
        <w:rPr>
          <w:rFonts w:asciiTheme="minorHAnsi" w:hAnsiTheme="minorHAnsi" w:cstheme="minorHAnsi"/>
          <w:sz w:val="24"/>
          <w:szCs w:val="24"/>
          <w:lang w:val="en-GB"/>
        </w:rPr>
        <w:t>.</w:t>
      </w:r>
    </w:p>
    <w:p w14:paraId="1252B8A3" w14:textId="77777777" w:rsidR="00E20367" w:rsidRPr="0008736E" w:rsidRDefault="00E20367" w:rsidP="00E20367">
      <w:pPr>
        <w:spacing w:before="120" w:after="120"/>
        <w:jc w:val="both"/>
        <w:rPr>
          <w:rFonts w:asciiTheme="minorHAnsi" w:hAnsiTheme="minorHAnsi" w:cstheme="minorHAnsi"/>
          <w:sz w:val="24"/>
          <w:szCs w:val="24"/>
          <w:lang w:val="en-GB"/>
        </w:rPr>
      </w:pPr>
      <w:r w:rsidRPr="0008736E">
        <w:rPr>
          <w:rFonts w:asciiTheme="minorHAnsi" w:hAnsiTheme="minorHAnsi" w:cstheme="minorHAnsi"/>
          <w:sz w:val="24"/>
          <w:szCs w:val="24"/>
          <w:lang w:val="en-GB"/>
        </w:rPr>
        <w:t>One emblematic case showing the vulnerability of human rights defenders is that of Mijaíl Martínez in Barquisimeto, Lara State</w:t>
      </w:r>
      <w:r w:rsidRPr="0008736E">
        <w:rPr>
          <w:rStyle w:val="Endnotenzeichen"/>
          <w:rFonts w:asciiTheme="minorHAnsi" w:hAnsiTheme="minorHAnsi" w:cstheme="minorHAnsi"/>
          <w:lang w:val="en-GB" w:eastAsia="es-VE"/>
        </w:rPr>
        <w:endnoteReference w:id="132"/>
      </w:r>
      <w:r w:rsidRPr="0008736E">
        <w:rPr>
          <w:rFonts w:asciiTheme="minorHAnsi" w:hAnsiTheme="minorHAnsi" w:cstheme="minorHAnsi"/>
          <w:sz w:val="24"/>
          <w:szCs w:val="24"/>
          <w:lang w:val="en-GB"/>
        </w:rPr>
        <w:t>.</w:t>
      </w:r>
    </w:p>
    <w:p w14:paraId="0A820056" w14:textId="77777777" w:rsidR="00306836" w:rsidRPr="0008736E" w:rsidRDefault="00306836" w:rsidP="004F602F">
      <w:pPr>
        <w:jc w:val="both"/>
        <w:rPr>
          <w:rStyle w:val="Hervorhebung"/>
          <w:sz w:val="21"/>
          <w:szCs w:val="21"/>
          <w:lang w:val="en-GB"/>
        </w:rPr>
      </w:pPr>
      <w:r w:rsidRPr="0008736E">
        <w:rPr>
          <w:rStyle w:val="Hervorhebung"/>
          <w:sz w:val="21"/>
          <w:szCs w:val="21"/>
          <w:lang w:val="en-GB"/>
        </w:rPr>
        <w:t>Recom</w:t>
      </w:r>
      <w:r w:rsidR="00E20367" w:rsidRPr="0008736E">
        <w:rPr>
          <w:rStyle w:val="Hervorhebung"/>
          <w:sz w:val="21"/>
          <w:szCs w:val="21"/>
          <w:lang w:val="en-GB"/>
        </w:rPr>
        <w:t>mendation</w:t>
      </w:r>
      <w:r w:rsidRPr="0008736E">
        <w:rPr>
          <w:rStyle w:val="Hervorhebung"/>
          <w:sz w:val="21"/>
          <w:szCs w:val="21"/>
          <w:lang w:val="en-GB"/>
        </w:rPr>
        <w:t>s</w:t>
      </w:r>
    </w:p>
    <w:p w14:paraId="3853A2C8" w14:textId="77777777" w:rsidR="002A3159" w:rsidRPr="0008736E" w:rsidRDefault="009F2234" w:rsidP="004F602F">
      <w:pPr>
        <w:numPr>
          <w:ilvl w:val="0"/>
          <w:numId w:val="38"/>
        </w:numPr>
        <w:jc w:val="both"/>
        <w:rPr>
          <w:rStyle w:val="Hervorhebung"/>
          <w:sz w:val="21"/>
          <w:szCs w:val="21"/>
          <w:lang w:val="en-GB"/>
        </w:rPr>
      </w:pPr>
      <w:r w:rsidRPr="0008736E">
        <w:rPr>
          <w:b/>
          <w:i/>
          <w:iCs/>
          <w:sz w:val="21"/>
          <w:szCs w:val="21"/>
          <w:lang w:val="en-GB"/>
        </w:rPr>
        <w:t xml:space="preserve">Adopt legislative, administrative, judicial or other measures to strengthen the prohibition of torture practices </w:t>
      </w:r>
      <w:r w:rsidRPr="0008736E">
        <w:rPr>
          <w:rStyle w:val="Hervorhebung"/>
          <w:sz w:val="21"/>
          <w:szCs w:val="21"/>
          <w:lang w:val="en-GB"/>
        </w:rPr>
        <w:t>r</w:t>
      </w:r>
      <w:r w:rsidRPr="0008736E">
        <w:rPr>
          <w:b/>
          <w:i/>
          <w:iCs/>
          <w:sz w:val="21"/>
          <w:szCs w:val="21"/>
          <w:lang w:val="en-GB"/>
        </w:rPr>
        <w:t>elated to gender, sexual orientation, gender identity and expression, in health services, public and private schools, prisons and in public life.</w:t>
      </w:r>
    </w:p>
    <w:p w14:paraId="7B98ADB1" w14:textId="77777777" w:rsidR="009F2234" w:rsidRPr="0008736E" w:rsidRDefault="009F2234" w:rsidP="009F2234">
      <w:pPr>
        <w:numPr>
          <w:ilvl w:val="0"/>
          <w:numId w:val="39"/>
        </w:numPr>
        <w:jc w:val="both"/>
        <w:rPr>
          <w:rStyle w:val="Hervorhebung"/>
          <w:sz w:val="21"/>
          <w:szCs w:val="21"/>
          <w:lang w:val="en-GB"/>
        </w:rPr>
      </w:pPr>
      <w:r w:rsidRPr="0008736E">
        <w:rPr>
          <w:b/>
          <w:i/>
          <w:iCs/>
          <w:sz w:val="21"/>
          <w:szCs w:val="21"/>
          <w:lang w:val="en-GB"/>
        </w:rPr>
        <w:t xml:space="preserve">Establish mechanisms for the statistical recording of violence against specific groups with public data disaggregated by age, gender, number of complaints received, investigations conducted, protection mechanisms applied, suspects and </w:t>
      </w:r>
      <w:r w:rsidR="00E93167" w:rsidRPr="0008736E">
        <w:rPr>
          <w:b/>
          <w:i/>
          <w:iCs/>
          <w:sz w:val="21"/>
          <w:szCs w:val="21"/>
          <w:lang w:val="en-GB"/>
        </w:rPr>
        <w:t>sanctions</w:t>
      </w:r>
      <w:r w:rsidRPr="0008736E">
        <w:rPr>
          <w:b/>
          <w:i/>
          <w:iCs/>
          <w:sz w:val="21"/>
          <w:szCs w:val="21"/>
          <w:lang w:val="en-GB"/>
        </w:rPr>
        <w:t xml:space="preserve"> applied. </w:t>
      </w:r>
    </w:p>
    <w:p w14:paraId="2B4C53BE" w14:textId="77777777" w:rsidR="00F87AF1" w:rsidRPr="0008736E" w:rsidRDefault="00F87AF1" w:rsidP="009F2234">
      <w:pPr>
        <w:numPr>
          <w:ilvl w:val="0"/>
          <w:numId w:val="39"/>
        </w:numPr>
        <w:jc w:val="both"/>
        <w:rPr>
          <w:rStyle w:val="Hervorhebung"/>
          <w:sz w:val="21"/>
          <w:szCs w:val="21"/>
          <w:lang w:val="en-GB"/>
        </w:rPr>
      </w:pPr>
      <w:r w:rsidRPr="0008736E">
        <w:rPr>
          <w:b/>
          <w:i/>
          <w:iCs/>
          <w:sz w:val="21"/>
          <w:szCs w:val="21"/>
          <w:lang w:val="en-GB"/>
        </w:rPr>
        <w:t>Provide protection to human rights</w:t>
      </w:r>
      <w:r w:rsidR="009F2234" w:rsidRPr="0008736E">
        <w:rPr>
          <w:b/>
          <w:i/>
          <w:iCs/>
          <w:sz w:val="21"/>
          <w:szCs w:val="21"/>
          <w:lang w:val="en-GB"/>
        </w:rPr>
        <w:t xml:space="preserve"> defenders</w:t>
      </w:r>
      <w:r w:rsidRPr="0008736E">
        <w:rPr>
          <w:b/>
          <w:i/>
          <w:iCs/>
          <w:sz w:val="21"/>
          <w:szCs w:val="21"/>
          <w:lang w:val="en-GB"/>
        </w:rPr>
        <w:t>, promoting legislation that favo</w:t>
      </w:r>
      <w:r w:rsidR="009F2234" w:rsidRPr="0008736E">
        <w:rPr>
          <w:b/>
          <w:i/>
          <w:iCs/>
          <w:sz w:val="21"/>
          <w:szCs w:val="21"/>
          <w:lang w:val="en-GB"/>
        </w:rPr>
        <w:t>u</w:t>
      </w:r>
      <w:r w:rsidRPr="0008736E">
        <w:rPr>
          <w:b/>
          <w:i/>
          <w:iCs/>
          <w:sz w:val="21"/>
          <w:szCs w:val="21"/>
          <w:lang w:val="en-GB"/>
        </w:rPr>
        <w:t xml:space="preserve">rs freedom of association and </w:t>
      </w:r>
      <w:r w:rsidR="009F2234" w:rsidRPr="0008736E">
        <w:rPr>
          <w:b/>
          <w:i/>
          <w:iCs/>
          <w:sz w:val="21"/>
          <w:szCs w:val="21"/>
          <w:lang w:val="en-GB"/>
        </w:rPr>
        <w:t>guarantees</w:t>
      </w:r>
      <w:r w:rsidRPr="0008736E">
        <w:rPr>
          <w:b/>
          <w:i/>
          <w:iCs/>
          <w:sz w:val="21"/>
          <w:szCs w:val="21"/>
          <w:lang w:val="en-GB"/>
        </w:rPr>
        <w:t xml:space="preserve"> the </w:t>
      </w:r>
      <w:r w:rsidR="009F2234" w:rsidRPr="0008736E">
        <w:rPr>
          <w:b/>
          <w:i/>
          <w:iCs/>
          <w:sz w:val="21"/>
          <w:szCs w:val="21"/>
          <w:lang w:val="en-GB"/>
        </w:rPr>
        <w:t xml:space="preserve">work </w:t>
      </w:r>
      <w:r w:rsidRPr="0008736E">
        <w:rPr>
          <w:b/>
          <w:i/>
          <w:iCs/>
          <w:sz w:val="21"/>
          <w:szCs w:val="21"/>
          <w:lang w:val="en-GB"/>
        </w:rPr>
        <w:t>of human rights defenders and non-</w:t>
      </w:r>
      <w:r w:rsidR="009F2234" w:rsidRPr="0008736E">
        <w:rPr>
          <w:b/>
          <w:i/>
          <w:iCs/>
          <w:sz w:val="21"/>
          <w:szCs w:val="21"/>
          <w:lang w:val="en-GB"/>
        </w:rPr>
        <w:t>governmental organis</w:t>
      </w:r>
      <w:r w:rsidRPr="0008736E">
        <w:rPr>
          <w:b/>
          <w:i/>
          <w:iCs/>
          <w:sz w:val="21"/>
          <w:szCs w:val="21"/>
          <w:lang w:val="en-GB"/>
        </w:rPr>
        <w:t xml:space="preserve">ations, as well as conducting investigations to </w:t>
      </w:r>
      <w:r w:rsidR="009F2234" w:rsidRPr="0008736E">
        <w:rPr>
          <w:b/>
          <w:i/>
          <w:iCs/>
          <w:sz w:val="21"/>
          <w:szCs w:val="21"/>
          <w:lang w:val="en-GB"/>
        </w:rPr>
        <w:t>prosecute</w:t>
      </w:r>
      <w:r w:rsidRPr="0008736E">
        <w:rPr>
          <w:b/>
          <w:i/>
          <w:iCs/>
          <w:sz w:val="21"/>
          <w:szCs w:val="21"/>
          <w:lang w:val="en-GB"/>
        </w:rPr>
        <w:t xml:space="preserve"> and punish</w:t>
      </w:r>
      <w:r w:rsidR="009F2234" w:rsidRPr="0008736E">
        <w:rPr>
          <w:b/>
          <w:i/>
          <w:iCs/>
          <w:sz w:val="21"/>
          <w:szCs w:val="21"/>
          <w:lang w:val="en-GB"/>
        </w:rPr>
        <w:t xml:space="preserve"> </w:t>
      </w:r>
      <w:r w:rsidRPr="0008736E">
        <w:rPr>
          <w:b/>
          <w:i/>
          <w:iCs/>
          <w:sz w:val="21"/>
          <w:szCs w:val="21"/>
          <w:lang w:val="en-GB"/>
        </w:rPr>
        <w:t>those responsible for act</w:t>
      </w:r>
      <w:r w:rsidR="009F2234" w:rsidRPr="0008736E">
        <w:rPr>
          <w:b/>
          <w:i/>
          <w:iCs/>
          <w:sz w:val="21"/>
          <w:szCs w:val="21"/>
          <w:lang w:val="en-GB"/>
        </w:rPr>
        <w:t>ion</w:t>
      </w:r>
      <w:r w:rsidRPr="0008736E">
        <w:rPr>
          <w:b/>
          <w:i/>
          <w:iCs/>
          <w:sz w:val="21"/>
          <w:szCs w:val="21"/>
          <w:lang w:val="en-GB"/>
        </w:rPr>
        <w:t xml:space="preserve">s that violate their human rights </w:t>
      </w:r>
      <w:r w:rsidR="00046A16" w:rsidRPr="0008736E">
        <w:rPr>
          <w:b/>
          <w:i/>
          <w:iCs/>
          <w:sz w:val="21"/>
          <w:szCs w:val="21"/>
          <w:lang w:val="en-GB"/>
        </w:rPr>
        <w:t xml:space="preserve">because of </w:t>
      </w:r>
      <w:r w:rsidR="009F2234" w:rsidRPr="0008736E">
        <w:rPr>
          <w:b/>
          <w:i/>
          <w:iCs/>
          <w:sz w:val="21"/>
          <w:szCs w:val="21"/>
          <w:lang w:val="en-GB"/>
        </w:rPr>
        <w:t>their work in defenc</w:t>
      </w:r>
      <w:r w:rsidRPr="0008736E">
        <w:rPr>
          <w:b/>
          <w:i/>
          <w:iCs/>
          <w:sz w:val="21"/>
          <w:szCs w:val="21"/>
          <w:lang w:val="en-GB"/>
        </w:rPr>
        <w:t>e of human right</w:t>
      </w:r>
      <w:r w:rsidR="009F2234" w:rsidRPr="0008736E">
        <w:rPr>
          <w:b/>
          <w:i/>
          <w:iCs/>
          <w:sz w:val="21"/>
          <w:szCs w:val="21"/>
          <w:lang w:val="en-GB"/>
        </w:rPr>
        <w:t>s.</w:t>
      </w:r>
    </w:p>
    <w:sectPr w:rsidR="00F87AF1" w:rsidRPr="0008736E" w:rsidSect="00360508">
      <w:footerReference w:type="default" r:id="rId13"/>
      <w:endnotePr>
        <w:numFmt w:val="decimal"/>
      </w:endnotePr>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063F8" w14:textId="77777777" w:rsidR="00C23837" w:rsidRDefault="00C23837" w:rsidP="00360508">
      <w:pPr>
        <w:spacing w:after="0" w:line="240" w:lineRule="auto"/>
      </w:pPr>
      <w:r>
        <w:separator/>
      </w:r>
    </w:p>
  </w:endnote>
  <w:endnote w:type="continuationSeparator" w:id="0">
    <w:p w14:paraId="2A8BC163" w14:textId="77777777" w:rsidR="00C23837" w:rsidRDefault="00C23837" w:rsidP="00360508">
      <w:pPr>
        <w:spacing w:after="0" w:line="240" w:lineRule="auto"/>
      </w:pPr>
      <w:r>
        <w:continuationSeparator/>
      </w:r>
    </w:p>
  </w:endnote>
  <w:endnote w:id="1">
    <w:p w14:paraId="3E24BA89" w14:textId="77777777" w:rsidR="006232F3" w:rsidRPr="0008736E" w:rsidRDefault="006232F3" w:rsidP="00263DD3">
      <w:pPr>
        <w:pStyle w:val="Notaalfinal"/>
        <w:rPr>
          <w:rFonts w:asciiTheme="minorHAnsi" w:hAnsiTheme="minorHAnsi" w:cstheme="minorHAnsi"/>
          <w:sz w:val="18"/>
          <w:szCs w:val="18"/>
          <w:lang w:val="en-GB"/>
        </w:rPr>
      </w:pPr>
      <w:r w:rsidRPr="0055447A">
        <w:rPr>
          <w:rStyle w:val="Endnotenzeichen"/>
          <w:rFonts w:asciiTheme="minorHAnsi" w:hAnsiTheme="minorHAnsi" w:cstheme="minorHAnsi"/>
          <w:sz w:val="18"/>
          <w:szCs w:val="18"/>
        </w:rPr>
        <w:endnoteRef/>
      </w:r>
      <w:r>
        <w:rPr>
          <w:rFonts w:asciiTheme="minorHAnsi" w:hAnsiTheme="minorHAnsi" w:cstheme="minorHAnsi"/>
          <w:sz w:val="18"/>
          <w:szCs w:val="18"/>
        </w:rPr>
        <w:t xml:space="preserve"> </w:t>
      </w:r>
      <w:r w:rsidRPr="0008736E">
        <w:rPr>
          <w:rFonts w:asciiTheme="minorHAnsi" w:hAnsiTheme="minorHAnsi" w:cstheme="minorHAnsi"/>
          <w:sz w:val="18"/>
          <w:szCs w:val="18"/>
          <w:lang w:val="en-GB"/>
        </w:rPr>
        <w:t>Conclusions and recommendations of the Committee against Torture. 29th period of Sessions. November 11 to 22, 2002. CAT/C/CR/29/2.</w:t>
      </w:r>
    </w:p>
  </w:endnote>
  <w:endnote w:id="2">
    <w:p w14:paraId="2214DFFB" w14:textId="77777777" w:rsidR="006232F3" w:rsidRPr="0008736E" w:rsidRDefault="006232F3" w:rsidP="00B60B9B">
      <w:pPr>
        <w:pStyle w:val="Endnotentext"/>
        <w:rPr>
          <w:sz w:val="18"/>
          <w:szCs w:val="18"/>
          <w:lang w:val="en-GB"/>
        </w:rPr>
      </w:pPr>
      <w:r w:rsidRPr="0008736E">
        <w:rPr>
          <w:rStyle w:val="Endnotenzeichen"/>
          <w:sz w:val="18"/>
          <w:szCs w:val="18"/>
          <w:lang w:val="en-GB"/>
        </w:rPr>
        <w:endnoteRef/>
      </w:r>
      <w:r w:rsidRPr="0008736E">
        <w:rPr>
          <w:sz w:val="18"/>
          <w:szCs w:val="18"/>
          <w:lang w:val="en-GB"/>
        </w:rPr>
        <w:t xml:space="preserve"> </w:t>
      </w:r>
      <w:r w:rsidRPr="0008736E">
        <w:rPr>
          <w:rFonts w:asciiTheme="minorHAnsi" w:hAnsiTheme="minorHAnsi" w:cstheme="minorHAnsi"/>
          <w:i/>
          <w:sz w:val="18"/>
          <w:szCs w:val="18"/>
          <w:lang w:val="en-GB"/>
        </w:rPr>
        <w:t>Ley</w:t>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Especial para Prevenir y Sancionar la Tortura y otros Tratos Crueles, Inhumanos o Degradantes</w:t>
      </w:r>
      <w:r w:rsidRPr="0008736E">
        <w:rPr>
          <w:rFonts w:asciiTheme="minorHAnsi" w:hAnsiTheme="minorHAnsi" w:cstheme="minorHAnsi"/>
          <w:sz w:val="18"/>
          <w:szCs w:val="18"/>
          <w:lang w:val="en-GB"/>
        </w:rPr>
        <w:t xml:space="preserve">. Official Gazette of the Bolivarian Republic of Venezuela N° 40,212 of July 22, 2013. </w:t>
      </w:r>
      <w:hyperlink r:id="rId1" w:anchor="page=2" w:history="1">
        <w:r w:rsidRPr="0008736E">
          <w:rPr>
            <w:rStyle w:val="Hyperlink"/>
            <w:rFonts w:asciiTheme="minorHAnsi" w:hAnsiTheme="minorHAnsi" w:cstheme="minorHAnsi"/>
            <w:sz w:val="18"/>
            <w:szCs w:val="18"/>
            <w:lang w:val="en-GB"/>
          </w:rPr>
          <w:t>http://www.tsj.gov.ve/gaceta/julio/2272013/2272013-3747.pdf#page=2</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3">
    <w:p w14:paraId="15E15B3B" w14:textId="77777777" w:rsidR="006232F3" w:rsidRPr="0008736E" w:rsidRDefault="006232F3" w:rsidP="00B60B9B">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Combined third and fourth periodic reports of States parties due in 2004. Bolivarian Republic of Venezuela September 11, 2012. Para. 37. </w:t>
      </w:r>
    </w:p>
  </w:endnote>
  <w:endnote w:id="4">
    <w:p w14:paraId="01759F02" w14:textId="77777777" w:rsidR="006232F3" w:rsidRPr="0008736E" w:rsidRDefault="006232F3" w:rsidP="00F3466A">
      <w:pPr>
        <w:pStyle w:val="Endnotentext"/>
        <w:rPr>
          <w:rFonts w:asciiTheme="minorHAnsi" w:hAnsiTheme="minorHAnsi" w:cstheme="minorHAnsi"/>
          <w: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Ley Especial para Prevenir y Sancionar la Tortura y otros Tratos Crueles, Inhumanos o Degradantes</w:t>
      </w:r>
      <w:r w:rsidRPr="0008736E">
        <w:rPr>
          <w:rFonts w:asciiTheme="minorHAnsi" w:hAnsiTheme="minorHAnsi" w:cstheme="minorHAnsi"/>
          <w:sz w:val="18"/>
          <w:szCs w:val="18"/>
          <w:lang w:val="en-GB"/>
        </w:rPr>
        <w:t xml:space="preserve">. Official Gazette of the Bolivarian Republic of Venezuela N° 40,212 of July 22, 2013. </w:t>
      </w:r>
      <w:hyperlink r:id="rId2" w:anchor="page=2" w:history="1">
        <w:r w:rsidRPr="0008736E">
          <w:rPr>
            <w:rStyle w:val="Hyperlink"/>
            <w:rFonts w:asciiTheme="minorHAnsi" w:hAnsiTheme="minorHAnsi" w:cstheme="minorHAnsi"/>
            <w:sz w:val="18"/>
            <w:szCs w:val="18"/>
            <w:lang w:val="en-GB"/>
          </w:rPr>
          <w:t>http://www.tsj.gov.ve/gaceta/julio/2272013/2272013-3747.pdf#page=2</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p w14:paraId="1861C886" w14:textId="77777777" w:rsidR="006232F3" w:rsidRPr="0008736E" w:rsidRDefault="006232F3" w:rsidP="00F3466A">
      <w:pPr>
        <w:pStyle w:val="Endnotentext"/>
        <w:rPr>
          <w:rFonts w:asciiTheme="minorHAnsi" w:hAnsiTheme="minorHAnsi" w:cstheme="minorHAnsi"/>
          <w:sz w:val="18"/>
          <w:szCs w:val="18"/>
          <w:lang w:val="en-GB"/>
        </w:rPr>
      </w:pPr>
    </w:p>
  </w:endnote>
  <w:endnote w:id="5">
    <w:p w14:paraId="7A568A61" w14:textId="77777777" w:rsidR="006232F3" w:rsidRPr="0008736E" w:rsidRDefault="006232F3" w:rsidP="006D5768">
      <w:pPr>
        <w:pStyle w:val="Endnotentext"/>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Constitution of the Bolivarian Republic of Venezuela. Extraordinary Official Gazette of the Bolivarian Republic of Venezuela No. 5,908 of February 19, 2009</w:t>
      </w:r>
    </w:p>
  </w:endnote>
  <w:endnote w:id="6">
    <w:p w14:paraId="65079E70" w14:textId="77777777" w:rsidR="006232F3" w:rsidRPr="0008736E" w:rsidRDefault="006232F3" w:rsidP="006D576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Ley de Partidos Políticos, Reuniones Públicas y Manifestaciones</w:t>
      </w:r>
      <w:r w:rsidRPr="0008736E">
        <w:rPr>
          <w:rFonts w:asciiTheme="minorHAnsi" w:hAnsiTheme="minorHAnsi" w:cstheme="minorHAnsi"/>
          <w:sz w:val="18"/>
          <w:szCs w:val="18"/>
          <w:lang w:val="en-GB"/>
        </w:rPr>
        <w:t xml:space="preserve">. Official Gazette of the Bolivarian Republic of Venezuela, N° 6,013, of December 23, 2010. </w:t>
      </w:r>
      <w:hyperlink r:id="rId3" w:anchor="page=1" w:history="1">
        <w:r w:rsidRPr="0008736E">
          <w:rPr>
            <w:rStyle w:val="Hyperlink"/>
            <w:rFonts w:asciiTheme="minorHAnsi" w:hAnsiTheme="minorHAnsi" w:cstheme="minorHAnsi"/>
            <w:sz w:val="18"/>
            <w:szCs w:val="18"/>
            <w:lang w:val="en-GB"/>
          </w:rPr>
          <w:t>http://www.tsj.gov.ve/gaceta_ext/diciembre/23122010/E-23122010-3043.pdf#page=1</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in Spanish</w:t>
      </w:r>
    </w:p>
  </w:endnote>
  <w:endnote w:id="7">
    <w:p w14:paraId="70562632" w14:textId="77777777" w:rsidR="006232F3" w:rsidRPr="0008736E" w:rsidRDefault="006232F3" w:rsidP="006D576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xml:space="preserve">43 Ley de Partidos Políticos, Reuniones Públicas y Manifestaciones </w:t>
      </w:r>
    </w:p>
  </w:endnote>
  <w:endnote w:id="8">
    <w:p w14:paraId="34044181" w14:textId="77777777" w:rsidR="006232F3" w:rsidRPr="0008736E" w:rsidRDefault="006232F3" w:rsidP="006D576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xml:space="preserve">47 Ley de Partidos Políticos, Reuniones Públicas y Manifestaciones </w:t>
      </w:r>
    </w:p>
  </w:endnote>
  <w:endnote w:id="9">
    <w:p w14:paraId="2251B6B9" w14:textId="77777777" w:rsidR="006232F3" w:rsidRPr="0008736E" w:rsidRDefault="006232F3" w:rsidP="006D576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xml:space="preserve">49 Ley de Partidos Políticos, Reuniones Públicas y Manifestaciones </w:t>
      </w:r>
    </w:p>
  </w:endnote>
  <w:endnote w:id="10">
    <w:p w14:paraId="33DBAE46" w14:textId="77777777" w:rsidR="006232F3" w:rsidRPr="0008736E" w:rsidRDefault="006232F3" w:rsidP="006D576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Supreme Court. Constitutional Chamber. Judgment No. 276, of April 24, 2014. Magistrate: Arcadio Delgado Rosales, Exp. N°14-0277, </w:t>
      </w:r>
      <w:hyperlink r:id="rId4" w:history="1">
        <w:r w:rsidRPr="0008736E">
          <w:rPr>
            <w:rStyle w:val="Hyperlink"/>
            <w:rFonts w:asciiTheme="minorHAnsi" w:hAnsiTheme="minorHAnsi" w:cstheme="minorHAnsi"/>
            <w:sz w:val="18"/>
            <w:szCs w:val="18"/>
            <w:lang w:val="en-GB"/>
          </w:rPr>
          <w:t>http://www.tsj.gov.ve/decisiones/scon/abril/163222-276-24414-2014-14-0277.HTML</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1">
    <w:p w14:paraId="0DB98FD2" w14:textId="77777777" w:rsidR="006232F3" w:rsidRPr="0008736E" w:rsidRDefault="006232F3" w:rsidP="006B64BE">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Ley Orgánica del Servicio de Policía y del Cuerpo de Policía Nacional</w:t>
      </w:r>
      <w:r w:rsidRPr="0008736E">
        <w:rPr>
          <w:rFonts w:asciiTheme="minorHAnsi" w:hAnsiTheme="minorHAnsi" w:cstheme="minorHAnsi"/>
          <w:sz w:val="18"/>
          <w:szCs w:val="18"/>
          <w:lang w:val="en-GB"/>
        </w:rPr>
        <w:t xml:space="preserve">. Extraordinary Official Gazette of the Bolivarian Republic of Venezuela. No. 5,880, of April 9, 2008 (Articles 37 and 43)  </w:t>
      </w:r>
      <w:hyperlink r:id="rId5" w:history="1">
        <w:r w:rsidRPr="0008736E">
          <w:rPr>
            <w:rStyle w:val="Hyperlink"/>
            <w:rFonts w:asciiTheme="minorHAnsi" w:hAnsiTheme="minorHAnsi" w:cstheme="minorHAnsi"/>
            <w:sz w:val="18"/>
            <w:szCs w:val="18"/>
            <w:lang w:val="en-GB"/>
          </w:rPr>
          <w:t>http://www.tsj.gov.ve/gaceta_ext/abril/090408/090408-5880-01.html</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2">
    <w:p w14:paraId="22CF1D58" w14:textId="77777777" w:rsidR="006232F3" w:rsidRPr="0008736E" w:rsidRDefault="006232F3" w:rsidP="006B64BE">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Resolución 113 del Ministerio del Poder Popular para Relaciones Interiores y Justicia</w:t>
      </w:r>
      <w:r w:rsidRPr="0008736E">
        <w:rPr>
          <w:rFonts w:asciiTheme="minorHAnsi" w:hAnsiTheme="minorHAnsi" w:cstheme="minorHAnsi"/>
          <w:sz w:val="18"/>
          <w:szCs w:val="18"/>
          <w:lang w:val="en-GB"/>
        </w:rPr>
        <w:t xml:space="preserve">. Official Gazette of the Bolivarian Republic of Venezuela, No. 39,658, of April 18, 2011. </w:t>
      </w:r>
      <w:hyperlink r:id="rId6" w:anchor="page=1" w:history="1">
        <w:r w:rsidRPr="0008736E">
          <w:rPr>
            <w:rStyle w:val="Hyperlink"/>
            <w:rFonts w:asciiTheme="minorHAnsi" w:hAnsiTheme="minorHAnsi" w:cstheme="minorHAnsi"/>
            <w:sz w:val="18"/>
            <w:szCs w:val="18"/>
            <w:lang w:val="en-GB"/>
          </w:rPr>
          <w:t>http://www.tsj.gov.ve/gaceta/abril/1842011/1842011-3120.pdf#page=1</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3">
    <w:p w14:paraId="7EA57954" w14:textId="77777777" w:rsidR="006232F3" w:rsidRPr="0008736E" w:rsidRDefault="006232F3" w:rsidP="006B64BE">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The Bolivarian National Police force a is a “public safety agency, with administrative and functional dependency on the Ministry of Popular Power responsible for public safety”. </w:t>
      </w:r>
      <w:r w:rsidRPr="0008736E">
        <w:rPr>
          <w:rFonts w:asciiTheme="minorHAnsi" w:hAnsiTheme="minorHAnsi" w:cstheme="minorHAnsi"/>
          <w:i/>
          <w:sz w:val="18"/>
          <w:szCs w:val="18"/>
          <w:lang w:val="en-GB"/>
        </w:rPr>
        <w:t>Ley Orgánica del Servicio de Policía y del Cuerpo de Policía Nacional Bolivariana</w:t>
      </w:r>
      <w:r w:rsidRPr="0008736E">
        <w:rPr>
          <w:rFonts w:asciiTheme="minorHAnsi" w:hAnsiTheme="minorHAnsi" w:cstheme="minorHAnsi"/>
          <w:sz w:val="18"/>
          <w:szCs w:val="18"/>
          <w:lang w:val="en-GB"/>
        </w:rPr>
        <w:t>. Article 35.</w:t>
      </w:r>
    </w:p>
  </w:endnote>
  <w:endnote w:id="14">
    <w:p w14:paraId="2D2C8CD8" w14:textId="77777777" w:rsidR="006232F3" w:rsidRPr="0008736E" w:rsidRDefault="006232F3" w:rsidP="006B64BE">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“The State police forces are public safety agencies or bodies responsible for undertaking the Police Service in their territorial area and whose remit is primarily oriented toward preventive activities and crime control, with strict adherence to the principles and guidelines established in this Law, its regulations and the guidelines and directives issued by the police governing body”. </w:t>
      </w:r>
      <w:r w:rsidRPr="0008736E">
        <w:rPr>
          <w:rFonts w:asciiTheme="minorHAnsi" w:hAnsiTheme="minorHAnsi" w:cstheme="minorHAnsi"/>
          <w:i/>
          <w:sz w:val="18"/>
          <w:szCs w:val="18"/>
          <w:lang w:val="en-GB"/>
        </w:rPr>
        <w:t>Ley Orgánica del Servicio de Policía y del Cuerpo de Policía Nacional Bolivariana</w:t>
      </w:r>
      <w:r w:rsidRPr="0008736E">
        <w:rPr>
          <w:rFonts w:asciiTheme="minorHAnsi" w:hAnsiTheme="minorHAnsi" w:cstheme="minorHAnsi"/>
          <w:sz w:val="18"/>
          <w:szCs w:val="18"/>
          <w:lang w:val="en-GB"/>
        </w:rPr>
        <w:t xml:space="preserve">. Article 42. </w:t>
      </w:r>
    </w:p>
  </w:endnote>
  <w:endnote w:id="15">
    <w:p w14:paraId="212401BA" w14:textId="77777777" w:rsidR="006232F3" w:rsidRPr="0008736E" w:rsidRDefault="006232F3" w:rsidP="006B64BE">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Manual de actuación de los cuerpos de policía para garantizar el orden público, la paz social y la convivencia ciudadana en reuniones públicas y manifestaciones</w:t>
      </w:r>
      <w:r w:rsidRPr="0008736E">
        <w:rPr>
          <w:rFonts w:asciiTheme="minorHAnsi" w:hAnsiTheme="minorHAnsi" w:cstheme="minorHAnsi"/>
          <w:sz w:val="18"/>
          <w:szCs w:val="18"/>
          <w:lang w:val="en-GB"/>
        </w:rPr>
        <w:t>. Published in February 2012 by the General Police Council under the Ministry of Popular Power for Interior Relations and Justice. See:</w:t>
      </w:r>
      <w:hyperlink r:id="rId7" w:history="1">
        <w:r w:rsidRPr="0008736E">
          <w:rPr>
            <w:rStyle w:val="Hyperlink"/>
            <w:rFonts w:asciiTheme="minorHAnsi" w:hAnsiTheme="minorHAnsi" w:cstheme="minorHAnsi"/>
            <w:color w:val="000000"/>
            <w:sz w:val="18"/>
            <w:szCs w:val="18"/>
            <w:lang w:val="en-GB"/>
          </w:rPr>
          <w:t>http://www.consejopolicia.gob.ve/index.php/component/joomdoc/mientras/manual-de-actuacion-de-los-cuerpos-de-policia-para-garantizar-el-orden-publico-la-paz-social-y-la-convivencia-ciudadana-en-reuniones-publicas-y-manifestaciones/download</w:t>
        </w:r>
      </w:hyperlink>
      <w:r w:rsidRPr="0008736E">
        <w:rPr>
          <w:lang w:val="en-GB"/>
        </w:rPr>
        <w:t xml:space="preserve"> - </w:t>
      </w:r>
      <w:r w:rsidRPr="0008736E">
        <w:rPr>
          <w:i/>
          <w:lang w:val="en-GB"/>
        </w:rPr>
        <w:t>in Spanish</w:t>
      </w:r>
    </w:p>
  </w:endnote>
  <w:endnote w:id="16">
    <w:p w14:paraId="7D630C71" w14:textId="77777777" w:rsidR="006232F3" w:rsidRPr="0008736E" w:rsidRDefault="006232F3" w:rsidP="00FC7773">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Ley Orgánica de la Fuerza Armada Nacional Bolivariana</w:t>
      </w:r>
      <w:r w:rsidRPr="0008736E">
        <w:rPr>
          <w:rFonts w:asciiTheme="minorHAnsi" w:hAnsiTheme="minorHAnsi" w:cstheme="minorHAnsi"/>
          <w:sz w:val="18"/>
          <w:szCs w:val="18"/>
          <w:lang w:val="en-GB"/>
        </w:rPr>
        <w:t xml:space="preserve">. Extraordinary Official Gazette of the Bolivarian Republic of Venezuela. No. 6,020, of March 21, 2011. </w:t>
      </w:r>
      <w:hyperlink r:id="rId8" w:anchor="page=1" w:history="1">
        <w:r w:rsidRPr="0008736E">
          <w:rPr>
            <w:rStyle w:val="Hyperlink"/>
            <w:rFonts w:asciiTheme="minorHAnsi" w:hAnsiTheme="minorHAnsi" w:cstheme="minorHAnsi"/>
            <w:sz w:val="18"/>
            <w:szCs w:val="18"/>
            <w:lang w:val="en-GB"/>
          </w:rPr>
          <w:t>http://www.tsj.gov.ve/gaceta_ext/marzo/2132011/E-2132011-3099.pdf#page=1</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7">
    <w:p w14:paraId="5BE13D04" w14:textId="77777777" w:rsidR="006232F3" w:rsidRPr="0008736E" w:rsidRDefault="006232F3" w:rsidP="00D22612">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IACtHR</w:t>
      </w:r>
      <w:r w:rsidRPr="0008736E">
        <w:rPr>
          <w:rFonts w:asciiTheme="minorHAnsi" w:hAnsiTheme="minorHAnsi" w:cstheme="minorHAnsi"/>
          <w:sz w:val="18"/>
          <w:szCs w:val="18"/>
          <w:lang w:val="en-GB" w:eastAsia="es-VE"/>
        </w:rPr>
        <w:t>, Case of Montero Aranguren and others (Retén de Catia) vs. Venezuela. Sentence of Jul</w:t>
      </w:r>
      <w:r w:rsidRPr="0008736E">
        <w:rPr>
          <w:rFonts w:asciiTheme="minorHAnsi" w:hAnsiTheme="minorHAnsi" w:cstheme="minorHAnsi"/>
          <w:sz w:val="18"/>
          <w:szCs w:val="18"/>
          <w:lang w:val="en-GB"/>
        </w:rPr>
        <w:t>y</w:t>
      </w:r>
      <w:r w:rsidRPr="0008736E">
        <w:rPr>
          <w:rFonts w:asciiTheme="minorHAnsi" w:hAnsiTheme="minorHAnsi" w:cstheme="minorHAnsi"/>
          <w:sz w:val="18"/>
          <w:szCs w:val="18"/>
          <w:lang w:val="en-GB" w:eastAsia="es-VE"/>
        </w:rPr>
        <w:t xml:space="preserve"> 5, 2006, Series C No. 150, para 78.</w:t>
      </w:r>
    </w:p>
  </w:endnote>
  <w:endnote w:id="18">
    <w:p w14:paraId="6AEEA6EE" w14:textId="77777777" w:rsidR="006232F3" w:rsidRPr="0008736E" w:rsidRDefault="006232F3" w:rsidP="00D22612">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19">
    <w:p w14:paraId="6086E88D" w14:textId="77777777" w:rsidR="006232F3" w:rsidRPr="0008736E" w:rsidRDefault="006232F3" w:rsidP="00D22612">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Inter-American Commission on Human </w:t>
      </w:r>
      <w:r w:rsidRPr="0008736E">
        <w:rPr>
          <w:rFonts w:asciiTheme="minorHAnsi" w:hAnsiTheme="minorHAnsi" w:cstheme="minorHAnsi"/>
          <w:sz w:val="18"/>
          <w:szCs w:val="18"/>
          <w:lang w:val="en-GB" w:eastAsia="es-VE"/>
        </w:rPr>
        <w:t>R</w:t>
      </w:r>
      <w:r w:rsidRPr="0008736E">
        <w:rPr>
          <w:rFonts w:asciiTheme="minorHAnsi" w:hAnsiTheme="minorHAnsi" w:cstheme="minorHAnsi"/>
          <w:sz w:val="18"/>
          <w:szCs w:val="18"/>
          <w:lang w:val="en-GB"/>
        </w:rPr>
        <w:t xml:space="preserve">ights. </w:t>
      </w:r>
      <w:r w:rsidRPr="0008736E">
        <w:rPr>
          <w:rFonts w:asciiTheme="minorHAnsi" w:hAnsiTheme="minorHAnsi" w:cstheme="minorHAnsi"/>
          <w:sz w:val="18"/>
          <w:szCs w:val="18"/>
          <w:lang w:val="en-GB" w:eastAsia="es-VE"/>
        </w:rPr>
        <w:t>Repo</w:t>
      </w:r>
      <w:r w:rsidRPr="0008736E">
        <w:rPr>
          <w:rFonts w:asciiTheme="minorHAnsi" w:hAnsiTheme="minorHAnsi" w:cstheme="minorHAnsi"/>
          <w:sz w:val="18"/>
          <w:szCs w:val="18"/>
          <w:lang w:val="en-GB"/>
        </w:rPr>
        <w:t>r</w:t>
      </w:r>
      <w:r w:rsidRPr="0008736E">
        <w:rPr>
          <w:rFonts w:asciiTheme="minorHAnsi" w:hAnsiTheme="minorHAnsi" w:cstheme="minorHAnsi"/>
          <w:sz w:val="18"/>
          <w:szCs w:val="18"/>
          <w:lang w:val="en-GB" w:eastAsia="es-VE"/>
        </w:rPr>
        <w:t xml:space="preserve">t on </w:t>
      </w:r>
      <w:r w:rsidRPr="0008736E">
        <w:rPr>
          <w:rFonts w:asciiTheme="minorHAnsi" w:hAnsiTheme="minorHAnsi" w:cstheme="minorHAnsi"/>
          <w:sz w:val="18"/>
          <w:szCs w:val="18"/>
          <w:lang w:val="en-GB"/>
        </w:rPr>
        <w:t xml:space="preserve">Citizen Security and Human </w:t>
      </w:r>
      <w:r w:rsidRPr="0008736E">
        <w:rPr>
          <w:rFonts w:asciiTheme="minorHAnsi" w:hAnsiTheme="minorHAnsi" w:cstheme="minorHAnsi"/>
          <w:sz w:val="18"/>
          <w:szCs w:val="18"/>
          <w:lang w:val="en-GB" w:eastAsia="es-VE"/>
        </w:rPr>
        <w:t>R</w:t>
      </w:r>
      <w:r w:rsidRPr="0008736E">
        <w:rPr>
          <w:rFonts w:asciiTheme="minorHAnsi" w:hAnsiTheme="minorHAnsi" w:cstheme="minorHAnsi"/>
          <w:sz w:val="18"/>
          <w:szCs w:val="18"/>
          <w:lang w:val="en-GB"/>
        </w:rPr>
        <w:t xml:space="preserve">ights. 2007, P. 43. </w:t>
      </w:r>
      <w:hyperlink r:id="rId9" w:history="1">
        <w:r w:rsidRPr="0008736E">
          <w:rPr>
            <w:rStyle w:val="Hyperlink"/>
            <w:rFonts w:asciiTheme="minorHAnsi" w:hAnsiTheme="minorHAnsi" w:cstheme="minorHAnsi"/>
            <w:sz w:val="18"/>
            <w:szCs w:val="18"/>
            <w:lang w:val="en-GB"/>
          </w:rPr>
          <w:t>https://www.oas.org/en/iachr/docs/pdf/CitizenSec.pdf</w:t>
        </w:r>
      </w:hyperlink>
      <w:r w:rsidRPr="0008736E">
        <w:rPr>
          <w:rFonts w:asciiTheme="minorHAnsi" w:hAnsiTheme="minorHAnsi" w:cstheme="minorHAnsi"/>
          <w:sz w:val="18"/>
          <w:szCs w:val="18"/>
          <w:lang w:val="en-GB"/>
        </w:rPr>
        <w:t xml:space="preserve"> </w:t>
      </w:r>
    </w:p>
  </w:endnote>
  <w:endnote w:id="20">
    <w:p w14:paraId="32945F3C" w14:textId="77777777" w:rsidR="006232F3" w:rsidRPr="0008736E" w:rsidRDefault="006232F3" w:rsidP="00D61205">
      <w:pPr>
        <w:pStyle w:val="Endnotentext"/>
        <w:rPr>
          <w:sz w:val="18"/>
          <w:szCs w:val="18"/>
          <w:lang w:val="en-GB"/>
        </w:rPr>
      </w:pPr>
      <w:r w:rsidRPr="0008736E">
        <w:rPr>
          <w:rStyle w:val="Endnotenzeichen"/>
          <w:sz w:val="18"/>
          <w:szCs w:val="18"/>
          <w:lang w:val="en-GB"/>
        </w:rPr>
        <w:endnoteRef/>
      </w:r>
      <w:r w:rsidRPr="0008736E">
        <w:rPr>
          <w:sz w:val="18"/>
          <w:szCs w:val="18"/>
          <w:lang w:val="en-GB"/>
        </w:rPr>
        <w:t xml:space="preserve"> Ministry of Interior and Justice. Report and Accounts 2010. Available in Digital fo</w:t>
      </w:r>
      <w:r w:rsidRPr="0008736E">
        <w:rPr>
          <w:rFonts w:asciiTheme="minorHAnsi" w:hAnsiTheme="minorHAnsi" w:cstheme="minorHAnsi"/>
          <w:sz w:val="18"/>
          <w:szCs w:val="18"/>
          <w:lang w:val="en-GB"/>
        </w:rPr>
        <w:t>r</w:t>
      </w:r>
      <w:r w:rsidRPr="0008736E">
        <w:rPr>
          <w:sz w:val="18"/>
          <w:szCs w:val="18"/>
          <w:lang w:val="en-GB"/>
        </w:rPr>
        <w:t xml:space="preserve">mat: </w:t>
      </w:r>
      <w:hyperlink r:id="rId10" w:history="1">
        <w:r w:rsidRPr="0008736E">
          <w:rPr>
            <w:rStyle w:val="Hyperlink"/>
            <w:sz w:val="18"/>
            <w:szCs w:val="18"/>
            <w:lang w:val="en-GB"/>
          </w:rPr>
          <w:t>http://www.derechos.org.ve/pw/wp-content/uploads/MEMORIA-COMPLETA-13-03-2011-Interior-y-justicia2.pdf</w:t>
        </w:r>
      </w:hyperlink>
      <w:r w:rsidRPr="0008736E">
        <w:rPr>
          <w:sz w:val="18"/>
          <w:szCs w:val="18"/>
          <w:lang w:val="en-GB"/>
        </w:rPr>
        <w:t xml:space="preserve"> - </w:t>
      </w:r>
      <w:r w:rsidRPr="0008736E">
        <w:rPr>
          <w:i/>
          <w:sz w:val="18"/>
          <w:szCs w:val="18"/>
          <w:lang w:val="en-GB"/>
        </w:rPr>
        <w:t>in Spanish</w:t>
      </w:r>
    </w:p>
  </w:endnote>
  <w:endnote w:id="21">
    <w:p w14:paraId="01165DDD" w14:textId="77777777" w:rsidR="006232F3" w:rsidRPr="0008736E" w:rsidRDefault="006232F3" w:rsidP="00D612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Public P</w:t>
      </w:r>
      <w:r w:rsidRPr="0008736E">
        <w:rPr>
          <w:sz w:val="18"/>
          <w:szCs w:val="18"/>
          <w:lang w:val="en-GB"/>
        </w:rPr>
        <w:t>r</w:t>
      </w:r>
      <w:r w:rsidRPr="0008736E">
        <w:rPr>
          <w:rFonts w:asciiTheme="minorHAnsi" w:hAnsiTheme="minorHAnsi" w:cstheme="minorHAnsi"/>
          <w:sz w:val="18"/>
          <w:szCs w:val="18"/>
          <w:lang w:val="en-GB"/>
        </w:rPr>
        <w:t>osecuto</w:t>
      </w:r>
      <w:r w:rsidRPr="0008736E">
        <w:rPr>
          <w:sz w:val="18"/>
          <w:szCs w:val="18"/>
          <w:lang w:val="en-GB"/>
        </w:rPr>
        <w:t>r’</w:t>
      </w:r>
      <w:r w:rsidRPr="0008736E">
        <w:rPr>
          <w:rFonts w:asciiTheme="minorHAnsi" w:hAnsiTheme="minorHAnsi" w:cstheme="minorHAnsi"/>
          <w:sz w:val="18"/>
          <w:szCs w:val="18"/>
          <w:lang w:val="en-GB"/>
        </w:rPr>
        <w:t xml:space="preserve">s Office. Annual Reports. </w:t>
      </w:r>
      <w:hyperlink r:id="rId11" w:history="1">
        <w:r w:rsidRPr="0008736E">
          <w:rPr>
            <w:rStyle w:val="Hyperlink"/>
            <w:rFonts w:asciiTheme="minorHAnsi" w:hAnsiTheme="minorHAnsi" w:cstheme="minorHAnsi"/>
            <w:sz w:val="18"/>
            <w:szCs w:val="18"/>
            <w:lang w:val="en-GB"/>
          </w:rPr>
          <w:t>http://www.ministeriopublico.gob.ve/web/guest/informe-anual</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22">
    <w:p w14:paraId="521B8B53" w14:textId="77777777" w:rsidR="006232F3" w:rsidRPr="005076F0" w:rsidRDefault="006232F3" w:rsidP="00D612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0016034F" w:rsidRPr="0008736E">
        <w:rPr>
          <w:rFonts w:asciiTheme="minorHAnsi" w:hAnsiTheme="minorHAnsi" w:cstheme="minorHAnsi"/>
          <w:sz w:val="18"/>
          <w:szCs w:val="18"/>
          <w:lang w:val="en-GB"/>
        </w:rPr>
        <w:t xml:space="preserve">Stay </w:t>
      </w:r>
      <w:r w:rsidR="0016034F" w:rsidRPr="005076F0">
        <w:rPr>
          <w:rFonts w:asciiTheme="minorHAnsi" w:hAnsiTheme="minorHAnsi" w:cstheme="minorHAnsi"/>
          <w:sz w:val="18"/>
          <w:szCs w:val="18"/>
          <w:lang w:val="en-GB"/>
        </w:rPr>
        <w:t xml:space="preserve">of Proceedings </w:t>
      </w:r>
      <w:r w:rsidRPr="005076F0">
        <w:rPr>
          <w:rFonts w:asciiTheme="minorHAnsi" w:hAnsiTheme="minorHAnsi" w:cstheme="minorHAnsi"/>
          <w:sz w:val="18"/>
          <w:szCs w:val="18"/>
          <w:lang w:val="en-GB" w:eastAsia="es-VE"/>
        </w:rPr>
        <w:t>(</w:t>
      </w:r>
      <w:r w:rsidRPr="005076F0">
        <w:rPr>
          <w:rFonts w:asciiTheme="minorHAnsi" w:hAnsiTheme="minorHAnsi" w:cstheme="minorHAnsi"/>
          <w:i/>
          <w:sz w:val="18"/>
          <w:szCs w:val="18"/>
          <w:lang w:val="en-GB"/>
        </w:rPr>
        <w:t>Sobreseimiento</w:t>
      </w:r>
      <w:r w:rsidRPr="005076F0">
        <w:rPr>
          <w:rFonts w:asciiTheme="minorHAnsi" w:hAnsiTheme="minorHAnsi" w:cstheme="minorHAnsi"/>
          <w:sz w:val="18"/>
          <w:szCs w:val="18"/>
          <w:lang w:val="en-GB" w:eastAsia="es-VE"/>
        </w:rPr>
        <w:t xml:space="preserve">) </w:t>
      </w:r>
      <w:r w:rsidRPr="005076F0">
        <w:rPr>
          <w:rFonts w:asciiTheme="minorHAnsi" w:hAnsiTheme="minorHAnsi" w:cstheme="minorHAnsi"/>
          <w:sz w:val="18"/>
          <w:szCs w:val="18"/>
          <w:lang w:val="en-GB"/>
        </w:rPr>
        <w:t xml:space="preserve">is a </w:t>
      </w:r>
      <w:r w:rsidR="00046A16" w:rsidRPr="005076F0">
        <w:rPr>
          <w:rFonts w:asciiTheme="minorHAnsi" w:hAnsiTheme="minorHAnsi" w:cstheme="minorHAnsi"/>
          <w:sz w:val="18"/>
          <w:szCs w:val="18"/>
          <w:lang w:val="en-GB"/>
        </w:rPr>
        <w:t xml:space="preserve">Concluding Act </w:t>
      </w:r>
      <w:r w:rsidRPr="005076F0">
        <w:rPr>
          <w:rFonts w:asciiTheme="minorHAnsi" w:hAnsiTheme="minorHAnsi" w:cstheme="minorHAnsi"/>
          <w:sz w:val="18"/>
          <w:szCs w:val="18"/>
          <w:lang w:val="en-GB"/>
        </w:rPr>
        <w:t xml:space="preserve">of the Preparatory Phase of criminal proceedings. It is appropriate when the events did not take place or </w:t>
      </w:r>
      <w:r w:rsidR="0008736E" w:rsidRPr="005076F0">
        <w:rPr>
          <w:rFonts w:asciiTheme="minorHAnsi" w:hAnsiTheme="minorHAnsi" w:cstheme="minorHAnsi"/>
          <w:sz w:val="18"/>
          <w:szCs w:val="18"/>
          <w:lang w:val="en-GB"/>
        </w:rPr>
        <w:t>cannot</w:t>
      </w:r>
      <w:r w:rsidRPr="005076F0">
        <w:rPr>
          <w:rFonts w:asciiTheme="minorHAnsi" w:hAnsiTheme="minorHAnsi" w:cstheme="minorHAnsi"/>
          <w:sz w:val="18"/>
          <w:szCs w:val="18"/>
          <w:lang w:val="en-GB"/>
        </w:rPr>
        <w:t xml:space="preserve"> be attributed to the accused, the events were not typical or criminal action has been exhausted. Article 300 of the </w:t>
      </w:r>
      <w:r w:rsidR="00046A16" w:rsidRPr="005076F0">
        <w:rPr>
          <w:rFonts w:asciiTheme="minorHAnsi" w:hAnsiTheme="minorHAnsi" w:cstheme="minorHAnsi"/>
          <w:sz w:val="18"/>
          <w:szCs w:val="18"/>
          <w:lang w:val="en-GB"/>
        </w:rPr>
        <w:t>Criminal Procedure Code</w:t>
      </w:r>
      <w:r w:rsidRPr="005076F0">
        <w:rPr>
          <w:rFonts w:asciiTheme="minorHAnsi" w:hAnsiTheme="minorHAnsi" w:cstheme="minorHAnsi"/>
          <w:sz w:val="18"/>
          <w:szCs w:val="18"/>
          <w:lang w:val="en-GB"/>
        </w:rPr>
        <w:t>.</w:t>
      </w:r>
    </w:p>
  </w:endnote>
  <w:endnote w:id="23">
    <w:p w14:paraId="05BCD728" w14:textId="77777777" w:rsidR="006232F3" w:rsidRPr="0008736E" w:rsidRDefault="006232F3" w:rsidP="00D61205">
      <w:pPr>
        <w:pStyle w:val="Notaalfinal"/>
        <w:rPr>
          <w:rFonts w:asciiTheme="minorHAnsi" w:hAnsiTheme="minorHAnsi" w:cstheme="minorHAnsi"/>
          <w:sz w:val="18"/>
          <w:szCs w:val="18"/>
          <w:lang w:val="en-GB"/>
        </w:rPr>
      </w:pPr>
      <w:r w:rsidRPr="005076F0">
        <w:rPr>
          <w:rStyle w:val="Endnotenzeichen"/>
          <w:rFonts w:asciiTheme="minorHAnsi" w:hAnsiTheme="minorHAnsi" w:cstheme="minorHAnsi"/>
          <w:sz w:val="18"/>
          <w:szCs w:val="18"/>
          <w:lang w:val="en-GB"/>
        </w:rPr>
        <w:endnoteRef/>
      </w:r>
      <w:r w:rsidRPr="005076F0">
        <w:rPr>
          <w:rFonts w:asciiTheme="minorHAnsi" w:hAnsiTheme="minorHAnsi" w:cstheme="minorHAnsi"/>
          <w:sz w:val="18"/>
          <w:szCs w:val="18"/>
          <w:lang w:val="en-GB"/>
        </w:rPr>
        <w:t xml:space="preserve"> Dismissal </w:t>
      </w:r>
      <w:r w:rsidRPr="005076F0">
        <w:rPr>
          <w:rFonts w:asciiTheme="minorHAnsi" w:hAnsiTheme="minorHAnsi" w:cstheme="minorHAnsi"/>
          <w:sz w:val="18"/>
          <w:szCs w:val="18"/>
          <w:lang w:val="en-GB" w:eastAsia="es-VE"/>
        </w:rPr>
        <w:t>(</w:t>
      </w:r>
      <w:r w:rsidRPr="005076F0">
        <w:rPr>
          <w:rFonts w:asciiTheme="minorHAnsi" w:hAnsiTheme="minorHAnsi" w:cstheme="minorHAnsi"/>
          <w:i/>
          <w:sz w:val="18"/>
          <w:szCs w:val="18"/>
          <w:lang w:val="en-GB"/>
        </w:rPr>
        <w:t>Desestimación</w:t>
      </w:r>
      <w:r w:rsidRPr="005076F0">
        <w:rPr>
          <w:rFonts w:asciiTheme="minorHAnsi" w:hAnsiTheme="minorHAnsi" w:cstheme="minorHAnsi"/>
          <w:sz w:val="18"/>
          <w:szCs w:val="18"/>
          <w:lang w:val="en-GB" w:eastAsia="es-VE"/>
        </w:rPr>
        <w:t xml:space="preserve">) </w:t>
      </w:r>
      <w:r w:rsidRPr="005076F0">
        <w:rPr>
          <w:rFonts w:asciiTheme="minorHAnsi" w:hAnsiTheme="minorHAnsi" w:cstheme="minorHAnsi"/>
          <w:sz w:val="18"/>
          <w:szCs w:val="18"/>
          <w:lang w:val="en-GB"/>
        </w:rPr>
        <w:t>is appropriate if the act is not of a criminal nature or the case is clearly closed, or there is a legal impediment to the development of</w:t>
      </w:r>
      <w:r w:rsidRPr="0008736E">
        <w:rPr>
          <w:rFonts w:asciiTheme="minorHAnsi" w:hAnsiTheme="minorHAnsi" w:cstheme="minorHAnsi"/>
          <w:sz w:val="18"/>
          <w:szCs w:val="18"/>
          <w:lang w:val="en-GB"/>
        </w:rPr>
        <w:t xml:space="preserve"> the proceedings. Article 283 of the </w:t>
      </w:r>
      <w:r w:rsidR="00046A16" w:rsidRPr="0008736E">
        <w:rPr>
          <w:rFonts w:asciiTheme="minorHAnsi" w:hAnsiTheme="minorHAnsi" w:cstheme="minorHAnsi"/>
          <w:sz w:val="18"/>
          <w:szCs w:val="18"/>
          <w:lang w:val="en-GB"/>
        </w:rPr>
        <w:t>Criminal Procedure Code</w:t>
      </w:r>
      <w:r w:rsidRPr="0008736E">
        <w:rPr>
          <w:rFonts w:asciiTheme="minorHAnsi" w:hAnsiTheme="minorHAnsi" w:cstheme="minorHAnsi"/>
          <w:sz w:val="18"/>
          <w:szCs w:val="18"/>
          <w:lang w:val="en-GB"/>
        </w:rPr>
        <w:t xml:space="preserve">. </w:t>
      </w:r>
    </w:p>
  </w:endnote>
  <w:endnote w:id="24">
    <w:p w14:paraId="3896DCF8" w14:textId="77777777" w:rsidR="006232F3" w:rsidRPr="0008736E" w:rsidRDefault="006232F3" w:rsidP="00D612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00046A16" w:rsidRPr="0008736E">
        <w:rPr>
          <w:rFonts w:asciiTheme="minorHAnsi" w:hAnsiTheme="minorHAnsi" w:cstheme="minorHAnsi"/>
          <w:sz w:val="18"/>
          <w:szCs w:val="18"/>
          <w:lang w:val="en-GB"/>
        </w:rPr>
        <w:t>Archiving cases is a Concluding Act in the Preparatory Phase of the criminal process. It is appropriate when the outcome of the investigation is insufficient to indict. Article 297 of the Criminal Procedure Code.</w:t>
      </w:r>
    </w:p>
  </w:endnote>
  <w:endnote w:id="25">
    <w:p w14:paraId="0EA7DBDB" w14:textId="77777777" w:rsidR="006232F3" w:rsidRPr="0008736E" w:rsidRDefault="006232F3" w:rsidP="00D612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00046A16" w:rsidRPr="0008736E">
        <w:rPr>
          <w:rFonts w:asciiTheme="minorHAnsi" w:hAnsiTheme="minorHAnsi" w:cstheme="minorHAnsi"/>
          <w:sz w:val="18"/>
          <w:szCs w:val="18"/>
          <w:lang w:val="en-GB"/>
        </w:rPr>
        <w:t>Indictment is a Concluding Act of the Preparatory Phase of the criminal process. It applies when the Public Prosecutor’s Office believes that research provides serious grounds for the public prosecution of the accused. Article 308 of the Criminal Procedure Code</w:t>
      </w:r>
      <w:r w:rsidRPr="0008736E">
        <w:rPr>
          <w:rFonts w:asciiTheme="minorHAnsi" w:hAnsiTheme="minorHAnsi" w:cstheme="minorHAnsi"/>
          <w:sz w:val="18"/>
          <w:szCs w:val="18"/>
          <w:lang w:val="en-GB"/>
        </w:rPr>
        <w:t>.</w:t>
      </w:r>
    </w:p>
  </w:endnote>
  <w:endnote w:id="26">
    <w:p w14:paraId="58AA1827" w14:textId="77777777" w:rsidR="006232F3" w:rsidRPr="0008736E" w:rsidRDefault="006232F3" w:rsidP="009E5661">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Public P</w:t>
      </w:r>
      <w:r w:rsidRPr="0008736E">
        <w:rPr>
          <w:sz w:val="18"/>
          <w:szCs w:val="18"/>
          <w:lang w:val="en-GB"/>
        </w:rPr>
        <w:t>r</w:t>
      </w:r>
      <w:r w:rsidRPr="0008736E">
        <w:rPr>
          <w:rFonts w:asciiTheme="minorHAnsi" w:hAnsiTheme="minorHAnsi" w:cstheme="minorHAnsi"/>
          <w:sz w:val="18"/>
          <w:szCs w:val="18"/>
          <w:lang w:val="en-GB"/>
        </w:rPr>
        <w:t>osecuto</w:t>
      </w:r>
      <w:r w:rsidRPr="0008736E">
        <w:rPr>
          <w:sz w:val="18"/>
          <w:szCs w:val="18"/>
          <w:lang w:val="en-GB"/>
        </w:rPr>
        <w:t>r’</w:t>
      </w:r>
      <w:r w:rsidRPr="0008736E">
        <w:rPr>
          <w:rFonts w:asciiTheme="minorHAnsi" w:hAnsiTheme="minorHAnsi" w:cstheme="minorHAnsi"/>
          <w:sz w:val="18"/>
          <w:szCs w:val="18"/>
          <w:lang w:val="en-GB"/>
        </w:rPr>
        <w:t xml:space="preserve">s Office. Annual Report 2011. </w:t>
      </w:r>
      <w:hyperlink r:id="rId12" w:history="1">
        <w:r w:rsidRPr="0008736E">
          <w:rPr>
            <w:rStyle w:val="Hyperlink"/>
            <w:rFonts w:asciiTheme="minorHAnsi" w:hAnsiTheme="minorHAnsi" w:cstheme="minorHAnsi"/>
            <w:sz w:val="18"/>
            <w:szCs w:val="18"/>
            <w:lang w:val="en-GB"/>
          </w:rPr>
          <w:t>http://www.mp.gob.ve/c/document_library/get_file?uuid=c9efb1a0-93db-4320-8c9f-be4d1a49397b&amp;groupId=10136</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p>
  </w:endnote>
  <w:endnote w:id="27">
    <w:p w14:paraId="106D87D5" w14:textId="77777777" w:rsidR="006232F3" w:rsidRPr="0008736E" w:rsidRDefault="006232F3" w:rsidP="00D612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Public P</w:t>
      </w:r>
      <w:r w:rsidRPr="0008736E">
        <w:rPr>
          <w:sz w:val="18"/>
          <w:szCs w:val="18"/>
          <w:lang w:val="en-GB"/>
        </w:rPr>
        <w:t>r</w:t>
      </w:r>
      <w:r w:rsidRPr="0008736E">
        <w:rPr>
          <w:rFonts w:asciiTheme="minorHAnsi" w:hAnsiTheme="minorHAnsi" w:cstheme="minorHAnsi"/>
          <w:sz w:val="18"/>
          <w:szCs w:val="18"/>
          <w:lang w:val="en-GB"/>
        </w:rPr>
        <w:t>osecuto</w:t>
      </w:r>
      <w:r w:rsidRPr="0008736E">
        <w:rPr>
          <w:sz w:val="18"/>
          <w:szCs w:val="18"/>
          <w:lang w:val="en-GB"/>
        </w:rPr>
        <w:t>r’</w:t>
      </w:r>
      <w:r w:rsidRPr="0008736E">
        <w:rPr>
          <w:rFonts w:asciiTheme="minorHAnsi" w:hAnsiTheme="minorHAnsi" w:cstheme="minorHAnsi"/>
          <w:sz w:val="18"/>
          <w:szCs w:val="18"/>
          <w:lang w:val="en-GB"/>
        </w:rPr>
        <w:t>s Office. Annual Report 2012. http://www.mp.gob.ve/c/document_library/get_file?uuid=75bdeff7-d8fc-461f-b24b-bb24ec8a3019&amp;groupId=10136</w:t>
      </w:r>
      <w:r w:rsidRPr="0008736E">
        <w:rPr>
          <w:rFonts w:asciiTheme="minorHAnsi" w:hAnsiTheme="minorHAnsi" w:cstheme="minorHAnsi"/>
          <w:i/>
          <w:sz w:val="18"/>
          <w:szCs w:val="18"/>
          <w:lang w:val="en-GB"/>
        </w:rPr>
        <w:t>– in Spanish</w:t>
      </w:r>
    </w:p>
  </w:endnote>
  <w:endnote w:id="28">
    <w:p w14:paraId="5500ACED" w14:textId="77777777" w:rsidR="006232F3" w:rsidRPr="0008736E" w:rsidRDefault="006232F3" w:rsidP="00D612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Public P</w:t>
      </w:r>
      <w:r w:rsidRPr="0008736E">
        <w:rPr>
          <w:sz w:val="18"/>
          <w:szCs w:val="18"/>
          <w:lang w:val="en-GB"/>
        </w:rPr>
        <w:t>r</w:t>
      </w:r>
      <w:r w:rsidRPr="0008736E">
        <w:rPr>
          <w:rFonts w:asciiTheme="minorHAnsi" w:hAnsiTheme="minorHAnsi" w:cstheme="minorHAnsi"/>
          <w:sz w:val="18"/>
          <w:szCs w:val="18"/>
          <w:lang w:val="en-GB"/>
        </w:rPr>
        <w:t>osecuto</w:t>
      </w:r>
      <w:r w:rsidRPr="0008736E">
        <w:rPr>
          <w:sz w:val="18"/>
          <w:szCs w:val="18"/>
          <w:lang w:val="en-GB"/>
        </w:rPr>
        <w:t>r’</w:t>
      </w:r>
      <w:r w:rsidRPr="0008736E">
        <w:rPr>
          <w:rFonts w:asciiTheme="minorHAnsi" w:hAnsiTheme="minorHAnsi" w:cstheme="minorHAnsi"/>
          <w:sz w:val="18"/>
          <w:szCs w:val="18"/>
          <w:lang w:val="en-GB"/>
        </w:rPr>
        <w:t>s Office. Annual Report 2013. http://www.mp.gob.ve/c/document_library/get_file?uuid=017b714e-2c2c-4f03-9de6-0e73c72840bc&amp;groupId=10136</w:t>
      </w:r>
      <w:r w:rsidRPr="0008736E">
        <w:rPr>
          <w:rFonts w:asciiTheme="minorHAnsi" w:hAnsiTheme="minorHAnsi" w:cstheme="minorHAnsi"/>
          <w:i/>
          <w:sz w:val="18"/>
          <w:szCs w:val="18"/>
          <w:lang w:val="en-GB"/>
        </w:rPr>
        <w:t>– in Spanish</w:t>
      </w:r>
    </w:p>
  </w:endnote>
  <w:endnote w:id="29">
    <w:p w14:paraId="15F6E2EE" w14:textId="77777777" w:rsidR="006232F3" w:rsidRPr="0008736E" w:rsidRDefault="006232F3" w:rsidP="00AC4DAB">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30">
    <w:p w14:paraId="3B6C8E57" w14:textId="77777777" w:rsidR="006232F3" w:rsidRPr="0008736E" w:rsidRDefault="006232F3" w:rsidP="00FD141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Public P</w:t>
      </w:r>
      <w:r w:rsidRPr="0008736E">
        <w:rPr>
          <w:sz w:val="18"/>
          <w:szCs w:val="18"/>
          <w:lang w:val="en-GB"/>
        </w:rPr>
        <w:t>r</w:t>
      </w:r>
      <w:r w:rsidRPr="0008736E">
        <w:rPr>
          <w:rFonts w:asciiTheme="minorHAnsi" w:hAnsiTheme="minorHAnsi" w:cstheme="minorHAnsi"/>
          <w:sz w:val="18"/>
          <w:szCs w:val="18"/>
          <w:lang w:val="en-GB"/>
        </w:rPr>
        <w:t>osecuto</w:t>
      </w:r>
      <w:r w:rsidRPr="0008736E">
        <w:rPr>
          <w:sz w:val="18"/>
          <w:szCs w:val="18"/>
          <w:lang w:val="en-GB"/>
        </w:rPr>
        <w:t>r’</w:t>
      </w:r>
      <w:r w:rsidRPr="0008736E">
        <w:rPr>
          <w:rFonts w:asciiTheme="minorHAnsi" w:hAnsiTheme="minorHAnsi" w:cstheme="minorHAnsi"/>
          <w:sz w:val="18"/>
          <w:szCs w:val="18"/>
          <w:lang w:val="en-GB"/>
        </w:rPr>
        <w:t>s Office. Report on Results of Violent demonstrations from February to June 2014. June 11, 2014. http://www.mp.gob.ve/c/document_library/get_file?uuid=fe445f9f-62cf-43a2-8c35-89c93f9cdf56&amp;groupId=10136</w:t>
      </w:r>
      <w:r w:rsidRPr="0008736E">
        <w:rPr>
          <w:rFonts w:asciiTheme="minorHAnsi" w:hAnsiTheme="minorHAnsi" w:cstheme="minorHAnsi"/>
          <w:i/>
          <w:sz w:val="18"/>
          <w:szCs w:val="18"/>
          <w:lang w:val="en-GB"/>
        </w:rPr>
        <w:t>– in Spanish</w:t>
      </w:r>
    </w:p>
  </w:endnote>
  <w:endnote w:id="31">
    <w:p w14:paraId="4E9D7D31" w14:textId="77777777" w:rsidR="006232F3" w:rsidRPr="0008736E" w:rsidRDefault="006232F3" w:rsidP="00FD141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32">
    <w:p w14:paraId="0AD895A0" w14:textId="77777777" w:rsidR="006232F3" w:rsidRPr="0008736E" w:rsidRDefault="006232F3" w:rsidP="00FD1419">
      <w:pPr>
        <w:pStyle w:val="Endnotentext"/>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33">
    <w:p w14:paraId="31F0BFEA" w14:textId="77777777" w:rsidR="006232F3" w:rsidRPr="0008736E" w:rsidRDefault="006232F3" w:rsidP="002C01E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34">
    <w:p w14:paraId="7BFF54F6" w14:textId="77777777" w:rsidR="006232F3" w:rsidRPr="0008736E" w:rsidRDefault="006232F3" w:rsidP="00EE0CBE">
      <w:pPr>
        <w:pStyle w:val="Endnotentext"/>
        <w:jc w:val="both"/>
        <w:rPr>
          <w:rFonts w:asciiTheme="minorHAnsi" w:hAnsiTheme="minorHAnsi" w:cstheme="minorHAnsi"/>
          <w:sz w:val="18"/>
          <w:szCs w:val="18"/>
          <w:lang w:val="en-GB"/>
        </w:rPr>
      </w:pPr>
      <w:r w:rsidRPr="0008736E">
        <w:rPr>
          <w:rStyle w:val="Endnotenzeichen"/>
          <w:sz w:val="18"/>
          <w:szCs w:val="18"/>
          <w:lang w:val="en-GB"/>
        </w:rPr>
        <w:endnoteRef/>
      </w:r>
      <w:r w:rsidRPr="0008736E">
        <w:rPr>
          <w:sz w:val="18"/>
          <w:szCs w:val="18"/>
          <w:lang w:val="en-GB"/>
        </w:rPr>
        <w:t xml:space="preserve"> 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State (Venezuela). Available in Digital Format at</w:t>
      </w:r>
      <w:r w:rsidRPr="0008736E">
        <w:rPr>
          <w:rFonts w:asciiTheme="minorHAnsi" w:hAnsiTheme="minorHAnsi" w:cstheme="minorHAnsi"/>
          <w:sz w:val="18"/>
          <w:szCs w:val="18"/>
          <w:lang w:val="en-GB"/>
        </w:rPr>
        <w:t xml:space="preserve">: </w:t>
      </w:r>
      <w:hyperlink r:id="rId13"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 </w:t>
      </w:r>
      <w:r w:rsidRPr="0008736E">
        <w:rPr>
          <w:i/>
          <w:sz w:val="18"/>
          <w:szCs w:val="18"/>
          <w:lang w:val="en-GB"/>
        </w:rPr>
        <w:t>in Spanish</w:t>
      </w:r>
      <w:r w:rsidRPr="0008736E">
        <w:rPr>
          <w:rFonts w:asciiTheme="minorHAnsi" w:hAnsiTheme="minorHAnsi" w:cstheme="minorHAnsi"/>
          <w:sz w:val="18"/>
          <w:szCs w:val="18"/>
          <w:lang w:val="en-GB"/>
        </w:rPr>
        <w:t xml:space="preserve">. See also: </w:t>
      </w:r>
      <w:r w:rsidRPr="0008736E">
        <w:rPr>
          <w:rStyle w:val="Hyperlink"/>
          <w:rFonts w:asciiTheme="minorHAnsi" w:hAnsiTheme="minorHAnsi" w:cstheme="minorHAnsi"/>
          <w:color w:val="000000"/>
          <w:sz w:val="18"/>
          <w:szCs w:val="18"/>
          <w:u w:val="none"/>
          <w:lang w:val="en-GB"/>
        </w:rPr>
        <w:t xml:space="preserve">COFAVIC: Venezuela: </w:t>
      </w:r>
      <w:r w:rsidRPr="0008736E">
        <w:rPr>
          <w:rFonts w:asciiTheme="minorHAnsi" w:hAnsiTheme="minorHAnsi" w:cstheme="minorHAnsi"/>
          <w:color w:val="000000"/>
          <w:sz w:val="18"/>
          <w:szCs w:val="18"/>
          <w:lang w:val="en-GB"/>
        </w:rPr>
        <w:t xml:space="preserve">Judgments of Silence. Report on the human rights situation in Venezuela in the context of student protests in February </w:t>
      </w:r>
      <w:r w:rsidRPr="0008736E">
        <w:rPr>
          <w:rStyle w:val="Hyperlink"/>
          <w:rFonts w:asciiTheme="minorHAnsi" w:hAnsiTheme="minorHAnsi" w:cstheme="minorHAnsi"/>
          <w:color w:val="000000"/>
          <w:sz w:val="18"/>
          <w:szCs w:val="18"/>
          <w:u w:val="none"/>
          <w:lang w:val="en-GB"/>
        </w:rPr>
        <w:t xml:space="preserve">2014. Annex “B” </w:t>
      </w:r>
      <w:hyperlink r:id="rId14" w:history="1">
        <w:r w:rsidRPr="0008736E">
          <w:rPr>
            <w:rStyle w:val="Hyperlink"/>
            <w:rFonts w:asciiTheme="minorHAnsi" w:hAnsiTheme="minorHAnsi" w:cstheme="minorHAnsi"/>
            <w:sz w:val="18"/>
            <w:szCs w:val="18"/>
            <w:u w:val="none"/>
            <w:lang w:val="en-GB"/>
          </w:rPr>
          <w:t>www.cofavic.org</w:t>
        </w:r>
      </w:hyperlink>
      <w:r w:rsidRPr="0008736E">
        <w:rPr>
          <w:lang w:val="en-GB"/>
        </w:rPr>
        <w:t xml:space="preserve"> </w:t>
      </w:r>
      <w:r w:rsidRPr="0008736E">
        <w:rPr>
          <w:sz w:val="18"/>
          <w:szCs w:val="18"/>
          <w:lang w:val="en-GB"/>
        </w:rPr>
        <w:t xml:space="preserve">– </w:t>
      </w:r>
      <w:r w:rsidRPr="0008736E">
        <w:rPr>
          <w:i/>
          <w:sz w:val="18"/>
          <w:szCs w:val="18"/>
          <w:lang w:val="en-GB"/>
        </w:rPr>
        <w:t>in Spanish</w:t>
      </w:r>
      <w:r w:rsidRPr="0008736E">
        <w:rPr>
          <w:rFonts w:asciiTheme="minorHAnsi" w:hAnsiTheme="minorHAnsi" w:cstheme="minorHAnsi"/>
          <w:sz w:val="18"/>
          <w:szCs w:val="18"/>
          <w:lang w:val="en-GB"/>
        </w:rPr>
        <w:t>.</w:t>
      </w:r>
    </w:p>
  </w:endnote>
  <w:endnote w:id="35">
    <w:p w14:paraId="0D6B6339" w14:textId="77777777" w:rsidR="006232F3" w:rsidRPr="0008736E" w:rsidRDefault="006232F3" w:rsidP="00EA4B4E">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Agencia Venezolana de Noticias. </w:t>
      </w:r>
      <w:r w:rsidRPr="0008736E">
        <w:rPr>
          <w:rFonts w:asciiTheme="minorHAnsi" w:hAnsiTheme="minorHAnsi" w:cstheme="minorHAnsi"/>
          <w:i/>
          <w:sz w:val="18"/>
          <w:szCs w:val="18"/>
          <w:lang w:val="en-GB"/>
        </w:rPr>
        <w:t>Fiscalía determinó que no hubo caso de violación en Carabobo</w:t>
      </w:r>
      <w:r w:rsidRPr="0008736E">
        <w:rPr>
          <w:rFonts w:asciiTheme="minorHAnsi" w:hAnsiTheme="minorHAnsi" w:cstheme="minorHAnsi"/>
          <w:sz w:val="18"/>
          <w:szCs w:val="18"/>
          <w:lang w:val="en-GB"/>
        </w:rPr>
        <w:t>. http://www.avn.info.ve/contenido/fiscal%C3%ADa-determin%C3%B3-que-no-hubo-caso-violaci%C3%B3n-carabobo</w:t>
      </w:r>
    </w:p>
  </w:endnote>
  <w:endnote w:id="36">
    <w:p w14:paraId="6BCA2CF0" w14:textId="77777777" w:rsidR="006232F3" w:rsidRPr="0008736E" w:rsidRDefault="006232F3" w:rsidP="006A175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Diario el Universal. </w:t>
      </w:r>
      <w:r w:rsidRPr="0008736E">
        <w:rPr>
          <w:rFonts w:asciiTheme="minorHAnsi" w:hAnsiTheme="minorHAnsi" w:cstheme="minorHAnsi"/>
          <w:i/>
          <w:sz w:val="18"/>
          <w:szCs w:val="18"/>
          <w:lang w:val="en-GB"/>
        </w:rPr>
        <w:t>Perseguiremos a policías que incurrieron en excesos</w:t>
      </w:r>
      <w:r w:rsidRPr="0008736E">
        <w:rPr>
          <w:rFonts w:asciiTheme="minorHAnsi" w:hAnsiTheme="minorHAnsi" w:cstheme="minorHAnsi"/>
          <w:sz w:val="18"/>
          <w:szCs w:val="18"/>
          <w:lang w:val="en-GB"/>
        </w:rPr>
        <w:t>. http://www.eluniversal.com/nacional-y-politica/140225/fiscal-perseguiremos-a-policias-que-incurrieron-en-excesos.</w:t>
      </w:r>
    </w:p>
  </w:endnote>
  <w:endnote w:id="37">
    <w:p w14:paraId="462AEBF9" w14:textId="77777777" w:rsidR="006232F3" w:rsidRPr="0008736E" w:rsidRDefault="006232F3" w:rsidP="009F1E87">
      <w:pPr>
        <w:pStyle w:val="Endnotentext"/>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Information provided by the victim to the Centre for Human Rights at the Universidad Metropolitana. See also: </w:t>
      </w:r>
      <w:r w:rsidRPr="0008736E">
        <w:rPr>
          <w:rStyle w:val="Hyperlink"/>
          <w:rFonts w:asciiTheme="minorHAnsi" w:hAnsiTheme="minorHAnsi" w:cstheme="minorHAnsi"/>
          <w:color w:val="000000"/>
          <w:sz w:val="18"/>
          <w:szCs w:val="18"/>
          <w:u w:val="none"/>
          <w:lang w:val="en-GB"/>
        </w:rPr>
        <w:t xml:space="preserve">COFAVIC: Venezuela: </w:t>
      </w:r>
      <w:r w:rsidRPr="0008736E">
        <w:rPr>
          <w:rFonts w:asciiTheme="minorHAnsi" w:hAnsiTheme="minorHAnsi" w:cstheme="minorHAnsi"/>
          <w:color w:val="000000"/>
          <w:sz w:val="18"/>
          <w:szCs w:val="18"/>
          <w:lang w:val="en-GB"/>
        </w:rPr>
        <w:t xml:space="preserve">Judgments of Silence. Report on the human rights situation in Venezuela in the context of student protests in February </w:t>
      </w:r>
      <w:r w:rsidRPr="0008736E">
        <w:rPr>
          <w:rStyle w:val="Hyperlink"/>
          <w:rFonts w:asciiTheme="minorHAnsi" w:hAnsiTheme="minorHAnsi" w:cstheme="minorHAnsi"/>
          <w:color w:val="000000"/>
          <w:sz w:val="18"/>
          <w:szCs w:val="18"/>
          <w:u w:val="none"/>
          <w:lang w:val="en-GB"/>
        </w:rPr>
        <w:t xml:space="preserve">2014. Annex “B” </w:t>
      </w:r>
      <w:hyperlink r:id="rId15" w:history="1">
        <w:r w:rsidRPr="0008736E">
          <w:rPr>
            <w:rStyle w:val="Hyperlink"/>
            <w:rFonts w:asciiTheme="minorHAnsi" w:hAnsiTheme="minorHAnsi" w:cstheme="minorHAnsi"/>
            <w:sz w:val="18"/>
            <w:szCs w:val="18"/>
            <w:u w:val="none"/>
            <w:lang w:val="en-GB"/>
          </w:rPr>
          <w:t>www.cofavic.org</w:t>
        </w:r>
      </w:hyperlink>
      <w:r w:rsidRPr="0008736E">
        <w:rPr>
          <w:lang w:val="en-GB"/>
        </w:rPr>
        <w:t xml:space="preserve"> </w:t>
      </w:r>
      <w:r w:rsidRPr="0008736E">
        <w:rPr>
          <w:sz w:val="18"/>
          <w:szCs w:val="18"/>
          <w:lang w:val="en-GB"/>
        </w:rPr>
        <w:t xml:space="preserve">– </w:t>
      </w:r>
      <w:r w:rsidRPr="0008736E">
        <w:rPr>
          <w:i/>
          <w:sz w:val="18"/>
          <w:szCs w:val="18"/>
          <w:lang w:val="en-GB"/>
        </w:rPr>
        <w:t>in Spanish</w:t>
      </w:r>
      <w:r w:rsidRPr="0008736E">
        <w:rPr>
          <w:rFonts w:asciiTheme="minorHAnsi" w:hAnsiTheme="minorHAnsi" w:cstheme="minorHAnsi"/>
          <w:sz w:val="18"/>
          <w:szCs w:val="18"/>
          <w:lang w:val="en-GB"/>
        </w:rPr>
        <w:t>.</w:t>
      </w:r>
    </w:p>
  </w:endnote>
  <w:endnote w:id="38">
    <w:p w14:paraId="77AB81CD" w14:textId="77777777" w:rsidR="006232F3" w:rsidRPr="0008736E" w:rsidRDefault="006232F3" w:rsidP="00797324">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IACtHR, Series C, Sentence No. 164 of May 11, 2007, Case of </w:t>
      </w:r>
      <w:r w:rsidRPr="0008736E">
        <w:rPr>
          <w:rFonts w:asciiTheme="minorHAnsi" w:hAnsiTheme="minorHAnsi" w:cstheme="minorHAnsi"/>
          <w:bCs/>
          <w:sz w:val="18"/>
          <w:szCs w:val="18"/>
          <w:lang w:val="en-GB"/>
        </w:rPr>
        <w:t xml:space="preserve">Bueno Alves </w:t>
      </w:r>
      <w:r w:rsidRPr="0008736E">
        <w:rPr>
          <w:rFonts w:asciiTheme="minorHAnsi" w:hAnsiTheme="minorHAnsi" w:cstheme="minorHAnsi"/>
          <w:bCs/>
          <w:i/>
          <w:iCs/>
          <w:sz w:val="18"/>
          <w:szCs w:val="18"/>
          <w:lang w:val="en-GB"/>
        </w:rPr>
        <w:t xml:space="preserve">vs. </w:t>
      </w:r>
      <w:r w:rsidRPr="0008736E">
        <w:rPr>
          <w:rFonts w:asciiTheme="minorHAnsi" w:hAnsiTheme="minorHAnsi" w:cstheme="minorHAnsi"/>
          <w:bCs/>
          <w:sz w:val="18"/>
          <w:szCs w:val="18"/>
          <w:lang w:val="en-GB"/>
        </w:rPr>
        <w:t>Argentina</w:t>
      </w:r>
      <w:r w:rsidRPr="0008736E">
        <w:rPr>
          <w:rFonts w:asciiTheme="minorHAnsi" w:hAnsiTheme="minorHAnsi" w:cstheme="minorHAnsi"/>
          <w:sz w:val="18"/>
          <w:szCs w:val="18"/>
          <w:lang w:val="en-GB"/>
        </w:rPr>
        <w:t>, Pa</w:t>
      </w:r>
      <w:r w:rsidRPr="0008736E">
        <w:rPr>
          <w:rFonts w:asciiTheme="minorHAnsi" w:hAnsiTheme="minorHAnsi" w:cstheme="minorHAnsi"/>
          <w:bCs/>
          <w:sz w:val="18"/>
          <w:szCs w:val="18"/>
          <w:lang w:val="en-GB"/>
        </w:rPr>
        <w:t>r</w:t>
      </w:r>
      <w:r w:rsidRPr="0008736E">
        <w:rPr>
          <w:rFonts w:asciiTheme="minorHAnsi" w:hAnsiTheme="minorHAnsi" w:cstheme="minorHAnsi"/>
          <w:sz w:val="18"/>
          <w:szCs w:val="18"/>
          <w:lang w:val="en-GB"/>
        </w:rPr>
        <w:t>a. 90.</w:t>
      </w:r>
    </w:p>
  </w:endnote>
  <w:endnote w:id="39">
    <w:p w14:paraId="099F8738" w14:textId="77777777" w:rsidR="006232F3" w:rsidRPr="0008736E" w:rsidRDefault="006232F3" w:rsidP="007207E1">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Attorney General’s Office. Luisa Ortega Díaz, Impunity: Social Impact, Reflection Sessions. The fight against impunity and to ensure justice and peace for the peoples of Latin America, Publication of the Public Ministry of the Bolivarian Republic of Venezuela, page 21. Available in electronic format at: </w:t>
      </w:r>
      <w:hyperlink r:id="rId16" w:history="1">
        <w:r w:rsidRPr="0008736E">
          <w:rPr>
            <w:rStyle w:val="Hyperlink"/>
            <w:rFonts w:asciiTheme="minorHAnsi" w:hAnsiTheme="minorHAnsi" w:cstheme="minorHAnsi"/>
            <w:sz w:val="18"/>
            <w:szCs w:val="18"/>
            <w:lang w:val="en-GB"/>
          </w:rPr>
          <w:t>http://www.ministeriopublico.gob.ve/revista/revista_VI/Default.html</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r w:rsidRPr="0008736E">
        <w:rPr>
          <w:rFonts w:asciiTheme="minorHAnsi" w:hAnsiTheme="minorHAnsi" w:cstheme="minorHAnsi"/>
          <w:sz w:val="18"/>
          <w:szCs w:val="18"/>
          <w:lang w:val="en-GB"/>
        </w:rPr>
        <w:t xml:space="preserve"> (last visited on September 24, 2014).</w:t>
      </w:r>
    </w:p>
  </w:endnote>
  <w:endnote w:id="40">
    <w:p w14:paraId="481318A1" w14:textId="77777777" w:rsidR="006232F3" w:rsidRPr="0008736E" w:rsidRDefault="006232F3" w:rsidP="007207E1">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41">
    <w:p w14:paraId="1FA4B58D" w14:textId="77777777" w:rsidR="006232F3" w:rsidRPr="0008736E" w:rsidRDefault="006232F3" w:rsidP="00480F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Ombudsman, Annual Report 2003. Pp. 57 and 58. </w:t>
      </w:r>
      <w:hyperlink r:id="rId17" w:history="1">
        <w:r w:rsidRPr="0008736E">
          <w:rPr>
            <w:rStyle w:val="Hyperlink"/>
            <w:rFonts w:asciiTheme="minorHAnsi" w:hAnsiTheme="minorHAnsi" w:cstheme="minorHAnsi"/>
            <w:sz w:val="18"/>
            <w:szCs w:val="18"/>
            <w:lang w:val="en-GB"/>
          </w:rPr>
          <w:t>http://www.defensoria.gob.ve/dp/index.php/publicaciones/informes-anuales/1399-informe-anual-2003</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r w:rsidRPr="0008736E">
        <w:rPr>
          <w:rFonts w:asciiTheme="minorHAnsi" w:hAnsiTheme="minorHAnsi" w:cstheme="minorHAnsi"/>
          <w:sz w:val="18"/>
          <w:szCs w:val="18"/>
          <w:lang w:val="en-GB"/>
        </w:rPr>
        <w:t xml:space="preserve"> [last visited on October 9, 2014].</w:t>
      </w:r>
    </w:p>
  </w:endnote>
  <w:endnote w:id="42">
    <w:p w14:paraId="0CD5ACA1" w14:textId="77777777" w:rsidR="006232F3" w:rsidRPr="0008736E" w:rsidRDefault="006232F3" w:rsidP="00480F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IACtHR</w:t>
      </w:r>
      <w:r w:rsidRPr="0008736E">
        <w:rPr>
          <w:rStyle w:val="Fett"/>
          <w:rFonts w:asciiTheme="minorHAnsi" w:hAnsiTheme="minorHAnsi" w:cstheme="minorHAnsi"/>
          <w:b w:val="0"/>
          <w:bCs/>
          <w:color w:val="000000"/>
          <w:sz w:val="18"/>
          <w:szCs w:val="18"/>
          <w:lang w:val="en-GB"/>
        </w:rPr>
        <w:t>. Case of Uzcátegui and othe</w:t>
      </w:r>
      <w:r w:rsidRPr="0008736E">
        <w:rPr>
          <w:rFonts w:asciiTheme="minorHAnsi" w:hAnsiTheme="minorHAnsi" w:cstheme="minorHAnsi"/>
          <w:sz w:val="18"/>
          <w:szCs w:val="18"/>
          <w:lang w:val="en-GB"/>
        </w:rPr>
        <w:t>r</w:t>
      </w:r>
      <w:r w:rsidRPr="0008736E">
        <w:rPr>
          <w:rStyle w:val="Fett"/>
          <w:rFonts w:asciiTheme="minorHAnsi" w:hAnsiTheme="minorHAnsi" w:cstheme="minorHAnsi"/>
          <w:b w:val="0"/>
          <w:bCs/>
          <w:color w:val="000000"/>
          <w:sz w:val="18"/>
          <w:szCs w:val="18"/>
          <w:lang w:val="en-GB"/>
        </w:rPr>
        <w:t>s vs. Venezuela. Me</w:t>
      </w:r>
      <w:r w:rsidRPr="0008736E">
        <w:rPr>
          <w:rFonts w:asciiTheme="minorHAnsi" w:hAnsiTheme="minorHAnsi" w:cstheme="minorHAnsi"/>
          <w:sz w:val="18"/>
          <w:szCs w:val="18"/>
          <w:lang w:val="en-GB"/>
        </w:rPr>
        <w:t>r</w:t>
      </w:r>
      <w:r w:rsidRPr="0008736E">
        <w:rPr>
          <w:rStyle w:val="Fett"/>
          <w:rFonts w:asciiTheme="minorHAnsi" w:hAnsiTheme="minorHAnsi" w:cstheme="minorHAnsi"/>
          <w:b w:val="0"/>
          <w:bCs/>
          <w:color w:val="000000"/>
          <w:sz w:val="18"/>
          <w:szCs w:val="18"/>
          <w:lang w:val="en-GB"/>
        </w:rPr>
        <w:t xml:space="preserve">its and </w:t>
      </w:r>
      <w:r w:rsidRPr="0008736E">
        <w:rPr>
          <w:rFonts w:asciiTheme="minorHAnsi" w:hAnsiTheme="minorHAnsi" w:cstheme="minorHAnsi"/>
          <w:sz w:val="18"/>
          <w:szCs w:val="18"/>
          <w:lang w:val="en-GB"/>
        </w:rPr>
        <w:t>R</w:t>
      </w:r>
      <w:r w:rsidRPr="0008736E">
        <w:rPr>
          <w:rStyle w:val="Fett"/>
          <w:rFonts w:asciiTheme="minorHAnsi" w:hAnsiTheme="minorHAnsi" w:cstheme="minorHAnsi"/>
          <w:b w:val="0"/>
          <w:bCs/>
          <w:color w:val="000000"/>
          <w:sz w:val="18"/>
          <w:szCs w:val="18"/>
          <w:lang w:val="en-GB"/>
        </w:rPr>
        <w:t>epa</w:t>
      </w:r>
      <w:r w:rsidRPr="0008736E">
        <w:rPr>
          <w:rFonts w:asciiTheme="minorHAnsi" w:hAnsiTheme="minorHAnsi" w:cstheme="minorHAnsi"/>
          <w:sz w:val="18"/>
          <w:szCs w:val="18"/>
          <w:lang w:val="en-GB"/>
        </w:rPr>
        <w:t>r</w:t>
      </w:r>
      <w:r w:rsidRPr="0008736E">
        <w:rPr>
          <w:rStyle w:val="Fett"/>
          <w:rFonts w:asciiTheme="minorHAnsi" w:hAnsiTheme="minorHAnsi" w:cstheme="minorHAnsi"/>
          <w:b w:val="0"/>
          <w:bCs/>
          <w:color w:val="000000"/>
          <w:sz w:val="18"/>
          <w:szCs w:val="18"/>
          <w:lang w:val="en-GB"/>
        </w:rPr>
        <w:t>ations. Sentence of September 3, 2012 Series C No. 249</w:t>
      </w:r>
      <w:r w:rsidRPr="0008736E">
        <w:rPr>
          <w:rFonts w:asciiTheme="minorHAnsi" w:hAnsiTheme="minorHAnsi" w:cstheme="minorHAnsi"/>
          <w:sz w:val="18"/>
          <w:szCs w:val="18"/>
          <w:lang w:val="en-GB" w:eastAsia="es-VE"/>
        </w:rPr>
        <w:t xml:space="preserve">, paras 37, 136 and 137. </w:t>
      </w:r>
      <w:hyperlink r:id="rId18" w:history="1">
        <w:r w:rsidRPr="0008736E">
          <w:rPr>
            <w:rStyle w:val="Hyperlink"/>
            <w:rFonts w:asciiTheme="minorHAnsi" w:hAnsiTheme="minorHAnsi" w:cstheme="minorHAnsi"/>
            <w:sz w:val="18"/>
            <w:szCs w:val="18"/>
            <w:lang w:val="en-GB" w:eastAsia="es-VE"/>
          </w:rPr>
          <w:t>http://www.corteidh.or.cr/docs/casos/articulos/seriec_249_ing.pdf</w:t>
        </w:r>
      </w:hyperlink>
      <w:r w:rsidRPr="0008736E">
        <w:rPr>
          <w:rFonts w:asciiTheme="minorHAnsi" w:hAnsiTheme="minorHAnsi" w:cstheme="minorHAnsi"/>
          <w:sz w:val="18"/>
          <w:szCs w:val="18"/>
          <w:lang w:val="en-GB" w:eastAsia="es-VE"/>
        </w:rPr>
        <w:t xml:space="preserve"> </w:t>
      </w:r>
    </w:p>
  </w:endnote>
  <w:endnote w:id="43">
    <w:p w14:paraId="7C4C5E1F" w14:textId="77777777" w:rsidR="006232F3" w:rsidRPr="0008736E" w:rsidRDefault="006232F3" w:rsidP="00480F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IACHR. Annual Report 2005. OEA/Ser.L/V/II.124. </w:t>
      </w:r>
      <w:r w:rsidR="0008736E" w:rsidRPr="0008736E">
        <w:rPr>
          <w:rFonts w:asciiTheme="minorHAnsi" w:hAnsiTheme="minorHAnsi" w:cstheme="minorHAnsi"/>
          <w:sz w:val="18"/>
          <w:szCs w:val="18"/>
          <w:lang w:val="en-GB"/>
        </w:rPr>
        <w:t>February</w:t>
      </w:r>
      <w:r w:rsidRPr="0008736E">
        <w:rPr>
          <w:rFonts w:asciiTheme="minorHAnsi" w:hAnsiTheme="minorHAnsi" w:cstheme="minorHAnsi"/>
          <w:sz w:val="18"/>
          <w:szCs w:val="18"/>
          <w:lang w:val="en-GB"/>
        </w:rPr>
        <w:t xml:space="preserve"> 27, 2006, para. 292-295. Available at: </w:t>
      </w:r>
      <w:hyperlink r:id="rId19" w:history="1">
        <w:r w:rsidRPr="0008736E">
          <w:rPr>
            <w:rStyle w:val="Hyperlink"/>
            <w:rFonts w:asciiTheme="minorHAnsi" w:hAnsiTheme="minorHAnsi" w:cstheme="minorHAnsi"/>
            <w:sz w:val="18"/>
            <w:szCs w:val="18"/>
            <w:lang w:val="en-GB"/>
          </w:rPr>
          <w:t>http://www.cidh.org/annualrep/2005eng/toc.htm</w:t>
        </w:r>
      </w:hyperlink>
      <w:r w:rsidRPr="0008736E">
        <w:rPr>
          <w:rFonts w:asciiTheme="minorHAnsi" w:hAnsiTheme="minorHAnsi" w:cstheme="minorHAnsi"/>
          <w:sz w:val="18"/>
          <w:szCs w:val="18"/>
          <w:lang w:val="en-GB"/>
        </w:rPr>
        <w:t xml:space="preserve"> (last visited on September 24, 2014) </w:t>
      </w:r>
    </w:p>
  </w:endnote>
  <w:endnote w:id="44">
    <w:p w14:paraId="18C3CFF6" w14:textId="77777777" w:rsidR="006232F3" w:rsidRPr="0008736E" w:rsidRDefault="006232F3" w:rsidP="00480F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Ombudsman, Annual Report 2003. Pp. 57 and 58. </w:t>
      </w:r>
      <w:hyperlink r:id="rId20" w:history="1">
        <w:r w:rsidRPr="0008736E">
          <w:rPr>
            <w:rStyle w:val="Hyperlink"/>
            <w:rFonts w:asciiTheme="minorHAnsi" w:hAnsiTheme="minorHAnsi" w:cstheme="minorHAnsi"/>
            <w:sz w:val="18"/>
            <w:szCs w:val="18"/>
            <w:lang w:val="en-GB"/>
          </w:rPr>
          <w:t>http://www.defensoria.gob.ve/dp/index.php/publicaciones/informes-anuales/1399-informe-anual-2003</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r w:rsidRPr="0008736E">
        <w:rPr>
          <w:rFonts w:asciiTheme="minorHAnsi" w:hAnsiTheme="minorHAnsi" w:cstheme="minorHAnsi"/>
          <w:sz w:val="18"/>
          <w:szCs w:val="18"/>
          <w:lang w:val="en-GB"/>
        </w:rPr>
        <w:t xml:space="preserve"> [last visited on October 9, 2014]. See also: Human Rights Watch. Punished for Protesting: Rights Violations in Venezuela’s Streets, Detention </w:t>
      </w:r>
      <w:r w:rsidR="0008736E" w:rsidRPr="0008736E">
        <w:rPr>
          <w:rFonts w:asciiTheme="minorHAnsi" w:hAnsiTheme="minorHAnsi" w:cstheme="minorHAnsi"/>
          <w:sz w:val="18"/>
          <w:szCs w:val="18"/>
          <w:lang w:val="en-GB"/>
        </w:rPr>
        <w:t>Centres</w:t>
      </w:r>
      <w:r w:rsidRPr="0008736E">
        <w:rPr>
          <w:rFonts w:asciiTheme="minorHAnsi" w:hAnsiTheme="minorHAnsi" w:cstheme="minorHAnsi"/>
          <w:sz w:val="18"/>
          <w:szCs w:val="18"/>
          <w:lang w:val="en-GB"/>
        </w:rPr>
        <w:t>, and Justice System. Pp. 27 and 35.</w:t>
      </w:r>
      <w:r w:rsidRPr="0008736E">
        <w:rPr>
          <w:lang w:val="en-GB"/>
        </w:rPr>
        <w:t xml:space="preserve"> </w:t>
      </w:r>
      <w:hyperlink r:id="rId21" w:history="1">
        <w:r w:rsidRPr="0008736E">
          <w:rPr>
            <w:rStyle w:val="Hyperlink"/>
            <w:rFonts w:asciiTheme="minorHAnsi" w:hAnsiTheme="minorHAnsi" w:cstheme="minorHAnsi"/>
            <w:sz w:val="18"/>
            <w:szCs w:val="18"/>
            <w:lang w:val="en-GB"/>
          </w:rPr>
          <w:t>http://www.hrw.org/reports/2014/05/05/punished-protesting-0</w:t>
        </w:r>
      </w:hyperlink>
      <w:r w:rsidRPr="0008736E">
        <w:rPr>
          <w:rFonts w:asciiTheme="minorHAnsi" w:hAnsiTheme="minorHAnsi" w:cstheme="minorHAnsi"/>
          <w:sz w:val="18"/>
          <w:szCs w:val="18"/>
          <w:lang w:val="en-GB"/>
        </w:rPr>
        <w:t>. See also: IACtHR</w:t>
      </w:r>
      <w:r w:rsidRPr="0008736E">
        <w:rPr>
          <w:rStyle w:val="Fett"/>
          <w:rFonts w:asciiTheme="minorHAnsi" w:hAnsiTheme="minorHAnsi" w:cstheme="minorHAnsi"/>
          <w:b w:val="0"/>
          <w:bCs/>
          <w:color w:val="000000"/>
          <w:sz w:val="18"/>
          <w:szCs w:val="18"/>
          <w:lang w:val="en-GB"/>
        </w:rPr>
        <w:t>. Case of Uzcátegui and othe</w:t>
      </w:r>
      <w:r w:rsidRPr="0008736E">
        <w:rPr>
          <w:rFonts w:asciiTheme="minorHAnsi" w:hAnsiTheme="minorHAnsi" w:cstheme="minorHAnsi"/>
          <w:sz w:val="18"/>
          <w:szCs w:val="18"/>
          <w:lang w:val="en-GB"/>
        </w:rPr>
        <w:t>r</w:t>
      </w:r>
      <w:r w:rsidRPr="0008736E">
        <w:rPr>
          <w:rStyle w:val="Fett"/>
          <w:rFonts w:asciiTheme="minorHAnsi" w:hAnsiTheme="minorHAnsi" w:cstheme="minorHAnsi"/>
          <w:b w:val="0"/>
          <w:bCs/>
          <w:color w:val="000000"/>
          <w:sz w:val="18"/>
          <w:szCs w:val="18"/>
          <w:lang w:val="en-GB"/>
        </w:rPr>
        <w:t>s vs. Venezuela. Me</w:t>
      </w:r>
      <w:r w:rsidRPr="0008736E">
        <w:rPr>
          <w:rFonts w:asciiTheme="minorHAnsi" w:hAnsiTheme="minorHAnsi" w:cstheme="minorHAnsi"/>
          <w:sz w:val="18"/>
          <w:szCs w:val="18"/>
          <w:lang w:val="en-GB"/>
        </w:rPr>
        <w:t>r</w:t>
      </w:r>
      <w:r w:rsidRPr="0008736E">
        <w:rPr>
          <w:rStyle w:val="Fett"/>
          <w:rFonts w:asciiTheme="minorHAnsi" w:hAnsiTheme="minorHAnsi" w:cstheme="minorHAnsi"/>
          <w:b w:val="0"/>
          <w:bCs/>
          <w:color w:val="000000"/>
          <w:sz w:val="18"/>
          <w:szCs w:val="18"/>
          <w:lang w:val="en-GB"/>
        </w:rPr>
        <w:t xml:space="preserve">its and </w:t>
      </w:r>
      <w:r w:rsidRPr="0008736E">
        <w:rPr>
          <w:rFonts w:asciiTheme="minorHAnsi" w:hAnsiTheme="minorHAnsi" w:cstheme="minorHAnsi"/>
          <w:sz w:val="18"/>
          <w:szCs w:val="18"/>
          <w:lang w:val="en-GB"/>
        </w:rPr>
        <w:t>R</w:t>
      </w:r>
      <w:r w:rsidRPr="0008736E">
        <w:rPr>
          <w:rStyle w:val="Fett"/>
          <w:rFonts w:asciiTheme="minorHAnsi" w:hAnsiTheme="minorHAnsi" w:cstheme="minorHAnsi"/>
          <w:b w:val="0"/>
          <w:bCs/>
          <w:color w:val="000000"/>
          <w:sz w:val="18"/>
          <w:szCs w:val="18"/>
          <w:lang w:val="en-GB"/>
        </w:rPr>
        <w:t>epa</w:t>
      </w:r>
      <w:r w:rsidRPr="0008736E">
        <w:rPr>
          <w:rFonts w:asciiTheme="minorHAnsi" w:hAnsiTheme="minorHAnsi" w:cstheme="minorHAnsi"/>
          <w:sz w:val="18"/>
          <w:szCs w:val="18"/>
          <w:lang w:val="en-GB"/>
        </w:rPr>
        <w:t>r</w:t>
      </w:r>
      <w:r w:rsidRPr="0008736E">
        <w:rPr>
          <w:rStyle w:val="Fett"/>
          <w:rFonts w:asciiTheme="minorHAnsi" w:hAnsiTheme="minorHAnsi" w:cstheme="minorHAnsi"/>
          <w:b w:val="0"/>
          <w:bCs/>
          <w:color w:val="000000"/>
          <w:sz w:val="18"/>
          <w:szCs w:val="18"/>
          <w:lang w:val="en-GB"/>
        </w:rPr>
        <w:t>ations. Sentence of September 3, 2012 Series C No. 249</w:t>
      </w:r>
      <w:r w:rsidRPr="0008736E">
        <w:rPr>
          <w:rFonts w:asciiTheme="minorHAnsi" w:hAnsiTheme="minorHAnsi" w:cstheme="minorHAnsi"/>
          <w:sz w:val="18"/>
          <w:szCs w:val="18"/>
          <w:lang w:val="en-GB" w:eastAsia="es-VE"/>
        </w:rPr>
        <w:t xml:space="preserve">, para 78. </w:t>
      </w:r>
      <w:hyperlink r:id="rId22" w:history="1">
        <w:r w:rsidRPr="0008736E">
          <w:rPr>
            <w:rStyle w:val="Hyperlink"/>
            <w:rFonts w:asciiTheme="minorHAnsi" w:hAnsiTheme="minorHAnsi" w:cstheme="minorHAnsi"/>
            <w:sz w:val="18"/>
            <w:szCs w:val="18"/>
            <w:lang w:val="en-GB" w:eastAsia="es-VE"/>
          </w:rPr>
          <w:t>http://www.corteidh.or.cr/docs/casos/articulos/seriec_249_ing.pdf</w:t>
        </w:r>
      </w:hyperlink>
      <w:r w:rsidRPr="0008736E">
        <w:rPr>
          <w:rFonts w:asciiTheme="minorHAnsi" w:hAnsiTheme="minorHAnsi" w:cstheme="minorHAnsi"/>
          <w:sz w:val="18"/>
          <w:szCs w:val="18"/>
          <w:lang w:val="en-GB" w:eastAsia="es-VE"/>
        </w:rPr>
        <w:t xml:space="preserve">. </w:t>
      </w:r>
    </w:p>
  </w:endnote>
  <w:endnote w:id="45">
    <w:p w14:paraId="2B0DDE38" w14:textId="77777777" w:rsidR="006232F3" w:rsidRPr="0008736E" w:rsidRDefault="006232F3" w:rsidP="00480F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Ombudsman, Annual Report 2003. Pp. 57 and 58. </w:t>
      </w:r>
      <w:hyperlink r:id="rId23" w:history="1">
        <w:r w:rsidRPr="0008736E">
          <w:rPr>
            <w:rStyle w:val="Hyperlink"/>
            <w:rFonts w:asciiTheme="minorHAnsi" w:hAnsiTheme="minorHAnsi" w:cstheme="minorHAnsi"/>
            <w:sz w:val="18"/>
            <w:szCs w:val="18"/>
            <w:lang w:val="en-GB"/>
          </w:rPr>
          <w:t>http://www.defensoria.gob.ve/dp/index.php/publicaciones/informes-anuales/1399-informe-anual-2003</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r w:rsidRPr="0008736E">
        <w:rPr>
          <w:rFonts w:asciiTheme="minorHAnsi" w:hAnsiTheme="minorHAnsi" w:cstheme="minorHAnsi"/>
          <w:sz w:val="18"/>
          <w:szCs w:val="18"/>
          <w:lang w:val="en-GB"/>
        </w:rPr>
        <w:t xml:space="preserve"> [last visited on October 9, 2014]</w:t>
      </w:r>
    </w:p>
  </w:endnote>
  <w:endnote w:id="46">
    <w:p w14:paraId="4E12D99E" w14:textId="77777777" w:rsidR="006232F3" w:rsidRPr="0008736E" w:rsidRDefault="006232F3" w:rsidP="00480F0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47">
    <w:p w14:paraId="443362FB" w14:textId="77777777" w:rsidR="006232F3" w:rsidRPr="0008736E" w:rsidRDefault="006232F3" w:rsidP="00157D65">
      <w:pPr>
        <w:pStyle w:val="Endnotentext"/>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Information provided by Ms. Eloisa Barrios to COFAVIC. See also: Amnesty International Urgent Action: Police threaten and intimidate the Barrios family. </w:t>
      </w:r>
      <w:hyperlink r:id="rId24" w:history="1">
        <w:r w:rsidRPr="0008736E">
          <w:rPr>
            <w:rStyle w:val="Hyperlink"/>
            <w:rFonts w:asciiTheme="minorHAnsi" w:hAnsiTheme="minorHAnsi" w:cstheme="minorHAnsi"/>
            <w:sz w:val="18"/>
            <w:szCs w:val="18"/>
            <w:lang w:val="en-GB"/>
          </w:rPr>
          <w:t>http://www.amnesty.org/en/library/info/AMR53/019/2014/en</w:t>
        </w:r>
      </w:hyperlink>
      <w:r w:rsidRPr="0008736E">
        <w:rPr>
          <w:rFonts w:asciiTheme="minorHAnsi" w:hAnsiTheme="minorHAnsi" w:cstheme="minorHAnsi"/>
          <w:sz w:val="18"/>
          <w:szCs w:val="18"/>
          <w:lang w:val="en-GB"/>
        </w:rPr>
        <w:t xml:space="preserve">   </w:t>
      </w:r>
    </w:p>
  </w:endnote>
  <w:endnote w:id="48">
    <w:p w14:paraId="02691632" w14:textId="77777777" w:rsidR="006232F3" w:rsidRPr="0008736E" w:rsidRDefault="006232F3" w:rsidP="00D1135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National Institute of Statistics. National Survey on Victimization and Perception of Public Safety, 2009. Available in digital format at</w:t>
      </w:r>
      <w:r w:rsidRPr="0008736E">
        <w:rPr>
          <w:rFonts w:asciiTheme="minorHAnsi" w:hAnsiTheme="minorHAnsi" w:cstheme="minorHAnsi"/>
          <w:sz w:val="18"/>
          <w:szCs w:val="18"/>
          <w:lang w:val="en-GB" w:eastAsia="es-VE"/>
        </w:rPr>
        <w:t xml:space="preserve">: </w:t>
      </w:r>
      <w:hyperlink r:id="rId25" w:history="1">
        <w:r w:rsidRPr="0008736E">
          <w:rPr>
            <w:rStyle w:val="Hyperlink"/>
            <w:rFonts w:asciiTheme="minorHAnsi" w:hAnsiTheme="minorHAnsi" w:cstheme="minorHAnsi"/>
            <w:sz w:val="18"/>
            <w:szCs w:val="18"/>
            <w:lang w:val="en-GB" w:eastAsia="es-VE"/>
          </w:rPr>
          <w:t>http://infovenezuela.org/encuesta-INE-inseguridad.pdf</w:t>
        </w:r>
      </w:hyperlink>
      <w:r w:rsidRPr="0008736E">
        <w:rPr>
          <w:rFonts w:asciiTheme="minorHAnsi" w:hAnsiTheme="minorHAnsi" w:cstheme="minorHAnsi"/>
          <w:sz w:val="18"/>
          <w:szCs w:val="18"/>
          <w:lang w:val="en-GB" w:eastAsia="es-VE"/>
        </w:rPr>
        <w:t xml:space="preserve"> - </w:t>
      </w:r>
      <w:r w:rsidRPr="0008736E">
        <w:rPr>
          <w:rFonts w:asciiTheme="minorHAnsi" w:hAnsiTheme="minorHAnsi" w:cstheme="minorHAnsi"/>
          <w:i/>
          <w:sz w:val="18"/>
          <w:szCs w:val="18"/>
          <w:lang w:val="en-GB" w:eastAsia="es-VE"/>
        </w:rPr>
        <w:t>In Spanish</w:t>
      </w:r>
    </w:p>
  </w:endnote>
  <w:endnote w:id="49">
    <w:p w14:paraId="14853BEE" w14:textId="77777777" w:rsidR="006232F3" w:rsidRPr="0008736E" w:rsidRDefault="006232F3" w:rsidP="00D1135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50">
    <w:p w14:paraId="5658E30B" w14:textId="77777777" w:rsidR="006232F3" w:rsidRPr="0008736E" w:rsidRDefault="006232F3" w:rsidP="00D11359">
      <w:pPr>
        <w:pStyle w:val="Endnotentext"/>
        <w:rPr>
          <w:sz w:val="18"/>
          <w:szCs w:val="18"/>
          <w:lang w:val="en-GB"/>
        </w:rPr>
      </w:pPr>
      <w:r w:rsidRPr="0008736E">
        <w:rPr>
          <w:rStyle w:val="Endnotenzeichen"/>
          <w:sz w:val="18"/>
          <w:szCs w:val="18"/>
          <w:lang w:val="en-GB"/>
        </w:rPr>
        <w:endnoteRef/>
      </w:r>
      <w:r w:rsidRPr="0008736E">
        <w:rPr>
          <w:sz w:val="18"/>
          <w:szCs w:val="18"/>
          <w:lang w:val="en-GB"/>
        </w:rPr>
        <w:t xml:space="preserve"> </w:t>
      </w:r>
      <w:r w:rsidRPr="0008736E">
        <w:rPr>
          <w:rFonts w:asciiTheme="minorHAnsi" w:hAnsiTheme="minorHAnsi" w:cstheme="minorHAnsi"/>
          <w:sz w:val="18"/>
          <w:szCs w:val="18"/>
          <w:lang w:val="en-GB"/>
        </w:rPr>
        <w:t xml:space="preserve">Libro de la Gran Misión ¡A Toda Vida! Venezuela. P. 27. Available online at: </w:t>
      </w:r>
      <w:hyperlink r:id="rId26" w:history="1">
        <w:r w:rsidRPr="0008736E">
          <w:rPr>
            <w:rStyle w:val="Hyperlink"/>
            <w:rFonts w:asciiTheme="minorHAnsi" w:hAnsiTheme="minorHAnsi" w:cstheme="minorHAnsi"/>
            <w:sz w:val="18"/>
            <w:szCs w:val="18"/>
            <w:lang w:val="en-GB"/>
          </w:rPr>
          <w:t>http://www.misionatodavidavenezuela.gob.ve/index.php?option=com_content&amp;view=article&amp;id=51&amp;Itemid=179</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51">
    <w:p w14:paraId="2B0AF5B6" w14:textId="77777777" w:rsidR="006232F3" w:rsidRPr="0008736E" w:rsidRDefault="006232F3" w:rsidP="009C1C9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52">
    <w:p w14:paraId="5E81235A" w14:textId="77777777" w:rsidR="006232F3" w:rsidRPr="0008736E" w:rsidRDefault="006232F3" w:rsidP="009C1C9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Amnesty International. Press Release: Ten members of a family killed in Venezuela while the authorities fail to investigate </w:t>
      </w:r>
      <w:hyperlink r:id="rId27" w:history="1">
        <w:r w:rsidRPr="0008736E">
          <w:rPr>
            <w:rStyle w:val="Hyperlink"/>
            <w:rFonts w:asciiTheme="minorHAnsi" w:hAnsiTheme="minorHAnsi" w:cstheme="minorHAnsi"/>
            <w:sz w:val="18"/>
            <w:szCs w:val="18"/>
            <w:lang w:val="en-GB"/>
          </w:rPr>
          <w:t>http://www.amnesty.org/en/news/ten-members-venezuelan-family-killed-authorities-fail-investigate-2013-05-22</w:t>
        </w:r>
      </w:hyperlink>
      <w:r w:rsidRPr="0008736E">
        <w:rPr>
          <w:lang w:val="en-GB"/>
        </w:rPr>
        <w:t>.</w:t>
      </w:r>
      <w:r w:rsidRPr="0008736E">
        <w:rPr>
          <w:rFonts w:asciiTheme="minorHAnsi" w:hAnsiTheme="minorHAnsi" w:cstheme="minorHAnsi"/>
          <w:sz w:val="18"/>
          <w:szCs w:val="18"/>
          <w:lang w:val="en-GB"/>
        </w:rPr>
        <w:t xml:space="preserve"> See also: Address by the Minister of Interior and Justice, Nestor Reverol in the speech made at the first national meeting of the “</w:t>
      </w:r>
      <w:r w:rsidRPr="0008736E">
        <w:rPr>
          <w:rFonts w:asciiTheme="minorHAnsi" w:hAnsiTheme="minorHAnsi" w:cstheme="minorHAnsi"/>
          <w:i/>
          <w:sz w:val="18"/>
          <w:szCs w:val="18"/>
          <w:lang w:val="en-GB"/>
        </w:rPr>
        <w:t>Gran Misión A Toda Vida Venezuela</w:t>
      </w:r>
      <w:r w:rsidRPr="0008736E">
        <w:rPr>
          <w:rFonts w:asciiTheme="minorHAnsi" w:hAnsiTheme="minorHAnsi" w:cstheme="minorHAnsi"/>
          <w:sz w:val="18"/>
          <w:szCs w:val="18"/>
          <w:lang w:val="en-GB"/>
        </w:rPr>
        <w:t>” (according to its website, the “</w:t>
      </w:r>
      <w:r w:rsidRPr="0008736E">
        <w:rPr>
          <w:rFonts w:asciiTheme="minorHAnsi" w:hAnsiTheme="minorHAnsi" w:cstheme="minorHAnsi"/>
          <w:i/>
          <w:sz w:val="18"/>
          <w:szCs w:val="18"/>
          <w:lang w:val="en-GB"/>
        </w:rPr>
        <w:t>Gran Misión A Toda Vida Venezuela</w:t>
      </w:r>
      <w:r w:rsidRPr="0008736E">
        <w:rPr>
          <w:rFonts w:asciiTheme="minorHAnsi" w:hAnsiTheme="minorHAnsi" w:cstheme="minorHAnsi"/>
          <w:sz w:val="18"/>
          <w:szCs w:val="18"/>
          <w:lang w:val="en-GB"/>
        </w:rPr>
        <w:t xml:space="preserve">” is a “comprehensive State policy, which aims to reduce crime related situations, road accidents, disasters or emergencies, so that all Venezuelan people can enjoy their rights in </w:t>
      </w:r>
      <w:r w:rsidR="0008736E" w:rsidRPr="0008736E">
        <w:rPr>
          <w:rFonts w:asciiTheme="minorHAnsi" w:hAnsiTheme="minorHAnsi" w:cstheme="minorHAnsi"/>
          <w:sz w:val="18"/>
          <w:szCs w:val="18"/>
          <w:lang w:val="en-GB"/>
        </w:rPr>
        <w:t>peace</w:t>
      </w:r>
      <w:r w:rsidRPr="0008736E">
        <w:rPr>
          <w:rFonts w:asciiTheme="minorHAnsi" w:hAnsiTheme="minorHAnsi" w:cstheme="minorHAnsi"/>
          <w:sz w:val="18"/>
          <w:szCs w:val="18"/>
          <w:lang w:val="en-GB"/>
        </w:rPr>
        <w:t xml:space="preserve">”, see: </w:t>
      </w:r>
      <w:hyperlink r:id="rId28" w:history="1">
        <w:r w:rsidRPr="0008736E">
          <w:rPr>
            <w:rStyle w:val="Hyperlink"/>
            <w:rFonts w:asciiTheme="minorHAnsi" w:hAnsiTheme="minorHAnsi" w:cstheme="minorHAnsi"/>
            <w:sz w:val="18"/>
            <w:szCs w:val="18"/>
            <w:lang w:val="en-GB"/>
          </w:rPr>
          <w:t>http://www.misionatodavidavenezuela.gob.ve/quienes-somos</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r w:rsidRPr="0008736E">
        <w:rPr>
          <w:rFonts w:asciiTheme="minorHAnsi" w:hAnsiTheme="minorHAnsi" w:cstheme="minorHAnsi"/>
          <w:sz w:val="18"/>
          <w:szCs w:val="18"/>
          <w:lang w:val="en-GB"/>
        </w:rPr>
        <w:t xml:space="preserve">) quoted in: Últimas Noticias. “Venezuela registró 16.000 homicidios en 2012, según Reverol”. March 1, 2013, available at:  </w:t>
      </w:r>
      <w:hyperlink r:id="rId29" w:history="1">
        <w:r w:rsidRPr="0008736E">
          <w:rPr>
            <w:rStyle w:val="Hyperlink"/>
            <w:rFonts w:asciiTheme="minorHAnsi" w:hAnsiTheme="minorHAnsi" w:cstheme="minorHAnsi"/>
            <w:sz w:val="18"/>
            <w:szCs w:val="18"/>
            <w:lang w:val="en-GB"/>
          </w:rPr>
          <w:t>http://www.ultimasnoticias.com.ve/noticias/actualidad/sucesos/venezuela-registro-16-000-homicidios-en-2012-segun.aspx</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p>
  </w:endnote>
  <w:endnote w:id="53">
    <w:p w14:paraId="1B36248A" w14:textId="77777777" w:rsidR="006232F3" w:rsidRPr="0008736E" w:rsidRDefault="006232F3" w:rsidP="009C1C9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Venezuelan Observatory on Violence. Annual Report 2013. Summary Available online: </w:t>
      </w:r>
      <w:hyperlink r:id="rId30" w:history="1">
        <w:r w:rsidRPr="0008736E">
          <w:rPr>
            <w:rStyle w:val="Hyperlink"/>
            <w:rFonts w:asciiTheme="minorHAnsi" w:hAnsiTheme="minorHAnsi" w:cstheme="minorHAnsi"/>
            <w:sz w:val="18"/>
            <w:szCs w:val="18"/>
            <w:lang w:val="en-GB"/>
          </w:rPr>
          <w:t>http://observatoriodeviolencia.org.ve/ws/informe-del-ovv-diciembre-2013-2/</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p>
  </w:endnote>
  <w:endnote w:id="54">
    <w:p w14:paraId="07248ABE" w14:textId="77777777" w:rsidR="006232F3" w:rsidRPr="0008736E" w:rsidRDefault="006232F3" w:rsidP="009C1C9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55">
    <w:p w14:paraId="1FEB4EE0" w14:textId="77777777" w:rsidR="006232F3" w:rsidRPr="0008736E" w:rsidRDefault="006232F3" w:rsidP="009C1C9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Diario El Universal. </w:t>
      </w:r>
      <w:r w:rsidRPr="0008736E">
        <w:rPr>
          <w:rFonts w:asciiTheme="minorHAnsi" w:hAnsiTheme="minorHAnsi" w:cstheme="minorHAnsi"/>
          <w:i/>
          <w:sz w:val="18"/>
          <w:szCs w:val="18"/>
          <w:lang w:val="en-GB"/>
        </w:rPr>
        <w:t>Ministro de Interior y Justicia: "No nos enorgullecen las cifras de homicidios, pero se han reducido".</w:t>
      </w:r>
      <w:r w:rsidRPr="0008736E">
        <w:rPr>
          <w:rFonts w:asciiTheme="minorHAnsi" w:hAnsiTheme="minorHAnsi" w:cstheme="minorHAnsi"/>
          <w:sz w:val="18"/>
          <w:szCs w:val="18"/>
          <w:lang w:val="en-GB"/>
        </w:rPr>
        <w:t xml:space="preserve"> Last visited 14-10-2014. </w:t>
      </w:r>
      <w:hyperlink r:id="rId31" w:history="1">
        <w:r w:rsidRPr="0008736E">
          <w:rPr>
            <w:rStyle w:val="Hyperlink"/>
            <w:rFonts w:asciiTheme="minorHAnsi" w:hAnsiTheme="minorHAnsi" w:cstheme="minorHAnsi"/>
            <w:sz w:val="18"/>
            <w:szCs w:val="18"/>
            <w:lang w:val="en-GB"/>
          </w:rPr>
          <w:t>http://www.eluniversal.com/nacional-y-politica/140907/no-nos-enorgullecen-las-cifras-de-homicidios-pero-se-han-reducido</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p>
  </w:endnote>
  <w:endnote w:id="56">
    <w:p w14:paraId="213DB587" w14:textId="77777777" w:rsidR="006232F3" w:rsidRPr="0008736E" w:rsidRDefault="006232F3" w:rsidP="00986E22">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United Nations Office on Drugs and Crime. Global Study on Homicide, 2013. </w:t>
      </w:r>
      <w:hyperlink r:id="rId32" w:history="1">
        <w:r w:rsidRPr="0008736E">
          <w:rPr>
            <w:rStyle w:val="Hyperlink"/>
            <w:rFonts w:asciiTheme="minorHAnsi" w:hAnsiTheme="minorHAnsi" w:cstheme="minorHAnsi"/>
            <w:sz w:val="18"/>
            <w:szCs w:val="18"/>
            <w:lang w:val="en-GB"/>
          </w:rPr>
          <w:t>http://www.unodc.org/documents/gsh/pdfs/2014_GLOBAL_HOMICIDE_BOOK_web.pdf</w:t>
        </w:r>
      </w:hyperlink>
      <w:r w:rsidRPr="0008736E">
        <w:rPr>
          <w:rFonts w:asciiTheme="minorHAnsi" w:hAnsiTheme="minorHAnsi" w:cstheme="minorHAnsi"/>
          <w:sz w:val="18"/>
          <w:szCs w:val="18"/>
          <w:lang w:val="en-GB"/>
        </w:rPr>
        <w:t xml:space="preserve"> </w:t>
      </w:r>
    </w:p>
  </w:endnote>
  <w:endnote w:id="57">
    <w:p w14:paraId="5769C0D3" w14:textId="77777777" w:rsidR="006232F3" w:rsidRPr="0008736E" w:rsidRDefault="006232F3" w:rsidP="001A79E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58">
    <w:p w14:paraId="0F17551E" w14:textId="77777777" w:rsidR="006232F3" w:rsidRPr="0008736E" w:rsidRDefault="006232F3" w:rsidP="009C1C9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Notitarde. </w:t>
      </w:r>
      <w:r w:rsidRPr="0008736E">
        <w:rPr>
          <w:rFonts w:asciiTheme="minorHAnsi" w:hAnsiTheme="minorHAnsi" w:cstheme="minorHAnsi"/>
          <w:i/>
          <w:sz w:val="18"/>
          <w:szCs w:val="18"/>
          <w:lang w:val="en-GB"/>
        </w:rPr>
        <w:t>Defensoría registra 239 denuncias por ejecuciones extrajudiciales en el 2001</w:t>
      </w:r>
      <w:r w:rsidRPr="0008736E">
        <w:rPr>
          <w:rStyle w:val="titulo"/>
          <w:rFonts w:asciiTheme="minorHAnsi" w:hAnsiTheme="minorHAnsi" w:cstheme="minorHAnsi"/>
          <w:sz w:val="18"/>
          <w:szCs w:val="18"/>
          <w:lang w:val="en-GB"/>
        </w:rPr>
        <w:t xml:space="preserve">. Last visited 14-10-2014. </w:t>
      </w:r>
      <w:hyperlink r:id="rId33" w:history="1">
        <w:r w:rsidRPr="0008736E">
          <w:rPr>
            <w:rStyle w:val="Hyperlink"/>
            <w:rFonts w:asciiTheme="minorHAnsi" w:hAnsiTheme="minorHAnsi" w:cstheme="minorHAnsi"/>
            <w:sz w:val="18"/>
            <w:szCs w:val="18"/>
            <w:lang w:val="en-GB"/>
          </w:rPr>
          <w:t>http://historico.notitarde.com/2001/10/16/valencia/valencia1.html</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59">
    <w:p w14:paraId="0D291A0C" w14:textId="77777777" w:rsidR="006232F3" w:rsidRPr="0008736E" w:rsidRDefault="006232F3" w:rsidP="004E6E1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Ombudsman, Venezuela. Annual Report 2008. P 206. Available online: </w:t>
      </w:r>
      <w:hyperlink r:id="rId34" w:history="1">
        <w:r w:rsidRPr="0008736E">
          <w:rPr>
            <w:rStyle w:val="Hyperlink"/>
            <w:rFonts w:asciiTheme="minorHAnsi" w:hAnsiTheme="minorHAnsi" w:cstheme="minorHAnsi"/>
            <w:sz w:val="18"/>
            <w:szCs w:val="18"/>
            <w:lang w:val="en-GB"/>
          </w:rPr>
          <w:t>http://www.defensoria.gob.ve/dp/index.php/publicaciones/informes-anuales/1404-informe-anual-2008</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60">
    <w:p w14:paraId="7CD8F009" w14:textId="77777777" w:rsidR="006232F3" w:rsidRPr="0008736E" w:rsidRDefault="006232F3" w:rsidP="004E6E1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61">
    <w:p w14:paraId="297D7385" w14:textId="77777777" w:rsidR="006232F3" w:rsidRPr="0008736E" w:rsidRDefault="006232F3" w:rsidP="004E6E1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Revista del Ministerio Público Año II, No. III, </w:t>
      </w:r>
      <w:r w:rsidRPr="0008736E">
        <w:rPr>
          <w:rFonts w:asciiTheme="minorHAnsi" w:hAnsiTheme="minorHAnsi" w:cstheme="minorHAnsi"/>
          <w:i/>
          <w:sz w:val="18"/>
          <w:szCs w:val="18"/>
          <w:lang w:val="en-GB"/>
        </w:rPr>
        <w:t>La lucha contra la Impunidad como garantía de Justicia y la Paz para los Pueblos de Iberoamérica. Artículo “Unidades criminalísticas investigarán a funcionarios que vulneren derechos humanos”</w:t>
      </w:r>
      <w:r w:rsidRPr="0008736E">
        <w:rPr>
          <w:rFonts w:asciiTheme="minorHAnsi" w:hAnsiTheme="minorHAnsi" w:cstheme="minorHAnsi"/>
          <w:sz w:val="18"/>
          <w:szCs w:val="18"/>
          <w:lang w:val="en-GB"/>
        </w:rPr>
        <w:t xml:space="preserve">, P 31. Available online at:  </w:t>
      </w:r>
      <w:hyperlink r:id="rId35" w:history="1">
        <w:r w:rsidRPr="0008736E">
          <w:rPr>
            <w:rStyle w:val="Hyperlink"/>
            <w:rFonts w:asciiTheme="minorHAnsi" w:hAnsiTheme="minorHAnsi" w:cstheme="minorHAnsi"/>
            <w:sz w:val="18"/>
            <w:szCs w:val="18"/>
            <w:lang w:val="en-GB"/>
          </w:rPr>
          <w:t>http://www.ministeriopublico.gob.ve/revista/revista_II/Default.html</w:t>
        </w:r>
      </w:hyperlink>
      <w:r w:rsidRPr="0008736E">
        <w:rPr>
          <w:rFonts w:asciiTheme="minorHAnsi" w:hAnsiTheme="minorHAnsi" w:cstheme="minorHAnsi"/>
          <w:sz w:val="18"/>
          <w:szCs w:val="18"/>
          <w:lang w:val="en-GB"/>
        </w:rPr>
        <w:t xml:space="preserve"> (last visited on February 2, 2011).</w:t>
      </w:r>
    </w:p>
  </w:endnote>
  <w:endnote w:id="62">
    <w:p w14:paraId="4CC57EAC" w14:textId="77777777" w:rsidR="006232F3" w:rsidRPr="0008736E" w:rsidRDefault="006232F3" w:rsidP="004B439F">
      <w:pPr>
        <w:pStyle w:val="Notaalfinal"/>
        <w:rPr>
          <w:rFonts w:asciiTheme="minorHAnsi" w:hAnsiTheme="minorHAnsi" w:cstheme="minorHAnsi"/>
          <w: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Ombudsman, Annual Report 2001. Chapter 7. Section 7.1.3. Available online: </w:t>
      </w:r>
      <w:hyperlink r:id="rId36" w:history="1">
        <w:r w:rsidRPr="0008736E">
          <w:rPr>
            <w:rStyle w:val="Hyperlink"/>
            <w:rFonts w:asciiTheme="minorHAnsi" w:hAnsiTheme="minorHAnsi" w:cstheme="minorHAnsi"/>
            <w:sz w:val="18"/>
            <w:szCs w:val="18"/>
            <w:lang w:val="en-GB"/>
          </w:rPr>
          <w:t>http://www.defensoria.gob.ve/dp/index.php/publicaciones/informes-anuales/1397-informe-anual-2001</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63">
    <w:p w14:paraId="4F995FA7" w14:textId="77777777" w:rsidR="006232F3" w:rsidRPr="0008736E" w:rsidRDefault="006232F3" w:rsidP="00CF6891">
      <w:pPr>
        <w:pStyle w:val="Endnotentext"/>
        <w:jc w:val="both"/>
        <w:rPr>
          <w:rFonts w:asciiTheme="minorHAnsi" w:hAnsiTheme="minorHAnsi" w:cstheme="minorHAnsi"/>
          <w: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COFAVIC presents balance on Human Rights in IACHR hearings: </w:t>
      </w:r>
      <w:hyperlink r:id="rId37" w:history="1">
        <w:r w:rsidRPr="0008736E">
          <w:rPr>
            <w:rStyle w:val="Hyperlink"/>
            <w:rFonts w:asciiTheme="minorHAnsi" w:hAnsiTheme="minorHAnsi" w:cstheme="minorHAnsi"/>
            <w:sz w:val="18"/>
            <w:szCs w:val="18"/>
            <w:lang w:val="en-GB"/>
          </w:rPr>
          <w:t>http://www.cofavic.org/cofavic-presenta-balance-sobre-ddhh-en-audiencias-cidh/</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p>
  </w:endnote>
  <w:endnote w:id="64">
    <w:p w14:paraId="49F77B55" w14:textId="77777777" w:rsidR="006232F3" w:rsidRPr="0008736E" w:rsidRDefault="006232F3" w:rsidP="00CF6891">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The Venezuelan Observatory on Social Conflict recorded in the first half of 2014 at least 6,369 protests. An average of 35 took place daily across the country. </w:t>
      </w:r>
      <w:hyperlink r:id="rId38" w:history="1">
        <w:r w:rsidRPr="0008736E">
          <w:rPr>
            <w:rStyle w:val="Hyperlink"/>
            <w:rFonts w:asciiTheme="minorHAnsi" w:hAnsiTheme="minorHAnsi" w:cstheme="minorHAnsi"/>
            <w:color w:val="auto"/>
            <w:sz w:val="18"/>
            <w:szCs w:val="18"/>
            <w:lang w:val="en-GB"/>
          </w:rPr>
          <w:t>http://www.observatoriodeconflictos.org.ve/tendencias-de-la-conflictividad/conflictividad-social-en-venezuela-en-el-primer-semestre-de-2014</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p>
  </w:endnote>
  <w:endnote w:id="65">
    <w:p w14:paraId="36435AC6" w14:textId="77777777" w:rsidR="006232F3" w:rsidRPr="0008736E" w:rsidRDefault="006232F3" w:rsidP="00F45FBD">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Amnesty International report 2012. The State of the World’s Human Rights. Pages 363-365. See also COFAVIC: Report on the human rights situation in Venezuela in the post-election context of April 2013. Available online: </w:t>
      </w:r>
      <w:hyperlink r:id="rId39" w:history="1">
        <w:r w:rsidRPr="0008736E">
          <w:rPr>
            <w:rStyle w:val="Hyperlink"/>
            <w:rFonts w:asciiTheme="minorHAnsi" w:hAnsiTheme="minorHAnsi" w:cstheme="minorHAnsi"/>
            <w:sz w:val="18"/>
            <w:szCs w:val="18"/>
            <w:lang w:val="en-GB"/>
          </w:rPr>
          <w:t>http://issuu.com/ddhhcofavic/docs/informe_sobre_situaci__n_ddhh_en_vz#</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66">
    <w:p w14:paraId="50FE312D" w14:textId="77777777" w:rsidR="006232F3" w:rsidRPr="0008736E" w:rsidRDefault="006232F3" w:rsidP="00CF6891">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Human Rights Watch. Punished for Protesting: Rights Violations in Venezuela’s Streets, Detention Centers, and Justice System. Pp. 14 - 17.</w:t>
      </w:r>
      <w:r w:rsidRPr="0008736E">
        <w:rPr>
          <w:lang w:val="en-GB"/>
        </w:rPr>
        <w:t xml:space="preserve"> </w:t>
      </w:r>
      <w:hyperlink r:id="rId40" w:history="1">
        <w:r w:rsidRPr="0008736E">
          <w:rPr>
            <w:rStyle w:val="Hyperlink"/>
            <w:rFonts w:asciiTheme="minorHAnsi" w:hAnsiTheme="minorHAnsi" w:cstheme="minorHAnsi"/>
            <w:sz w:val="18"/>
            <w:szCs w:val="18"/>
            <w:lang w:val="en-GB"/>
          </w:rPr>
          <w:t>http://www.hrw.org/reports/2014/05/05/punished-protesting-0</w:t>
        </w:r>
      </w:hyperlink>
      <w:r w:rsidRPr="0008736E">
        <w:rPr>
          <w:rFonts w:asciiTheme="minorHAnsi" w:hAnsiTheme="minorHAnsi" w:cstheme="minorHAnsi"/>
          <w:sz w:val="18"/>
          <w:szCs w:val="18"/>
          <w:lang w:val="en-GB"/>
        </w:rPr>
        <w:t>.</w:t>
      </w:r>
    </w:p>
  </w:endnote>
  <w:endnote w:id="67">
    <w:p w14:paraId="42B15D9E" w14:textId="77777777" w:rsidR="006232F3" w:rsidRPr="0008736E" w:rsidRDefault="006232F3" w:rsidP="00CF6891">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International Crisis Group Latin America Bulletin No. 38: Violence and Politics in Venezuela, August 17, 2011. See also: Preliminary Report on the Situation of Human Rights in the context of the protest. February 12 -. 12 April 2014. Page 142. Maracaibo Zulia (Venezuela), Inter-Institutional Commission on Human Rights of the Faculty of Legal Policy at the University of Zulia, School of Law, Universidad Rafael Urdaneta and Commission on Human Rights of the Zulia Bar. Available online at: </w:t>
      </w:r>
      <w:hyperlink r:id="rId41"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in Spanish</w:t>
      </w:r>
    </w:p>
  </w:endnote>
  <w:endnote w:id="68">
    <w:p w14:paraId="2961612C" w14:textId="77777777" w:rsidR="006232F3" w:rsidRPr="0008736E" w:rsidRDefault="006232F3" w:rsidP="00DD02E6">
      <w:pPr>
        <w:pStyle w:val="Endnotentext"/>
        <w:jc w:val="both"/>
        <w:rPr>
          <w:rFonts w:asciiTheme="minorHAnsi" w:hAnsiTheme="minorHAnsi" w:cstheme="minorHAnsi"/>
          <w:sz w:val="18"/>
          <w:szCs w:val="18"/>
          <w:lang w:val="en-GB"/>
        </w:rPr>
      </w:pPr>
      <w:r w:rsidRPr="0008736E">
        <w:rPr>
          <w:rStyle w:val="Endnotenzeichen"/>
          <w:sz w:val="18"/>
          <w:szCs w:val="18"/>
          <w:lang w:val="en-GB"/>
        </w:rPr>
        <w:endnoteRef/>
      </w:r>
      <w:r w:rsidRPr="0008736E">
        <w:rPr>
          <w:sz w:val="18"/>
          <w:szCs w:val="18"/>
          <w:lang w:val="en-GB"/>
        </w:rPr>
        <w:t xml:space="preserve"> 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Available online at</w:t>
      </w:r>
      <w:r w:rsidRPr="0008736E">
        <w:rPr>
          <w:rFonts w:asciiTheme="minorHAnsi" w:hAnsiTheme="minorHAnsi" w:cstheme="minorHAnsi"/>
          <w:sz w:val="18"/>
          <w:szCs w:val="18"/>
          <w:lang w:val="en-GB"/>
        </w:rPr>
        <w:t xml:space="preserve">: </w:t>
      </w:r>
      <w:hyperlink r:id="rId42"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in Spanish</w:t>
      </w:r>
      <w:r w:rsidRPr="0008736E">
        <w:rPr>
          <w:rFonts w:asciiTheme="minorHAnsi" w:hAnsiTheme="minorHAnsi" w:cstheme="minorHAnsi"/>
          <w:sz w:val="18"/>
          <w:szCs w:val="18"/>
          <w:lang w:val="en-GB"/>
        </w:rPr>
        <w:t xml:space="preserve">. See also: FUNPAZ. Situation of human rights in the Lara state from February 12 to October 7, 2014, balance of the right to peaceful demonstration and performance of state security bodies. Annex A – </w:t>
      </w:r>
      <w:r w:rsidRPr="0008736E">
        <w:rPr>
          <w:rFonts w:asciiTheme="minorHAnsi" w:hAnsiTheme="minorHAnsi" w:cstheme="minorHAnsi"/>
          <w:i/>
          <w:sz w:val="18"/>
          <w:szCs w:val="18"/>
          <w:lang w:val="en-GB"/>
        </w:rPr>
        <w:t>in Spanish</w:t>
      </w:r>
      <w:r w:rsidRPr="0008736E">
        <w:rPr>
          <w:rFonts w:asciiTheme="minorHAnsi" w:hAnsiTheme="minorHAnsi" w:cstheme="minorHAnsi"/>
          <w:sz w:val="18"/>
          <w:szCs w:val="18"/>
          <w:lang w:val="en-GB"/>
        </w:rPr>
        <w:t xml:space="preserve">. See also: Amnesty International. “Venezuela: Human rights at risk amid protests”. </w:t>
      </w:r>
      <w:hyperlink r:id="rId43" w:history="1">
        <w:r w:rsidRPr="0008736E">
          <w:rPr>
            <w:rStyle w:val="Hyperlink"/>
            <w:rFonts w:asciiTheme="minorHAnsi" w:hAnsiTheme="minorHAnsi" w:cstheme="minorHAnsi"/>
            <w:sz w:val="18"/>
            <w:szCs w:val="18"/>
            <w:lang w:val="en-GB"/>
          </w:rPr>
          <w:t>http://www.amnesty.org/en/library/info/AMR53/009/2014/en</w:t>
        </w:r>
      </w:hyperlink>
      <w:r w:rsidRPr="0008736E">
        <w:rPr>
          <w:rFonts w:asciiTheme="minorHAnsi" w:hAnsiTheme="minorHAnsi" w:cstheme="minorHAnsi"/>
          <w:sz w:val="18"/>
          <w:szCs w:val="18"/>
          <w:lang w:val="en-GB"/>
        </w:rPr>
        <w:t xml:space="preserve">. See also: COFAVIC: Venezuela: Judgments of Silence. Report human rights situation in Venezuela in the context of student protests February 2014 marked Annex "B" </w:t>
      </w:r>
      <w:hyperlink r:id="rId44" w:history="1">
        <w:r w:rsidRPr="0008736E">
          <w:rPr>
            <w:rStyle w:val="Hyperlink"/>
            <w:rFonts w:asciiTheme="minorHAnsi" w:hAnsiTheme="minorHAnsi" w:cstheme="minorHAnsi"/>
            <w:sz w:val="18"/>
            <w:szCs w:val="18"/>
            <w:lang w:val="en-GB"/>
          </w:rPr>
          <w:t>www.cofavic.org</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r w:rsidRPr="0008736E">
        <w:rPr>
          <w:rFonts w:asciiTheme="minorHAnsi" w:hAnsiTheme="minorHAnsi" w:cstheme="minorHAnsi"/>
          <w:sz w:val="18"/>
          <w:szCs w:val="18"/>
          <w:lang w:val="en-GB"/>
        </w:rPr>
        <w:t xml:space="preserve"> </w:t>
      </w:r>
    </w:p>
    <w:p w14:paraId="17D9A89B" w14:textId="77777777" w:rsidR="006232F3" w:rsidRPr="0008736E" w:rsidRDefault="006232F3" w:rsidP="00DD02E6">
      <w:pPr>
        <w:pStyle w:val="Endnotentext"/>
        <w:jc w:val="both"/>
        <w:rPr>
          <w:rFonts w:asciiTheme="minorHAnsi" w:hAnsiTheme="minorHAnsi" w:cstheme="minorHAnsi"/>
          <w:sz w:val="18"/>
          <w:szCs w:val="18"/>
          <w:lang w:val="en-GB"/>
        </w:rPr>
      </w:pPr>
      <w:r w:rsidRPr="0008736E">
        <w:rPr>
          <w:rFonts w:asciiTheme="minorHAnsi" w:hAnsiTheme="minorHAnsi" w:cstheme="minorHAnsi"/>
          <w:sz w:val="18"/>
          <w:szCs w:val="18"/>
          <w:lang w:val="en-GB"/>
        </w:rPr>
        <w:t xml:space="preserve">  </w:t>
      </w:r>
    </w:p>
  </w:endnote>
  <w:endnote w:id="69">
    <w:p w14:paraId="14261110" w14:textId="77777777" w:rsidR="006232F3" w:rsidRPr="0008736E" w:rsidRDefault="006232F3" w:rsidP="00DD02E6">
      <w:pPr>
        <w:pStyle w:val="Endnotentext"/>
        <w:jc w:val="both"/>
        <w:rPr>
          <w:sz w:val="18"/>
          <w:szCs w:val="18"/>
          <w:lang w:val="en-GB"/>
        </w:rPr>
      </w:pPr>
      <w:r w:rsidRPr="0008736E">
        <w:rPr>
          <w:rStyle w:val="Endnotenzeichen"/>
          <w:sz w:val="18"/>
          <w:szCs w:val="18"/>
          <w:lang w:val="en-GB"/>
        </w:rPr>
        <w:endnoteRef/>
      </w:r>
      <w:r w:rsidRPr="0008736E">
        <w:rPr>
          <w:sz w:val="18"/>
          <w:szCs w:val="18"/>
          <w:lang w:val="en-GB"/>
        </w:rPr>
        <w:t xml:space="preserve"> 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P. 15. Available online at</w:t>
      </w:r>
      <w:r w:rsidRPr="0008736E">
        <w:rPr>
          <w:rFonts w:asciiTheme="minorHAnsi" w:hAnsiTheme="minorHAnsi" w:cstheme="minorHAnsi"/>
          <w:sz w:val="18"/>
          <w:szCs w:val="18"/>
          <w:lang w:val="en-GB"/>
        </w:rPr>
        <w:t xml:space="preserve">: </w:t>
      </w:r>
      <w:hyperlink r:id="rId45"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in Spanish</w:t>
      </w:r>
      <w:r w:rsidRPr="0008736E">
        <w:rPr>
          <w:rFonts w:asciiTheme="minorHAnsi" w:hAnsiTheme="minorHAnsi" w:cstheme="minorHAnsi"/>
          <w:sz w:val="18"/>
          <w:szCs w:val="18"/>
          <w:lang w:val="en-GB"/>
        </w:rPr>
        <w:t xml:space="preserve">. </w:t>
      </w:r>
    </w:p>
  </w:endnote>
  <w:endnote w:id="70">
    <w:p w14:paraId="1369429F" w14:textId="77777777" w:rsidR="006232F3" w:rsidRPr="0008736E" w:rsidRDefault="006232F3" w:rsidP="00091916">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bCs/>
          <w:sz w:val="18"/>
          <w:szCs w:val="18"/>
          <w:lang w:val="en-GB"/>
        </w:rPr>
        <w:t>Ibid.</w:t>
      </w:r>
    </w:p>
  </w:endnote>
  <w:endnote w:id="71">
    <w:p w14:paraId="482D7CE4" w14:textId="77777777" w:rsidR="006232F3" w:rsidRPr="0008736E" w:rsidRDefault="006232F3" w:rsidP="00091916">
      <w:pPr>
        <w:pStyle w:val="Endnotentext"/>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FUNPAZ. Situation of human rights in the Lara state from February 12 to October 7, 2014, balance of the right to peaceful demonstration and performance of state security bodies. Annex A – </w:t>
      </w:r>
      <w:r w:rsidRPr="0008736E">
        <w:rPr>
          <w:rFonts w:asciiTheme="minorHAnsi" w:hAnsiTheme="minorHAnsi" w:cstheme="minorHAnsi"/>
          <w:i/>
          <w:sz w:val="18"/>
          <w:szCs w:val="18"/>
          <w:lang w:val="en-GB"/>
        </w:rPr>
        <w:t>in Spanish</w:t>
      </w:r>
      <w:r w:rsidRPr="0008736E">
        <w:rPr>
          <w:rFonts w:asciiTheme="minorHAnsi" w:hAnsiTheme="minorHAnsi" w:cstheme="minorHAnsi"/>
          <w:sz w:val="18"/>
          <w:szCs w:val="18"/>
          <w:lang w:val="en-GB"/>
        </w:rPr>
        <w:t xml:space="preserve"> </w:t>
      </w:r>
    </w:p>
  </w:endnote>
  <w:endnote w:id="72">
    <w:p w14:paraId="141D1A56" w14:textId="77777777" w:rsidR="006232F3" w:rsidRPr="0008736E" w:rsidRDefault="006232F3" w:rsidP="00977F16">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Human Rights Watch. Punished for Protesting: Rights Violations in Venezuela’s Streets, Detention Centers, and Justice System. Pp. 22.</w:t>
      </w:r>
      <w:r w:rsidRPr="0008736E">
        <w:rPr>
          <w:lang w:val="en-GB"/>
        </w:rPr>
        <w:t xml:space="preserve"> </w:t>
      </w:r>
      <w:hyperlink r:id="rId46" w:history="1">
        <w:r w:rsidRPr="0008736E">
          <w:rPr>
            <w:rStyle w:val="Hyperlink"/>
            <w:rFonts w:asciiTheme="minorHAnsi" w:hAnsiTheme="minorHAnsi" w:cstheme="minorHAnsi"/>
            <w:sz w:val="18"/>
            <w:szCs w:val="18"/>
            <w:lang w:val="en-GB"/>
          </w:rPr>
          <w:t>http://www.hrw.org/reports/2014/05/05/punished-protesting-0</w:t>
        </w:r>
      </w:hyperlink>
    </w:p>
  </w:endnote>
  <w:endnote w:id="73">
    <w:p w14:paraId="3B88111C" w14:textId="77777777" w:rsidR="006232F3" w:rsidRPr="0008736E" w:rsidRDefault="006232F3" w:rsidP="009F1532">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In accordance with Article 328 of the Constitution of the Bolivarian Republic of Venezuela, the National Guard, along with the Army, Navy and Air Force, make up the National Armed Forces.  </w:t>
      </w:r>
    </w:p>
  </w:endnote>
  <w:endnote w:id="74">
    <w:p w14:paraId="6E053E07" w14:textId="77777777" w:rsidR="006232F3" w:rsidRPr="0008736E" w:rsidRDefault="006232F3" w:rsidP="009F1532">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Ley de Partidos Políticos, Reuniones Públicas y Manifestaciones</w:t>
      </w:r>
      <w:r w:rsidRPr="0008736E">
        <w:rPr>
          <w:rFonts w:asciiTheme="minorHAnsi" w:hAnsiTheme="minorHAnsi" w:cstheme="minorHAnsi"/>
          <w:sz w:val="18"/>
          <w:szCs w:val="18"/>
          <w:lang w:val="en-GB"/>
        </w:rPr>
        <w:t xml:space="preserve">. Art. 66. Official Gazette of the Bolivarian Republic of Venezuela, N° 6.013, of December 2010. </w:t>
      </w:r>
      <w:hyperlink r:id="rId47" w:anchor="page=1" w:history="1">
        <w:r w:rsidRPr="0008736E">
          <w:rPr>
            <w:rStyle w:val="Hyperlink"/>
            <w:rFonts w:asciiTheme="minorHAnsi" w:hAnsiTheme="minorHAnsi" w:cstheme="minorHAnsi"/>
            <w:sz w:val="18"/>
            <w:szCs w:val="18"/>
            <w:lang w:val="en-GB"/>
          </w:rPr>
          <w:t>http://www.tsj.gov.ve/gaceta_ext/diciembre/23122010/E-23122010-3043.pdf#page=1</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75">
    <w:p w14:paraId="5A299118" w14:textId="77777777" w:rsidR="006232F3" w:rsidRPr="0008736E" w:rsidRDefault="006232F3" w:rsidP="009F1532">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sz w:val="18"/>
          <w:szCs w:val="18"/>
          <w:lang w:val="en-GB"/>
        </w:rPr>
        <w:t>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P. 1</w:t>
      </w:r>
      <w:r w:rsidRPr="0008736E">
        <w:rPr>
          <w:rFonts w:asciiTheme="minorHAnsi" w:hAnsiTheme="minorHAnsi" w:cstheme="minorHAnsi"/>
          <w:sz w:val="18"/>
          <w:szCs w:val="18"/>
          <w:lang w:val="en-GB"/>
        </w:rPr>
        <w:t>8</w:t>
      </w:r>
      <w:r w:rsidRPr="0008736E">
        <w:rPr>
          <w:sz w:val="18"/>
          <w:szCs w:val="18"/>
          <w:lang w:val="en-GB"/>
        </w:rPr>
        <w:t xml:space="preserve"> Available online at</w:t>
      </w:r>
      <w:r w:rsidRPr="0008736E">
        <w:rPr>
          <w:rFonts w:asciiTheme="minorHAnsi" w:hAnsiTheme="minorHAnsi" w:cstheme="minorHAnsi"/>
          <w:sz w:val="18"/>
          <w:szCs w:val="18"/>
          <w:lang w:val="en-GB"/>
        </w:rPr>
        <w:t xml:space="preserve">: </w:t>
      </w:r>
      <w:hyperlink r:id="rId48"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in Spanish</w:t>
      </w:r>
      <w:r w:rsidRPr="0008736E">
        <w:rPr>
          <w:rFonts w:asciiTheme="minorHAnsi" w:hAnsiTheme="minorHAnsi" w:cstheme="minorHAnsi"/>
          <w:sz w:val="18"/>
          <w:szCs w:val="18"/>
          <w:lang w:val="en-GB"/>
        </w:rPr>
        <w:t xml:space="preserve">. </w:t>
      </w:r>
    </w:p>
  </w:endnote>
  <w:endnote w:id="76">
    <w:p w14:paraId="07B03DFB" w14:textId="77777777" w:rsidR="006232F3" w:rsidRPr="0008736E" w:rsidRDefault="006232F3" w:rsidP="00E912D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 P 20.</w:t>
      </w:r>
    </w:p>
  </w:endnote>
  <w:endnote w:id="77">
    <w:p w14:paraId="0F468E1E" w14:textId="77777777" w:rsidR="006232F3" w:rsidRPr="0008736E" w:rsidRDefault="006232F3" w:rsidP="00E912D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Amnesty International. “Venezuela: Human rights at risk amid protests”. </w:t>
      </w:r>
      <w:hyperlink r:id="rId49" w:history="1">
        <w:r w:rsidRPr="0008736E">
          <w:rPr>
            <w:rStyle w:val="Hyperlink"/>
            <w:rFonts w:asciiTheme="minorHAnsi" w:hAnsiTheme="minorHAnsi" w:cstheme="minorHAnsi"/>
            <w:sz w:val="18"/>
            <w:szCs w:val="18"/>
            <w:lang w:val="en-GB"/>
          </w:rPr>
          <w:t>http://www.amnesty.org/en/library/info/AMR53/009/2014/en</w:t>
        </w:r>
      </w:hyperlink>
      <w:r w:rsidRPr="0008736E">
        <w:rPr>
          <w:rFonts w:asciiTheme="minorHAnsi" w:hAnsiTheme="minorHAnsi" w:cstheme="minorHAnsi"/>
          <w:sz w:val="18"/>
          <w:szCs w:val="18"/>
          <w:lang w:val="en-GB"/>
        </w:rPr>
        <w:t>.</w:t>
      </w:r>
    </w:p>
  </w:endnote>
  <w:endnote w:id="78">
    <w:p w14:paraId="20C6D6C3" w14:textId="77777777" w:rsidR="006232F3" w:rsidRPr="0008736E" w:rsidRDefault="006232F3" w:rsidP="00F45FBD">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sz w:val="18"/>
          <w:szCs w:val="18"/>
          <w:lang w:val="en-GB"/>
        </w:rPr>
        <w:t>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P. 21. Available online at</w:t>
      </w:r>
      <w:r w:rsidRPr="0008736E">
        <w:rPr>
          <w:rFonts w:asciiTheme="minorHAnsi" w:hAnsiTheme="minorHAnsi" w:cstheme="minorHAnsi"/>
          <w:sz w:val="18"/>
          <w:szCs w:val="18"/>
          <w:lang w:val="en-GB"/>
        </w:rPr>
        <w:t xml:space="preserve">: </w:t>
      </w:r>
      <w:hyperlink r:id="rId50"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in Spanish</w:t>
      </w:r>
      <w:r w:rsidRPr="0008736E">
        <w:rPr>
          <w:rFonts w:asciiTheme="minorHAnsi" w:hAnsiTheme="minorHAnsi" w:cstheme="minorHAnsi"/>
          <w:sz w:val="18"/>
          <w:szCs w:val="18"/>
          <w:lang w:val="en-GB"/>
        </w:rPr>
        <w:t xml:space="preserve">. </w:t>
      </w:r>
    </w:p>
  </w:endnote>
  <w:endnote w:id="79">
    <w:p w14:paraId="0729C3B8" w14:textId="77777777" w:rsidR="006232F3" w:rsidRPr="0008736E" w:rsidRDefault="006232F3" w:rsidP="00E912D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 P. 22.</w:t>
      </w:r>
    </w:p>
  </w:endnote>
  <w:endnote w:id="80">
    <w:p w14:paraId="68462B41" w14:textId="77777777" w:rsidR="006232F3" w:rsidRPr="0008736E" w:rsidRDefault="006232F3" w:rsidP="00E912D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Amnesty International. “Venezuela: Human rights at risk amid protests”. </w:t>
      </w:r>
      <w:hyperlink r:id="rId51" w:history="1">
        <w:r w:rsidRPr="0008736E">
          <w:rPr>
            <w:rStyle w:val="Hyperlink"/>
            <w:rFonts w:asciiTheme="minorHAnsi" w:hAnsiTheme="minorHAnsi" w:cstheme="minorHAnsi"/>
            <w:sz w:val="18"/>
            <w:szCs w:val="18"/>
            <w:lang w:val="en-GB"/>
          </w:rPr>
          <w:t>http://www.amnesty.org/en/library/info/AMR53/009/2014/en</w:t>
        </w:r>
      </w:hyperlink>
      <w:r w:rsidRPr="0008736E">
        <w:rPr>
          <w:rFonts w:asciiTheme="minorHAnsi" w:hAnsiTheme="minorHAnsi" w:cstheme="minorHAnsi"/>
          <w:sz w:val="18"/>
          <w:szCs w:val="18"/>
          <w:lang w:val="en-GB"/>
        </w:rPr>
        <w:t xml:space="preserve"> </w:t>
      </w:r>
    </w:p>
  </w:endnote>
  <w:endnote w:id="81">
    <w:p w14:paraId="66F64C67" w14:textId="77777777" w:rsidR="006232F3" w:rsidRPr="0008736E" w:rsidRDefault="006232F3" w:rsidP="00293AED">
      <w:pPr>
        <w:pStyle w:val="Notaalfinal"/>
        <w:rPr>
          <w:sz w:val="18"/>
          <w:szCs w:val="18"/>
          <w:lang w:val="en-GB"/>
        </w:rPr>
      </w:pPr>
      <w:r w:rsidRPr="0008736E">
        <w:rPr>
          <w:rStyle w:val="Endnotenzeichen"/>
          <w:rFonts w:asciiTheme="minorHAnsi" w:hAnsiTheme="minorHAnsi" w:cstheme="minorHAnsi"/>
          <w:sz w:val="18"/>
          <w:szCs w:val="18"/>
          <w:lang w:val="en-GB"/>
        </w:rPr>
        <w:endnoteRef/>
      </w:r>
      <w:r w:rsidRPr="0008736E">
        <w:rPr>
          <w:sz w:val="18"/>
          <w:szCs w:val="18"/>
          <w:lang w:val="en-GB"/>
        </w:rPr>
        <w:t xml:space="preserve"> 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P. 23. Available online at</w:t>
      </w:r>
      <w:r w:rsidRPr="0008736E">
        <w:rPr>
          <w:rFonts w:asciiTheme="minorHAnsi" w:hAnsiTheme="minorHAnsi" w:cstheme="minorHAnsi"/>
          <w:sz w:val="18"/>
          <w:szCs w:val="18"/>
          <w:lang w:val="en-GB"/>
        </w:rPr>
        <w:t xml:space="preserve">: </w:t>
      </w:r>
      <w:hyperlink r:id="rId52"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in Spanish</w:t>
      </w:r>
      <w:r w:rsidRPr="0008736E">
        <w:rPr>
          <w:rFonts w:asciiTheme="minorHAnsi" w:hAnsiTheme="minorHAnsi" w:cstheme="minorHAnsi"/>
          <w:sz w:val="18"/>
          <w:szCs w:val="18"/>
          <w:lang w:val="en-GB"/>
        </w:rPr>
        <w:t xml:space="preserve">. </w:t>
      </w:r>
      <w:r w:rsidRPr="0008736E">
        <w:rPr>
          <w:bCs/>
          <w:sz w:val="18"/>
          <w:szCs w:val="18"/>
          <w:lang w:val="en-GB"/>
        </w:rPr>
        <w:t xml:space="preserve">See also </w:t>
      </w:r>
      <w:r w:rsidRPr="0008736E">
        <w:rPr>
          <w:sz w:val="18"/>
          <w:szCs w:val="18"/>
          <w:lang w:val="en-GB"/>
        </w:rPr>
        <w:t xml:space="preserve">COFAVIC: </w:t>
      </w:r>
      <w:r w:rsidRPr="0008736E">
        <w:rPr>
          <w:rFonts w:asciiTheme="minorHAnsi" w:hAnsiTheme="minorHAnsi" w:cstheme="minorHAnsi"/>
          <w:sz w:val="18"/>
          <w:szCs w:val="18"/>
          <w:lang w:val="en-GB"/>
        </w:rPr>
        <w:t xml:space="preserve">See also COFAVIC: Report on the human rights situation in Venezuela in the post-election context of April 2013. Available online: </w:t>
      </w:r>
      <w:hyperlink r:id="rId53" w:history="1">
        <w:r w:rsidRPr="0008736E">
          <w:rPr>
            <w:rStyle w:val="Hyperlink"/>
            <w:rFonts w:asciiTheme="minorHAnsi" w:hAnsiTheme="minorHAnsi" w:cstheme="minorHAnsi"/>
            <w:sz w:val="18"/>
            <w:szCs w:val="18"/>
            <w:lang w:val="en-GB"/>
          </w:rPr>
          <w:t>http://issuu.com/ddhhcofavic/docs/informe_sobre_situaci__n_ddhh_en_vz#</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 xml:space="preserve">in Spanish </w:t>
      </w:r>
    </w:p>
  </w:endnote>
  <w:endnote w:id="82">
    <w:p w14:paraId="11DE0BEC" w14:textId="77777777" w:rsidR="006232F3" w:rsidRPr="0008736E" w:rsidRDefault="006232F3" w:rsidP="00293AED">
      <w:pPr>
        <w:pStyle w:val="Notaalfinal"/>
        <w:rPr>
          <w:sz w:val="18"/>
          <w:szCs w:val="18"/>
          <w:lang w:val="en-GB"/>
        </w:rPr>
      </w:pPr>
      <w:r w:rsidRPr="0008736E">
        <w:rPr>
          <w:rStyle w:val="Endnotenzeichen"/>
          <w:sz w:val="18"/>
          <w:szCs w:val="18"/>
          <w:lang w:val="en-GB"/>
        </w:rPr>
        <w:endnoteRef/>
      </w:r>
      <w:r w:rsidRPr="0008736E">
        <w:rPr>
          <w:sz w:val="18"/>
          <w:szCs w:val="18"/>
          <w:lang w:val="en-GB"/>
        </w:rPr>
        <w:t xml:space="preserve"> The case of the protest near the Hotel Venetur in Nueva Esparta State is emblematic of the criminalization of protest, where the Organic Law against Organized Crime and Terrorist Financing was applied as a tool to intimidate and restrict the right to express dissent - accusing seven people of instigating the public, resisting arrest, conspiracy and incitement to crime – in addition mistreatment was reported (beatings, insults, assaults) of citizens who were arrested, tried and sent to an extremely dangerous prison located in Anzoategui State called Puente Ayala Prison. Information provided by the organization Nueva Esparta en Movimiento. See also: Periódico El Universal, 04/02/14 “</w:t>
      </w:r>
      <w:r w:rsidRPr="0008736E">
        <w:rPr>
          <w:i/>
          <w:sz w:val="18"/>
          <w:szCs w:val="18"/>
          <w:lang w:val="en-GB"/>
        </w:rPr>
        <w:t>Envían a prisión a ciudadanos que protestaron el domingo contra equipo cubano de béisbol en Margarita</w:t>
      </w:r>
      <w:r w:rsidRPr="0008736E">
        <w:rPr>
          <w:sz w:val="18"/>
          <w:szCs w:val="18"/>
          <w:lang w:val="en-GB"/>
        </w:rPr>
        <w:t>”.  http://www.eluniversal.com/nacional-y-politica/140204/por-presunta-agresion-a-delegacion-cubana-de-beisbol-hay-siete-detenid. See also YouTube Video testimonies of victims of arrests compiled by Nueva Esparta en Movimiento http://www.youtube.com/watch?v=pNxqZbs-yIc.</w:t>
      </w:r>
    </w:p>
  </w:endnote>
  <w:endnote w:id="83">
    <w:p w14:paraId="0E7C23EB" w14:textId="77777777" w:rsidR="006232F3" w:rsidRPr="0008736E" w:rsidRDefault="006232F3" w:rsidP="00293AED">
      <w:pPr>
        <w:pStyle w:val="Notaalfinal"/>
        <w:rPr>
          <w:sz w:val="18"/>
          <w:szCs w:val="18"/>
          <w:lang w:val="en-GB"/>
        </w:rPr>
      </w:pPr>
      <w:r w:rsidRPr="0008736E">
        <w:rPr>
          <w:rStyle w:val="Endnotenzeichen"/>
          <w:rFonts w:asciiTheme="minorHAnsi" w:hAnsiTheme="minorHAnsi" w:cstheme="minorHAnsi"/>
          <w:sz w:val="18"/>
          <w:szCs w:val="18"/>
          <w:lang w:val="en-GB"/>
        </w:rPr>
        <w:endnoteRef/>
      </w:r>
      <w:r w:rsidRPr="0008736E">
        <w:rPr>
          <w:sz w:val="18"/>
          <w:szCs w:val="18"/>
          <w:lang w:val="en-GB"/>
        </w:rPr>
        <w:t xml:space="preserve"> </w:t>
      </w:r>
      <w:r w:rsidRPr="0008736E">
        <w:rPr>
          <w:rFonts w:asciiTheme="minorHAnsi" w:hAnsiTheme="minorHAnsi" w:cstheme="minorHAnsi"/>
          <w:sz w:val="18"/>
          <w:szCs w:val="18"/>
          <w:lang w:val="en-GB"/>
        </w:rPr>
        <w:t xml:space="preserve">Amnesty International. “Venezuela: Human rights at risk amid protests”. </w:t>
      </w:r>
      <w:hyperlink r:id="rId54" w:history="1">
        <w:r w:rsidRPr="0008736E">
          <w:rPr>
            <w:rStyle w:val="Hyperlink"/>
            <w:rFonts w:asciiTheme="minorHAnsi" w:hAnsiTheme="minorHAnsi" w:cstheme="minorHAnsi"/>
            <w:sz w:val="18"/>
            <w:szCs w:val="18"/>
            <w:lang w:val="en-GB"/>
          </w:rPr>
          <w:t>http://www.amnesty.org/en/library/info/AMR53/009/2014/en</w:t>
        </w:r>
      </w:hyperlink>
      <w:r w:rsidRPr="0008736E">
        <w:rPr>
          <w:sz w:val="18"/>
          <w:szCs w:val="18"/>
          <w:lang w:val="en-GB"/>
        </w:rPr>
        <w:t xml:space="preserve"> </w:t>
      </w:r>
    </w:p>
  </w:endnote>
  <w:endnote w:id="84">
    <w:p w14:paraId="4B7AB747" w14:textId="77777777" w:rsidR="006232F3" w:rsidRPr="0008736E" w:rsidRDefault="006232F3" w:rsidP="00293AED">
      <w:pPr>
        <w:pStyle w:val="Notaalfinal"/>
        <w:rPr>
          <w:sz w:val="18"/>
          <w:szCs w:val="18"/>
          <w:lang w:val="en-GB"/>
        </w:rPr>
      </w:pPr>
      <w:r w:rsidRPr="0008736E">
        <w:rPr>
          <w:rStyle w:val="Endnotenzeichen"/>
          <w:rFonts w:asciiTheme="minorHAnsi" w:hAnsiTheme="minorHAnsi" w:cstheme="minorHAnsi"/>
          <w:sz w:val="18"/>
          <w:szCs w:val="18"/>
          <w:lang w:val="en-GB"/>
        </w:rPr>
        <w:endnoteRef/>
      </w:r>
      <w:r w:rsidRPr="0008736E">
        <w:rPr>
          <w:sz w:val="18"/>
          <w:szCs w:val="18"/>
          <w:lang w:val="en-GB"/>
        </w:rPr>
        <w:t xml:space="preserve"> 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P. 31. Available online at</w:t>
      </w:r>
      <w:r w:rsidRPr="0008736E">
        <w:rPr>
          <w:rFonts w:asciiTheme="minorHAnsi" w:hAnsiTheme="minorHAnsi" w:cstheme="minorHAnsi"/>
          <w:sz w:val="18"/>
          <w:szCs w:val="18"/>
          <w:lang w:val="en-GB"/>
        </w:rPr>
        <w:t xml:space="preserve">: </w:t>
      </w:r>
      <w:hyperlink r:id="rId55"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in Spanish</w:t>
      </w:r>
      <w:r w:rsidRPr="0008736E">
        <w:rPr>
          <w:rFonts w:asciiTheme="minorHAnsi" w:hAnsiTheme="minorHAnsi" w:cstheme="minorHAnsi"/>
          <w:sz w:val="18"/>
          <w:szCs w:val="18"/>
          <w:lang w:val="en-GB"/>
        </w:rPr>
        <w:t xml:space="preserve">. </w:t>
      </w:r>
    </w:p>
  </w:endnote>
  <w:endnote w:id="85">
    <w:p w14:paraId="3DD5EE84" w14:textId="77777777" w:rsidR="006232F3" w:rsidRPr="0008736E" w:rsidRDefault="006232F3" w:rsidP="00293AED">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Amnesty International. “Venezuela: Human rights at risk amid protests”. P.10 </w:t>
      </w:r>
      <w:hyperlink r:id="rId56" w:history="1">
        <w:r w:rsidRPr="0008736E">
          <w:rPr>
            <w:rStyle w:val="Hyperlink"/>
            <w:rFonts w:asciiTheme="minorHAnsi" w:hAnsiTheme="minorHAnsi" w:cstheme="minorHAnsi"/>
            <w:sz w:val="18"/>
            <w:szCs w:val="18"/>
            <w:lang w:val="en-GB"/>
          </w:rPr>
          <w:t>http://www.amnesty.org/en/library/info/AMR53/009/2014/en</w:t>
        </w:r>
      </w:hyperlink>
      <w:r w:rsidRPr="0008736E">
        <w:rPr>
          <w:rFonts w:asciiTheme="minorHAnsi" w:hAnsiTheme="minorHAnsi" w:cstheme="minorHAnsi"/>
          <w:sz w:val="18"/>
          <w:szCs w:val="18"/>
          <w:lang w:val="en-GB"/>
        </w:rPr>
        <w:t xml:space="preserve">. See also COFAVIC: Report on the human rights situation in Venezuela in the post-election context of April 2013. Available online: </w:t>
      </w:r>
      <w:hyperlink r:id="rId57" w:history="1">
        <w:r w:rsidRPr="0008736E">
          <w:rPr>
            <w:rStyle w:val="Hyperlink"/>
            <w:rFonts w:asciiTheme="minorHAnsi" w:hAnsiTheme="minorHAnsi" w:cstheme="minorHAnsi"/>
            <w:sz w:val="18"/>
            <w:szCs w:val="18"/>
            <w:lang w:val="en-GB"/>
          </w:rPr>
          <w:t>http://issuu.com/ddhhcofavic/docs/informe_sobre_situaci__n_ddhh_en_vz#</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 xml:space="preserve">in Spanish </w:t>
      </w:r>
    </w:p>
  </w:endnote>
  <w:endnote w:id="86">
    <w:p w14:paraId="532C21FB" w14:textId="77777777" w:rsidR="006232F3" w:rsidRPr="0008736E" w:rsidRDefault="006232F3" w:rsidP="002C03F4">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sz w:val="18"/>
          <w:szCs w:val="18"/>
          <w:lang w:val="en-GB"/>
        </w:rPr>
        <w:t xml:space="preserve">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P. </w:t>
      </w:r>
      <w:r w:rsidRPr="0008736E">
        <w:rPr>
          <w:rFonts w:asciiTheme="minorHAnsi" w:hAnsiTheme="minorHAnsi" w:cstheme="minorHAnsi"/>
          <w:sz w:val="18"/>
          <w:szCs w:val="18"/>
          <w:lang w:val="en-GB"/>
        </w:rPr>
        <w:t>36</w:t>
      </w:r>
      <w:r w:rsidRPr="0008736E">
        <w:rPr>
          <w:sz w:val="18"/>
          <w:szCs w:val="18"/>
          <w:lang w:val="en-GB"/>
        </w:rPr>
        <w:t>. Available online at</w:t>
      </w:r>
      <w:r w:rsidRPr="0008736E">
        <w:rPr>
          <w:rFonts w:asciiTheme="minorHAnsi" w:hAnsiTheme="minorHAnsi" w:cstheme="minorHAnsi"/>
          <w:sz w:val="18"/>
          <w:szCs w:val="18"/>
          <w:lang w:val="en-GB"/>
        </w:rPr>
        <w:t xml:space="preserve">: </w:t>
      </w:r>
      <w:hyperlink r:id="rId58"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in Spanish</w:t>
      </w:r>
      <w:r w:rsidRPr="0008736E">
        <w:rPr>
          <w:rFonts w:asciiTheme="minorHAnsi" w:hAnsiTheme="minorHAnsi" w:cstheme="minorHAnsi"/>
          <w:sz w:val="18"/>
          <w:szCs w:val="18"/>
          <w:lang w:val="en-GB"/>
        </w:rPr>
        <w:t>.</w:t>
      </w:r>
    </w:p>
  </w:endnote>
  <w:endnote w:id="87">
    <w:p w14:paraId="5F2086D4" w14:textId="77777777" w:rsidR="006232F3" w:rsidRPr="0008736E" w:rsidRDefault="006232F3" w:rsidP="002C03F4">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Human Rights Watch. Punished for Protesting: Rights Violations in Venezuela’s Streets, Detention Centers, and Justice System. Declaration of Moisés Guanchez Gengis Pinto, Luis Alberto Gutiérrez Prieto, Pp. 59 and 69. </w:t>
      </w:r>
      <w:hyperlink r:id="rId59" w:history="1">
        <w:r w:rsidRPr="0008736E">
          <w:rPr>
            <w:rStyle w:val="Hyperlink"/>
            <w:rFonts w:asciiTheme="minorHAnsi" w:hAnsiTheme="minorHAnsi" w:cstheme="minorHAnsi"/>
            <w:sz w:val="18"/>
            <w:szCs w:val="18"/>
            <w:lang w:val="en-GB"/>
          </w:rPr>
          <w:t>http://www.hrw.org/reports/2014/05/05/punished-protesting-0</w:t>
        </w:r>
      </w:hyperlink>
      <w:r w:rsidRPr="0008736E">
        <w:rPr>
          <w:lang w:val="en-GB"/>
        </w:rPr>
        <w:t xml:space="preserve"> </w:t>
      </w:r>
      <w:r w:rsidRPr="0008736E">
        <w:rPr>
          <w:rFonts w:asciiTheme="minorHAnsi" w:hAnsiTheme="minorHAnsi" w:cstheme="minorHAnsi"/>
          <w:sz w:val="18"/>
          <w:szCs w:val="18"/>
          <w:lang w:val="en-GB"/>
        </w:rPr>
        <w:t xml:space="preserve">See also COFAVIC: Report on the human rights situation in Venezuela in the post-election context of April 2013. Available online: </w:t>
      </w:r>
      <w:hyperlink r:id="rId60" w:history="1">
        <w:r w:rsidRPr="0008736E">
          <w:rPr>
            <w:rStyle w:val="Hyperlink"/>
            <w:rFonts w:asciiTheme="minorHAnsi" w:hAnsiTheme="minorHAnsi" w:cstheme="minorHAnsi"/>
            <w:sz w:val="18"/>
            <w:szCs w:val="18"/>
            <w:lang w:val="en-GB"/>
          </w:rPr>
          <w:t>http://issuu.com/ddhhcofavic/docs/informe_sobre_situaci__n_ddhh_en_vz#</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 xml:space="preserve">in Spanish </w:t>
      </w:r>
    </w:p>
  </w:endnote>
  <w:endnote w:id="88">
    <w:p w14:paraId="7DE15B63" w14:textId="77777777" w:rsidR="006232F3" w:rsidRPr="0008736E" w:rsidRDefault="006232F3" w:rsidP="00260F46">
      <w:pPr>
        <w:pStyle w:val="Endnotentext"/>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Amnesty International. “Venezuela: Human rights at risk amid protests”. P.</w:t>
      </w:r>
      <w:r w:rsidRPr="0008736E">
        <w:rPr>
          <w:rFonts w:asciiTheme="minorHAnsi" w:hAnsiTheme="minorHAnsi" w:cstheme="minorHAnsi"/>
          <w:color w:val="000000"/>
          <w:sz w:val="18"/>
          <w:szCs w:val="18"/>
          <w:lang w:val="en-GB"/>
        </w:rPr>
        <w:t xml:space="preserve"> 6-7</w:t>
      </w:r>
      <w:r w:rsidRPr="0008736E">
        <w:rPr>
          <w:rFonts w:asciiTheme="minorHAnsi" w:hAnsiTheme="minorHAnsi" w:cstheme="minorHAnsi"/>
          <w:sz w:val="18"/>
          <w:szCs w:val="18"/>
          <w:lang w:val="en-GB"/>
        </w:rPr>
        <w:t xml:space="preserve"> </w:t>
      </w:r>
      <w:hyperlink r:id="rId61" w:history="1">
        <w:r w:rsidRPr="0008736E">
          <w:rPr>
            <w:rStyle w:val="Hyperlink"/>
            <w:rFonts w:asciiTheme="minorHAnsi" w:hAnsiTheme="minorHAnsi" w:cstheme="minorHAnsi"/>
            <w:sz w:val="18"/>
            <w:szCs w:val="18"/>
            <w:lang w:val="en-GB"/>
          </w:rPr>
          <w:t>http://www.amnesty.org/en/library/info/AMR53/009/2014/en</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color w:val="000000"/>
          <w:sz w:val="18"/>
          <w:szCs w:val="18"/>
          <w:lang w:val="en-GB"/>
        </w:rPr>
        <w:t>See Also</w:t>
      </w:r>
      <w:r w:rsidRPr="0008736E">
        <w:rPr>
          <w:rFonts w:asciiTheme="minorHAnsi" w:hAnsiTheme="minorHAnsi" w:cstheme="minorHAnsi"/>
          <w:sz w:val="18"/>
          <w:szCs w:val="18"/>
          <w:lang w:val="en-GB"/>
        </w:rPr>
        <w:t xml:space="preserve"> COFAVIC: Judgments of Silence. Report human rights situation in Venezuela in the context of student protests February 2014 marked Annex "B" </w:t>
      </w:r>
      <w:hyperlink r:id="rId62" w:history="1">
        <w:r w:rsidRPr="0008736E">
          <w:rPr>
            <w:rStyle w:val="Hyperlink"/>
            <w:rFonts w:asciiTheme="minorHAnsi" w:hAnsiTheme="minorHAnsi" w:cstheme="minorHAnsi"/>
            <w:sz w:val="18"/>
            <w:szCs w:val="18"/>
            <w:lang w:val="en-GB"/>
          </w:rPr>
          <w:t>www.cofavic.org</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r w:rsidRPr="0008736E">
        <w:rPr>
          <w:rFonts w:asciiTheme="minorHAnsi" w:hAnsiTheme="minorHAnsi" w:cstheme="minorHAnsi"/>
          <w:sz w:val="18"/>
          <w:szCs w:val="18"/>
          <w:lang w:val="en-GB"/>
        </w:rPr>
        <w:t xml:space="preserve"> </w:t>
      </w:r>
    </w:p>
  </w:endnote>
  <w:endnote w:id="89">
    <w:p w14:paraId="497BE624" w14:textId="77777777" w:rsidR="006232F3" w:rsidRPr="0008736E" w:rsidRDefault="006232F3" w:rsidP="00A41AEB">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sz w:val="18"/>
          <w:szCs w:val="18"/>
          <w:lang w:val="en-GB"/>
        </w:rPr>
        <w:t xml:space="preserve">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P. </w:t>
      </w:r>
      <w:r w:rsidRPr="0008736E">
        <w:rPr>
          <w:rFonts w:asciiTheme="minorHAnsi" w:hAnsiTheme="minorHAnsi" w:cstheme="minorHAnsi"/>
          <w:sz w:val="18"/>
          <w:szCs w:val="18"/>
          <w:lang w:val="en-GB"/>
        </w:rPr>
        <w:t>51</w:t>
      </w:r>
      <w:r w:rsidRPr="0008736E">
        <w:rPr>
          <w:sz w:val="18"/>
          <w:szCs w:val="18"/>
          <w:lang w:val="en-GB"/>
        </w:rPr>
        <w:t>. Available online at</w:t>
      </w:r>
      <w:r w:rsidRPr="0008736E">
        <w:rPr>
          <w:rFonts w:asciiTheme="minorHAnsi" w:hAnsiTheme="minorHAnsi" w:cstheme="minorHAnsi"/>
          <w:sz w:val="18"/>
          <w:szCs w:val="18"/>
          <w:lang w:val="en-GB"/>
        </w:rPr>
        <w:t xml:space="preserve">: </w:t>
      </w:r>
      <w:hyperlink r:id="rId63"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in Spanish</w:t>
      </w:r>
      <w:r w:rsidRPr="0008736E">
        <w:rPr>
          <w:rFonts w:asciiTheme="minorHAnsi" w:hAnsiTheme="minorHAnsi" w:cstheme="minorHAnsi"/>
          <w:sz w:val="18"/>
          <w:szCs w:val="18"/>
          <w:lang w:val="en-GB"/>
        </w:rPr>
        <w:t xml:space="preserve">. </w:t>
      </w:r>
    </w:p>
  </w:endnote>
  <w:endnote w:id="90">
    <w:p w14:paraId="3138D29D" w14:textId="77777777" w:rsidR="006232F3" w:rsidRPr="0008736E" w:rsidRDefault="006232F3" w:rsidP="00B451BD">
      <w:pPr>
        <w:pStyle w:val="Endnotentext"/>
        <w:spacing w:before="120" w:after="120"/>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COFAVIC: Judgments of Silence. Report human rights situation in Venezuela in the context of student protests February 2014 marked Annex "B" </w:t>
      </w:r>
      <w:hyperlink r:id="rId64" w:history="1">
        <w:r w:rsidRPr="0008736E">
          <w:rPr>
            <w:rStyle w:val="Hyperlink"/>
            <w:rFonts w:asciiTheme="minorHAnsi" w:hAnsiTheme="minorHAnsi" w:cstheme="minorHAnsi"/>
            <w:sz w:val="18"/>
            <w:szCs w:val="18"/>
            <w:lang w:val="en-GB"/>
          </w:rPr>
          <w:t>www.cofavic.org</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r w:rsidRPr="0008736E">
        <w:rPr>
          <w:rFonts w:asciiTheme="minorHAnsi" w:hAnsiTheme="minorHAnsi" w:cstheme="minorHAnsi"/>
          <w:sz w:val="18"/>
          <w:szCs w:val="18"/>
          <w:lang w:val="en-GB"/>
        </w:rPr>
        <w:t xml:space="preserve"> </w:t>
      </w:r>
    </w:p>
  </w:endnote>
  <w:endnote w:id="91">
    <w:p w14:paraId="6BF49B36" w14:textId="77777777" w:rsidR="006232F3" w:rsidRPr="0008736E" w:rsidRDefault="006232F3" w:rsidP="00B451BD">
      <w:pPr>
        <w:pStyle w:val="Endnotentext"/>
        <w:spacing w:before="120" w:after="120"/>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sz w:val="18"/>
          <w:szCs w:val="18"/>
          <w:lang w:val="en-GB"/>
        </w:rPr>
        <w:t xml:space="preserve">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P. </w:t>
      </w:r>
      <w:r w:rsidRPr="0008736E">
        <w:rPr>
          <w:rFonts w:asciiTheme="minorHAnsi" w:hAnsiTheme="minorHAnsi" w:cstheme="minorHAnsi"/>
          <w:sz w:val="18"/>
          <w:szCs w:val="18"/>
          <w:lang w:val="en-GB"/>
        </w:rPr>
        <w:t>51</w:t>
      </w:r>
      <w:r w:rsidRPr="0008736E">
        <w:rPr>
          <w:sz w:val="18"/>
          <w:szCs w:val="18"/>
          <w:lang w:val="en-GB"/>
        </w:rPr>
        <w:t>. Available online at</w:t>
      </w:r>
      <w:r w:rsidRPr="0008736E">
        <w:rPr>
          <w:rFonts w:asciiTheme="minorHAnsi" w:hAnsiTheme="minorHAnsi" w:cstheme="minorHAnsi"/>
          <w:sz w:val="18"/>
          <w:szCs w:val="18"/>
          <w:lang w:val="en-GB"/>
        </w:rPr>
        <w:t xml:space="preserve">: </w:t>
      </w:r>
      <w:hyperlink r:id="rId65"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xml:space="preserve">– in Spanish </w:t>
      </w:r>
    </w:p>
  </w:endnote>
  <w:endnote w:id="92">
    <w:p w14:paraId="21F36014" w14:textId="77777777" w:rsidR="006232F3" w:rsidRPr="0008736E" w:rsidRDefault="006232F3" w:rsidP="00B451BD">
      <w:pPr>
        <w:pStyle w:val="Endnotentext"/>
        <w:spacing w:before="120" w:after="120"/>
        <w:jc w:val="both"/>
        <w:rPr>
          <w:rFonts w:asciiTheme="minorHAnsi" w:hAnsiTheme="minorHAnsi" w:cstheme="minorHAnsi"/>
          <w:sz w:val="18"/>
          <w:szCs w:val="18"/>
          <w:lang w:val="en-GB"/>
        </w:rPr>
      </w:pPr>
      <w:r w:rsidRPr="0008736E">
        <w:rPr>
          <w:rStyle w:val="Endnotenzeichen"/>
          <w:sz w:val="18"/>
          <w:szCs w:val="18"/>
          <w:lang w:val="en-GB"/>
        </w:rPr>
        <w:endnoteRef/>
      </w:r>
      <w:r w:rsidRPr="0008736E">
        <w:rPr>
          <w:sz w:val="18"/>
          <w:szCs w:val="18"/>
          <w:lang w:val="en-GB"/>
        </w:rPr>
        <w:t xml:space="preserve"> 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Available online at</w:t>
      </w:r>
      <w:r w:rsidRPr="0008736E">
        <w:rPr>
          <w:rFonts w:asciiTheme="minorHAnsi" w:hAnsiTheme="minorHAnsi" w:cstheme="minorHAnsi"/>
          <w:sz w:val="18"/>
          <w:szCs w:val="18"/>
          <w:lang w:val="en-GB"/>
        </w:rPr>
        <w:t xml:space="preserve">: </w:t>
      </w:r>
      <w:hyperlink r:id="rId66"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xml:space="preserve">– in Spanish </w:t>
      </w:r>
      <w:r w:rsidRPr="0008736E">
        <w:rPr>
          <w:rFonts w:asciiTheme="minorHAnsi" w:hAnsiTheme="minorHAnsi" w:cstheme="minorHAnsi"/>
          <w:sz w:val="18"/>
          <w:szCs w:val="18"/>
          <w:lang w:val="en-GB"/>
        </w:rPr>
        <w:t xml:space="preserve">See also: COFAVIC: Judgments of Silence. Report human rights situation in Venezuela in the context of student protests February 2014 marked Annex "B" </w:t>
      </w:r>
      <w:hyperlink r:id="rId67" w:history="1">
        <w:r w:rsidRPr="0008736E">
          <w:rPr>
            <w:rStyle w:val="Hyperlink"/>
            <w:rFonts w:asciiTheme="minorHAnsi" w:hAnsiTheme="minorHAnsi" w:cstheme="minorHAnsi"/>
            <w:sz w:val="18"/>
            <w:szCs w:val="18"/>
            <w:lang w:val="en-GB"/>
          </w:rPr>
          <w:t>www.cofavic.org</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r w:rsidRPr="0008736E">
        <w:rPr>
          <w:rFonts w:asciiTheme="minorHAnsi" w:hAnsiTheme="minorHAnsi" w:cstheme="minorHAnsi"/>
          <w:sz w:val="18"/>
          <w:szCs w:val="18"/>
          <w:lang w:val="en-GB"/>
        </w:rPr>
        <w:t>.</w:t>
      </w:r>
    </w:p>
  </w:endnote>
  <w:endnote w:id="93">
    <w:p w14:paraId="10B9A3AE" w14:textId="77777777" w:rsidR="006232F3" w:rsidRPr="0008736E" w:rsidRDefault="006232F3" w:rsidP="004F3A0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COFAVIC: Report on the human rights situation in Venezuela in the post-election context of April 2013. Available online: </w:t>
      </w:r>
      <w:hyperlink r:id="rId68" w:history="1">
        <w:r w:rsidRPr="0008736E">
          <w:rPr>
            <w:rStyle w:val="Hyperlink"/>
            <w:rFonts w:asciiTheme="minorHAnsi" w:hAnsiTheme="minorHAnsi" w:cstheme="minorHAnsi"/>
            <w:sz w:val="18"/>
            <w:szCs w:val="18"/>
            <w:lang w:val="en-GB"/>
          </w:rPr>
          <w:t>http://issuu.com/ddhhcofavic/docs/informe_sobre_situaci__n_ddhh_en_vz#</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 xml:space="preserve">in Spanish </w:t>
      </w:r>
    </w:p>
  </w:endnote>
  <w:endnote w:id="94">
    <w:p w14:paraId="3CC8F778" w14:textId="77777777" w:rsidR="006232F3" w:rsidRPr="0008736E" w:rsidRDefault="006232F3" w:rsidP="00A871CE">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sz w:val="18"/>
          <w:szCs w:val="18"/>
          <w:lang w:val="en-GB"/>
        </w:rPr>
        <w:t>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Maracaibo Zulia (Venezuela). Available online at</w:t>
      </w:r>
      <w:r w:rsidRPr="0008736E">
        <w:rPr>
          <w:rFonts w:asciiTheme="minorHAnsi" w:hAnsiTheme="minorHAnsi" w:cstheme="minorHAnsi"/>
          <w:sz w:val="18"/>
          <w:szCs w:val="18"/>
          <w:lang w:val="en-GB"/>
        </w:rPr>
        <w:t xml:space="preserve">: </w:t>
      </w:r>
      <w:hyperlink r:id="rId69"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in Spanish</w:t>
      </w:r>
      <w:r w:rsidRPr="0008736E">
        <w:rPr>
          <w:rFonts w:asciiTheme="minorHAnsi" w:hAnsiTheme="minorHAnsi" w:cstheme="minorHAnsi"/>
          <w:sz w:val="18"/>
          <w:szCs w:val="18"/>
          <w:lang w:val="en-GB"/>
        </w:rPr>
        <w:t>.</w:t>
      </w:r>
    </w:p>
  </w:endnote>
  <w:endnote w:id="95">
    <w:p w14:paraId="04CA8559" w14:textId="77777777" w:rsidR="006232F3" w:rsidRPr="0008736E" w:rsidRDefault="006232F3" w:rsidP="00A871CE">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Citizens have the right to be informed in a timely and truthful manner by the Public Administration on the status of its actions in matters in which they have a direct interest, and to know the final decisions to be taken on these matters. They must also have access to administrative files and records, subject to the limits acceptable in a democratic society in matters relating to internal and external security, criminal investigation and the intimacy of private life, in accordance with the law regulating the classification of confidential or secret documents. No censorship shall be permitted to public officials or public servants to report on matters under their responsibility.   </w:t>
      </w:r>
    </w:p>
  </w:endnote>
  <w:endnote w:id="96">
    <w:p w14:paraId="686A5722" w14:textId="77777777" w:rsidR="006232F3" w:rsidRPr="0008736E" w:rsidRDefault="006232F3" w:rsidP="00A871CE">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Standards for the performance of police forces in their various territorial political spheres to ensure public order, social peace and peaceful coexistence in public meetings and demonstrations. Official Gazette of the Bolivarian Republic of Venezuela No. 39,658 of April 18, 2011. Available online: </w:t>
      </w:r>
      <w:hyperlink r:id="rId70" w:anchor="page=1" w:history="1">
        <w:r w:rsidRPr="0008736E">
          <w:rPr>
            <w:rStyle w:val="Hyperlink"/>
            <w:rFonts w:asciiTheme="minorHAnsi" w:hAnsiTheme="minorHAnsi" w:cstheme="minorHAnsi"/>
            <w:sz w:val="18"/>
            <w:szCs w:val="18"/>
            <w:lang w:val="en-GB"/>
          </w:rPr>
          <w:t>http://www.tsj.gov.ve/gaceta/abril/1842011/1842011-3120.pdf#page=1</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97">
    <w:p w14:paraId="529DAF35" w14:textId="77777777" w:rsidR="006232F3" w:rsidRPr="0008736E" w:rsidRDefault="006232F3" w:rsidP="00ED5CDB">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Human Rights Watch. Punished for Protesting: Rights Violations in Venezuela’s Streets, Detention Centers, and Justice System. P. 95. </w:t>
      </w:r>
      <w:hyperlink r:id="rId71" w:history="1">
        <w:r w:rsidRPr="0008736E">
          <w:rPr>
            <w:rStyle w:val="Hyperlink"/>
            <w:rFonts w:asciiTheme="minorHAnsi" w:hAnsiTheme="minorHAnsi" w:cstheme="minorHAnsi"/>
            <w:sz w:val="18"/>
            <w:szCs w:val="18"/>
            <w:lang w:val="en-GB"/>
          </w:rPr>
          <w:t>http://www.hrw.org/reports/2014/05/05/punished-protesting-0</w:t>
        </w:r>
      </w:hyperlink>
      <w:r w:rsidRPr="0008736E">
        <w:rPr>
          <w:rFonts w:asciiTheme="minorHAnsi" w:hAnsiTheme="minorHAnsi" w:cstheme="minorHAnsi"/>
          <w:sz w:val="18"/>
          <w:szCs w:val="18"/>
          <w:lang w:val="en-GB"/>
        </w:rPr>
        <w:t>.</w:t>
      </w:r>
    </w:p>
  </w:endnote>
  <w:endnote w:id="98">
    <w:p w14:paraId="065767C3" w14:textId="77777777" w:rsidR="006232F3" w:rsidRPr="0008736E" w:rsidRDefault="006232F3" w:rsidP="000440D6">
      <w:pPr>
        <w:pStyle w:val="Endnotentext"/>
        <w:jc w:val="both"/>
        <w:rPr>
          <w:sz w:val="18"/>
          <w:szCs w:val="18"/>
          <w:lang w:val="en-GB"/>
        </w:rPr>
      </w:pPr>
      <w:r w:rsidRPr="0008736E">
        <w:rPr>
          <w:rStyle w:val="Endnotenzeichen"/>
          <w:sz w:val="18"/>
          <w:szCs w:val="18"/>
          <w:lang w:val="en-GB"/>
        </w:rPr>
        <w:endnoteRef/>
      </w:r>
      <w:r w:rsidRPr="0008736E">
        <w:rPr>
          <w:sz w:val="18"/>
          <w:szCs w:val="18"/>
          <w:lang w:val="en-GB"/>
        </w:rPr>
        <w:t xml:space="preserve"> </w:t>
      </w:r>
      <w:r w:rsidRPr="0008736E">
        <w:rPr>
          <w:i/>
          <w:sz w:val="18"/>
          <w:szCs w:val="18"/>
          <w:lang w:val="en-GB"/>
        </w:rPr>
        <w:t>Adquisición, registro y control de armamento, municiones, equipos y accesorios para los cuerpos de policía y órganos de seguridad ciudadana que prestan el servicio de policía</w:t>
      </w:r>
      <w:r w:rsidRPr="0008736E">
        <w:rPr>
          <w:sz w:val="18"/>
          <w:szCs w:val="18"/>
          <w:lang w:val="en-GB"/>
        </w:rPr>
        <w:t xml:space="preserve">. </w:t>
      </w:r>
      <w:r w:rsidRPr="0008736E">
        <w:rPr>
          <w:rFonts w:asciiTheme="minorHAnsi" w:hAnsiTheme="minorHAnsi" w:cstheme="minorHAnsi"/>
          <w:sz w:val="18"/>
          <w:szCs w:val="18"/>
          <w:lang w:val="en-GB"/>
        </w:rPr>
        <w:t>Official Gazette of the Bolivarian Republic of Venezuela No</w:t>
      </w:r>
      <w:r w:rsidRPr="0008736E">
        <w:rPr>
          <w:sz w:val="18"/>
          <w:szCs w:val="18"/>
          <w:lang w:val="en-GB"/>
        </w:rPr>
        <w:t>. 39,251 of 27-08-2009. Available online: http://www.tsj.gov.ve/gaceta/agosto/2782009/2782009.pdf#page=7</w:t>
      </w:r>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in Spanish</w:t>
      </w:r>
    </w:p>
  </w:endnote>
  <w:endnote w:id="99">
    <w:p w14:paraId="62345FB5" w14:textId="77777777" w:rsidR="006232F3" w:rsidRPr="0008736E" w:rsidRDefault="006232F3" w:rsidP="000440D6">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Article 324 of the Constitution establishes that: “Only government can own and use weapons of war, those which exist, are manufactured or imported into the country, will become the property of the Republic without compensation or proceedings. The National Armed Forces shall be the competent institution to regulate and control, according to the respective law the manufacture, import, export, storage, transit, registration, monitoring, inspection, trade, possession and use of other weapons, ammunition and explosives”.   </w:t>
      </w:r>
    </w:p>
  </w:endnote>
  <w:endnote w:id="100">
    <w:p w14:paraId="0E48819E" w14:textId="77777777" w:rsidR="006232F3" w:rsidRPr="0008736E" w:rsidRDefault="006232F3" w:rsidP="006635CF">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Venezuelan Observatory for the Human Rights of Women. Alternative report on the list of issues and questions raised by the CEDAW committee with regards to the combined seventh and eighth periodic reports of the Bolivarian Republic Of Venezuela (CEDAW/C/VEN/7-8). </w:t>
      </w:r>
      <w:hyperlink r:id="rId72" w:history="1">
        <w:r w:rsidRPr="0008736E">
          <w:rPr>
            <w:rStyle w:val="Hyperlink"/>
            <w:rFonts w:asciiTheme="minorHAnsi" w:hAnsiTheme="minorHAnsi" w:cstheme="minorHAnsi"/>
            <w:sz w:val="18"/>
            <w:szCs w:val="18"/>
            <w:lang w:val="en-GB"/>
          </w:rPr>
          <w:t>http://observatorioddhhmujeres.org/documentos/informe%20alternativo.htm</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01">
    <w:p w14:paraId="0EA13C3B" w14:textId="77777777" w:rsidR="006232F3" w:rsidRPr="0008736E" w:rsidRDefault="006232F3" w:rsidP="005F262A">
      <w:pPr>
        <w:pStyle w:val="Notaalfinal"/>
        <w:rPr>
          <w:rFonts w:asciiTheme="minorHAnsi" w:hAnsiTheme="minorHAnsi" w:cstheme="minorHAnsi"/>
          <w:sz w:val="18"/>
          <w:szCs w:val="18"/>
          <w:lang w:val="en-GB"/>
        </w:rPr>
      </w:pPr>
      <w:r w:rsidRPr="0008736E">
        <w:rPr>
          <w:rStyle w:val="Endnotenzeichen"/>
          <w:sz w:val="18"/>
          <w:szCs w:val="18"/>
          <w:lang w:val="en-GB"/>
        </w:rPr>
        <w:endnoteRef/>
      </w:r>
      <w:r w:rsidRPr="0008736E">
        <w:rPr>
          <w:sz w:val="18"/>
          <w:szCs w:val="18"/>
          <w:lang w:val="en-GB"/>
        </w:rPr>
        <w:t xml:space="preserve"> </w:t>
      </w:r>
      <w:r w:rsidRPr="0008736E">
        <w:rPr>
          <w:rFonts w:asciiTheme="minorHAnsi" w:hAnsiTheme="minorHAnsi" w:cstheme="minorHAnsi"/>
          <w:sz w:val="18"/>
          <w:szCs w:val="18"/>
          <w:lang w:val="en-GB"/>
        </w:rPr>
        <w:t xml:space="preserve">Venezuelan Observatory for the Human Rights of Women. Report on the Bolivarian Republic of Venezuela-Twelfth Session of the UPR-October 2011 (period 2007-2010). </w:t>
      </w:r>
      <w:hyperlink r:id="rId73" w:history="1">
        <w:r w:rsidRPr="0008736E">
          <w:rPr>
            <w:rStyle w:val="Hyperlink"/>
            <w:rFonts w:asciiTheme="minorHAnsi" w:hAnsiTheme="minorHAnsi" w:cstheme="minorHAnsi"/>
            <w:sz w:val="18"/>
            <w:szCs w:val="18"/>
            <w:lang w:val="en-GB"/>
          </w:rPr>
          <w:t>http://www.derechos.org.ve/pw/wp-content/uploads/SITUACIONDELOSDERECHOSHUMANOSDELASMUJERESENVENEZUELA.docEPU1.doc.pdf</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02">
    <w:p w14:paraId="5A904EE4" w14:textId="77777777" w:rsidR="006232F3" w:rsidRPr="0008736E" w:rsidRDefault="006232F3" w:rsidP="00B451BD">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103">
    <w:p w14:paraId="6D2F6827" w14:textId="77777777" w:rsidR="006232F3" w:rsidRPr="0008736E" w:rsidRDefault="006232F3" w:rsidP="00B451BD">
      <w:pPr>
        <w:pStyle w:val="Endnotentext"/>
        <w:spacing w:before="120" w:after="120"/>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COFAVIC. Bulletin on Citizen Security and Human Rights: Women in Venezuela. </w:t>
      </w:r>
      <w:hyperlink r:id="rId74" w:history="1">
        <w:r w:rsidRPr="0008736E">
          <w:rPr>
            <w:rStyle w:val="Hyperlink"/>
            <w:rFonts w:asciiTheme="minorHAnsi" w:hAnsiTheme="minorHAnsi" w:cstheme="minorHAnsi"/>
            <w:sz w:val="18"/>
            <w:szCs w:val="18"/>
            <w:lang w:val="en-GB"/>
          </w:rPr>
          <w:t>http://issuu.com/ddhhcofavic/docs/data_mujeres/1</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04">
    <w:p w14:paraId="4EBB8C84" w14:textId="77777777" w:rsidR="006232F3" w:rsidRPr="0008736E" w:rsidRDefault="006232F3" w:rsidP="00C64E8E">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Venezuelan Observatory for the Human Rights of Women. Documents: </w:t>
      </w:r>
      <w:hyperlink r:id="rId75" w:history="1">
        <w:r w:rsidRPr="0008736E">
          <w:rPr>
            <w:rStyle w:val="Hyperlink"/>
            <w:rFonts w:asciiTheme="minorHAnsi" w:hAnsiTheme="minorHAnsi" w:cstheme="minorHAnsi"/>
            <w:sz w:val="18"/>
            <w:szCs w:val="18"/>
            <w:lang w:val="en-GB"/>
          </w:rPr>
          <w:t>http://observatorioddhhmujeres.org/documentos/documentos.htm</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05">
    <w:p w14:paraId="0C0A709C" w14:textId="77777777" w:rsidR="006232F3" w:rsidRPr="0008736E" w:rsidRDefault="006232F3" w:rsidP="00C64E8E">
      <w:pPr>
        <w:pStyle w:val="Endnotentext"/>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Venezuelan Observatory for the Human Rights of Women. Working Paper: Prostitution and trafficking in women and girls: a global problem. </w:t>
      </w:r>
      <w:hyperlink r:id="rId76" w:history="1">
        <w:r w:rsidRPr="0008736E">
          <w:rPr>
            <w:rStyle w:val="Hyperlink"/>
            <w:rFonts w:asciiTheme="minorHAnsi" w:hAnsiTheme="minorHAnsi" w:cstheme="minorHAnsi"/>
            <w:sz w:val="18"/>
            <w:szCs w:val="18"/>
            <w:lang w:val="en-GB"/>
          </w:rPr>
          <w:t>http://observatorioddhhmujeres.org/modulos/prostitucion%20e-a-3.htm</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06">
    <w:p w14:paraId="078EBD2F" w14:textId="77777777" w:rsidR="006232F3" w:rsidRPr="0008736E" w:rsidRDefault="006232F3" w:rsidP="00427F72">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Venezuelan Observatory for the Human Rights of Women. Alternative report on the list of issues and questions raised by the CEDAW committee combined seventh and eighth periodic reports of the Bolivarian Republic Of Venezuela (CEDAW/C/VEN/7-8). </w:t>
      </w:r>
      <w:hyperlink r:id="rId77" w:history="1">
        <w:r w:rsidRPr="0008736E">
          <w:rPr>
            <w:rStyle w:val="Hyperlink"/>
            <w:rFonts w:asciiTheme="minorHAnsi" w:hAnsiTheme="minorHAnsi" w:cstheme="minorHAnsi"/>
            <w:sz w:val="18"/>
            <w:szCs w:val="18"/>
            <w:lang w:val="en-GB"/>
          </w:rPr>
          <w:t>http://observatorioddhhmujeres.org/documentos/informe%20alternativo.htm</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07">
    <w:p w14:paraId="09FC6382" w14:textId="77777777" w:rsidR="006232F3" w:rsidRPr="0008736E" w:rsidRDefault="006232F3" w:rsidP="0000263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COFAVIC: Report on the human rights situation in Venezuela in the post-election context of April 2013. Available online: </w:t>
      </w:r>
      <w:hyperlink r:id="rId78" w:history="1">
        <w:r w:rsidRPr="0008736E">
          <w:rPr>
            <w:rStyle w:val="Hyperlink"/>
            <w:rFonts w:asciiTheme="minorHAnsi" w:hAnsiTheme="minorHAnsi" w:cstheme="minorHAnsi"/>
            <w:sz w:val="18"/>
            <w:szCs w:val="18"/>
            <w:lang w:val="en-GB"/>
          </w:rPr>
          <w:t>http://issuu.com/ddhhcofavic/docs/informe_sobre_situaci__n_ddhh_en_vz#</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r w:rsidRPr="0008736E">
        <w:rPr>
          <w:rFonts w:asciiTheme="minorHAnsi" w:hAnsiTheme="minorHAnsi" w:cstheme="minorHAnsi"/>
          <w:sz w:val="18"/>
          <w:szCs w:val="18"/>
          <w:lang w:val="en-GB"/>
        </w:rPr>
        <w:t>.</w:t>
      </w:r>
    </w:p>
  </w:endnote>
  <w:endnote w:id="108">
    <w:p w14:paraId="328224E1" w14:textId="77777777" w:rsidR="006232F3" w:rsidRPr="0008736E" w:rsidRDefault="006232F3" w:rsidP="00002635">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Amnesty International. “Venezuela: Human rights at risk amid protests”. P.1</w:t>
      </w:r>
      <w:r w:rsidRPr="0008736E">
        <w:rPr>
          <w:rFonts w:asciiTheme="minorHAnsi" w:hAnsiTheme="minorHAnsi" w:cstheme="minorHAnsi"/>
          <w:color w:val="000000"/>
          <w:sz w:val="18"/>
          <w:szCs w:val="18"/>
          <w:lang w:val="en-GB"/>
        </w:rPr>
        <w:t xml:space="preserve">0. </w:t>
      </w:r>
      <w:hyperlink r:id="rId79" w:history="1">
        <w:r w:rsidRPr="0008736E">
          <w:rPr>
            <w:rStyle w:val="Hyperlink"/>
            <w:rFonts w:asciiTheme="minorHAnsi" w:hAnsiTheme="minorHAnsi" w:cstheme="minorHAnsi"/>
            <w:sz w:val="18"/>
            <w:szCs w:val="18"/>
            <w:lang w:val="en-GB"/>
          </w:rPr>
          <w:t>http://www.amnesty.org/en/library/info/AMR53/009/2014/en</w:t>
        </w:r>
      </w:hyperlink>
      <w:r w:rsidRPr="0008736E">
        <w:rPr>
          <w:rFonts w:asciiTheme="minorHAnsi" w:hAnsiTheme="minorHAnsi" w:cstheme="minorHAnsi"/>
          <w:sz w:val="18"/>
          <w:szCs w:val="18"/>
          <w:lang w:val="en-GB"/>
        </w:rPr>
        <w:t xml:space="preserve"> </w:t>
      </w:r>
    </w:p>
  </w:endnote>
  <w:endnote w:id="109">
    <w:p w14:paraId="45CD9D7C" w14:textId="77777777" w:rsidR="006232F3" w:rsidRPr="0008736E" w:rsidRDefault="006232F3" w:rsidP="00002635">
      <w:pPr>
        <w:pStyle w:val="Endnotentext"/>
        <w:jc w:val="both"/>
        <w:rPr>
          <w:rStyle w:val="Hyperlink"/>
          <w:rFonts w:asciiTheme="minorHAnsi" w:hAnsiTheme="minorHAnsi" w:cstheme="minorHAnsi"/>
          <w:color w:val="auto"/>
          <w:sz w:val="18"/>
          <w:szCs w:val="18"/>
          <w:u w:val="none"/>
          <w:lang w:val="en-GB"/>
        </w:rPr>
      </w:pPr>
      <w:r w:rsidRPr="0008736E">
        <w:rPr>
          <w:rStyle w:val="Endnotenzeichen"/>
          <w:sz w:val="18"/>
          <w:szCs w:val="18"/>
          <w:lang w:val="en-GB"/>
        </w:rPr>
        <w:endnoteRef/>
      </w:r>
      <w:r w:rsidRPr="0008736E">
        <w:rPr>
          <w:sz w:val="18"/>
          <w:szCs w:val="18"/>
          <w:lang w:val="en-GB"/>
        </w:rPr>
        <w:t xml:space="preserve"> </w:t>
      </w:r>
      <w:r w:rsidRPr="0008736E">
        <w:rPr>
          <w:rFonts w:asciiTheme="minorHAnsi" w:hAnsiTheme="minorHAnsi" w:cstheme="minorHAnsi"/>
          <w:sz w:val="18"/>
          <w:szCs w:val="18"/>
          <w:lang w:val="en-GB"/>
        </w:rPr>
        <w:t xml:space="preserve">COFAVIC: Judgments of Silence. Report human rights situation in Venezuela in the context of student protests February 2014 marked Annex "B" </w:t>
      </w:r>
      <w:hyperlink r:id="rId80" w:history="1">
        <w:r w:rsidRPr="0008736E">
          <w:rPr>
            <w:rStyle w:val="Hyperlink"/>
            <w:rFonts w:asciiTheme="minorHAnsi" w:hAnsiTheme="minorHAnsi" w:cstheme="minorHAnsi"/>
            <w:sz w:val="18"/>
            <w:szCs w:val="18"/>
            <w:lang w:val="en-GB"/>
          </w:rPr>
          <w:t>www.cofavic.org</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r w:rsidRPr="0008736E">
        <w:rPr>
          <w:rStyle w:val="Hyperlink"/>
          <w:rFonts w:asciiTheme="minorHAnsi" w:hAnsiTheme="minorHAnsi" w:cstheme="minorHAnsi"/>
          <w:sz w:val="18"/>
          <w:szCs w:val="18"/>
          <w:u w:val="none"/>
          <w:lang w:val="en-GB"/>
        </w:rPr>
        <w:t>.</w:t>
      </w:r>
    </w:p>
    <w:p w14:paraId="7C1F7E67" w14:textId="77777777" w:rsidR="006232F3" w:rsidRPr="0008736E" w:rsidRDefault="006232F3" w:rsidP="00002635">
      <w:pPr>
        <w:pStyle w:val="Endnotentext"/>
        <w:jc w:val="both"/>
        <w:rPr>
          <w:sz w:val="18"/>
          <w:szCs w:val="18"/>
          <w:lang w:val="en-GB"/>
        </w:rPr>
      </w:pPr>
    </w:p>
  </w:endnote>
  <w:endnote w:id="110">
    <w:p w14:paraId="5F4125E2" w14:textId="77777777" w:rsidR="006232F3" w:rsidRPr="0008736E" w:rsidRDefault="006232F3" w:rsidP="00002635">
      <w:pPr>
        <w:pStyle w:val="Endnotentext"/>
        <w:rPr>
          <w:sz w:val="18"/>
          <w:szCs w:val="18"/>
          <w:lang w:val="en-GB"/>
        </w:rPr>
      </w:pPr>
      <w:r w:rsidRPr="0008736E">
        <w:rPr>
          <w:rStyle w:val="Endnotenzeichen"/>
          <w:sz w:val="18"/>
          <w:szCs w:val="18"/>
          <w:lang w:val="en-GB"/>
        </w:rPr>
        <w:endnoteRef/>
      </w:r>
      <w:r w:rsidRPr="0008736E">
        <w:rPr>
          <w:sz w:val="18"/>
          <w:szCs w:val="18"/>
          <w:lang w:val="en-GB"/>
        </w:rPr>
        <w:t xml:space="preserve"> Ibid.</w:t>
      </w:r>
    </w:p>
  </w:endnote>
  <w:endnote w:id="111">
    <w:p w14:paraId="615741AA" w14:textId="77777777" w:rsidR="006232F3" w:rsidRPr="0008736E" w:rsidRDefault="006232F3" w:rsidP="000B6C3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Amnesty International. “Venezuela: Human rights at risk amid protests”. Case of Marvinia Jiménez P.</w:t>
      </w:r>
      <w:r w:rsidRPr="0008736E">
        <w:rPr>
          <w:rFonts w:asciiTheme="minorHAnsi" w:hAnsiTheme="minorHAnsi" w:cstheme="minorHAnsi"/>
          <w:color w:val="000000"/>
          <w:sz w:val="18"/>
          <w:szCs w:val="18"/>
          <w:lang w:val="en-GB"/>
        </w:rPr>
        <w:t xml:space="preserve"> 6-7</w:t>
      </w:r>
      <w:r w:rsidRPr="0008736E">
        <w:rPr>
          <w:rFonts w:asciiTheme="minorHAnsi" w:hAnsiTheme="minorHAnsi" w:cstheme="minorHAnsi"/>
          <w:sz w:val="18"/>
          <w:szCs w:val="18"/>
          <w:lang w:val="en-GB"/>
        </w:rPr>
        <w:t xml:space="preserve"> </w:t>
      </w:r>
      <w:hyperlink r:id="rId81" w:history="1">
        <w:r w:rsidRPr="0008736E">
          <w:rPr>
            <w:rStyle w:val="Hyperlink"/>
            <w:rFonts w:asciiTheme="minorHAnsi" w:hAnsiTheme="minorHAnsi" w:cstheme="minorHAnsi"/>
            <w:sz w:val="18"/>
            <w:szCs w:val="18"/>
            <w:lang w:val="en-GB"/>
          </w:rPr>
          <w:t>http://www.amnesty.org/en/library/info/AMR53/009/2014/en</w:t>
        </w:r>
      </w:hyperlink>
      <w:r w:rsidRPr="0008736E">
        <w:rPr>
          <w:rFonts w:asciiTheme="minorHAnsi" w:hAnsiTheme="minorHAnsi" w:cstheme="minorHAnsi"/>
          <w:sz w:val="18"/>
          <w:szCs w:val="18"/>
          <w:lang w:val="en-GB"/>
        </w:rPr>
        <w:t xml:space="preserve"> </w:t>
      </w:r>
    </w:p>
  </w:endnote>
  <w:endnote w:id="112">
    <w:p w14:paraId="6B7F0C8B" w14:textId="77777777" w:rsidR="006232F3" w:rsidRPr="0008736E" w:rsidRDefault="006232F3" w:rsidP="00006E17">
      <w:pPr>
        <w:pStyle w:val="Endnotentext"/>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COFAVIC: Report on the human rights situation in Venezuela in the post-election context of April 2013. P. 31. Available online: </w:t>
      </w:r>
      <w:hyperlink r:id="rId82" w:history="1">
        <w:r w:rsidRPr="0008736E">
          <w:rPr>
            <w:rStyle w:val="Hyperlink"/>
            <w:rFonts w:asciiTheme="minorHAnsi" w:hAnsiTheme="minorHAnsi" w:cstheme="minorHAnsi"/>
            <w:sz w:val="18"/>
            <w:szCs w:val="18"/>
            <w:lang w:val="en-GB"/>
          </w:rPr>
          <w:t>http://issuu.com/ddhhcofavic/docs/informe_sobre_situaci__n_ddhh_en_vz#</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r w:rsidRPr="0008736E">
        <w:rPr>
          <w:rFonts w:asciiTheme="minorHAnsi" w:hAnsiTheme="minorHAnsi" w:cstheme="minorHAnsi"/>
          <w:sz w:val="18"/>
          <w:szCs w:val="18"/>
          <w:lang w:val="en-GB"/>
        </w:rPr>
        <w:t xml:space="preserve">. COFAVIC: Judgments of Silence. Report human rights situation in Venezuela in the context of student protests February 2014 marked Annex "B" </w:t>
      </w:r>
      <w:hyperlink r:id="rId83" w:history="1">
        <w:r w:rsidRPr="0008736E">
          <w:rPr>
            <w:rStyle w:val="Hyperlink"/>
            <w:rFonts w:asciiTheme="minorHAnsi" w:hAnsiTheme="minorHAnsi" w:cstheme="minorHAnsi"/>
            <w:sz w:val="18"/>
            <w:szCs w:val="18"/>
            <w:lang w:val="en-GB"/>
          </w:rPr>
          <w:t>www.cofavic.org</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r w:rsidRPr="0008736E">
        <w:rPr>
          <w:rFonts w:asciiTheme="minorHAnsi" w:hAnsiTheme="minorHAnsi" w:cstheme="minorHAnsi"/>
          <w:sz w:val="18"/>
          <w:szCs w:val="18"/>
          <w:lang w:val="en-GB"/>
        </w:rPr>
        <w:t xml:space="preserve"> </w:t>
      </w:r>
    </w:p>
  </w:endnote>
  <w:endnote w:id="113">
    <w:p w14:paraId="04111F05" w14:textId="77777777" w:rsidR="006232F3" w:rsidRPr="0008736E" w:rsidRDefault="006232F3" w:rsidP="000B6C38">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COFAVIC: Report on the human rights situation in Venezuela in the post-election context of April 2013. Available online: </w:t>
      </w:r>
      <w:hyperlink r:id="rId84" w:history="1">
        <w:r w:rsidRPr="0008736E">
          <w:rPr>
            <w:rStyle w:val="Hyperlink"/>
            <w:rFonts w:asciiTheme="minorHAnsi" w:hAnsiTheme="minorHAnsi" w:cstheme="minorHAnsi"/>
            <w:sz w:val="18"/>
            <w:szCs w:val="18"/>
            <w:lang w:val="en-GB"/>
          </w:rPr>
          <w:t>http://issuu.com/ddhhcofavic/docs/informe_sobre_situaci__n_ddhh_en_vz#</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 xml:space="preserve">in Spanish </w:t>
      </w:r>
      <w:r w:rsidRPr="0008736E">
        <w:rPr>
          <w:rFonts w:asciiTheme="minorHAnsi" w:hAnsiTheme="minorHAnsi" w:cstheme="minorHAnsi"/>
          <w:sz w:val="18"/>
          <w:szCs w:val="18"/>
          <w:lang w:val="en-GB"/>
        </w:rPr>
        <w:t xml:space="preserve">See also: </w:t>
      </w:r>
      <w:r w:rsidRPr="0008736E">
        <w:rPr>
          <w:sz w:val="18"/>
          <w:szCs w:val="18"/>
          <w:lang w:val="en-GB"/>
        </w:rPr>
        <w:t>Inter-Institutional Commission on Human Rights of the Faculty of Legal Policy at the University of Zulia, School of Law, Universidad Rafael Urdaneta and Commission on Human Rights of the Zulia Bar. Preliminary Report on the Situation of Human Rights in the context of the protest. February 12th - April 12th 2014. P.</w:t>
      </w:r>
      <w:r w:rsidRPr="0008736E">
        <w:rPr>
          <w:rFonts w:asciiTheme="minorHAnsi" w:hAnsiTheme="minorHAnsi" w:cstheme="minorHAnsi"/>
          <w:sz w:val="18"/>
          <w:szCs w:val="18"/>
          <w:lang w:val="en-GB"/>
        </w:rPr>
        <w:t xml:space="preserve">33. </w:t>
      </w:r>
      <w:r w:rsidRPr="0008736E">
        <w:rPr>
          <w:sz w:val="18"/>
          <w:szCs w:val="18"/>
          <w:lang w:val="en-GB"/>
        </w:rPr>
        <w:t>Maracaibo Zulia (Venezuela). Available online at</w:t>
      </w:r>
      <w:r w:rsidRPr="0008736E">
        <w:rPr>
          <w:rFonts w:asciiTheme="minorHAnsi" w:hAnsiTheme="minorHAnsi" w:cstheme="minorHAnsi"/>
          <w:sz w:val="18"/>
          <w:szCs w:val="18"/>
          <w:lang w:val="en-GB"/>
        </w:rPr>
        <w:t xml:space="preserve">: </w:t>
      </w:r>
      <w:hyperlink r:id="rId85" w:history="1">
        <w:r w:rsidRPr="0008736E">
          <w:rPr>
            <w:rStyle w:val="Hyperlink"/>
            <w:rFonts w:asciiTheme="minorHAnsi" w:hAnsiTheme="minorHAnsi" w:cstheme="minorHAnsi"/>
            <w:sz w:val="18"/>
            <w:szCs w:val="18"/>
            <w:lang w:val="en-GB"/>
          </w:rPr>
          <w:t>https://docs.google.com/folderview?id=0B8r6TL2ePMjnMmZybnhNZlBQNTg&amp;usp=gmail</w:t>
        </w:r>
      </w:hyperlink>
      <w:r w:rsidRPr="0008736E">
        <w:rPr>
          <w:lang w:val="en-GB"/>
        </w:rPr>
        <w:t xml:space="preserve"> </w:t>
      </w:r>
      <w:r w:rsidRPr="0008736E">
        <w:rPr>
          <w:i/>
          <w:sz w:val="18"/>
          <w:szCs w:val="18"/>
          <w:lang w:val="en-GB"/>
        </w:rPr>
        <w:t>– in Spanish</w:t>
      </w:r>
      <w:r w:rsidRPr="0008736E">
        <w:rPr>
          <w:rFonts w:asciiTheme="minorHAnsi" w:hAnsiTheme="minorHAnsi" w:cstheme="minorHAnsi"/>
          <w:sz w:val="18"/>
          <w:szCs w:val="18"/>
          <w:lang w:val="en-GB"/>
        </w:rPr>
        <w:t>.</w:t>
      </w:r>
    </w:p>
  </w:endnote>
  <w:endnote w:id="114">
    <w:p w14:paraId="1FDFB34C" w14:textId="77777777" w:rsidR="006232F3" w:rsidRPr="0008736E" w:rsidRDefault="006232F3" w:rsidP="000B6C38">
      <w:pPr>
        <w:pStyle w:val="Endnotentext"/>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FUNPAZ. Situation of human rights in the Lara state from February 12 to October 7, 2014, balance of the right to peaceful demonstration and performance of state security bodies. Annex A – </w:t>
      </w:r>
      <w:r w:rsidRPr="0008736E">
        <w:rPr>
          <w:rFonts w:asciiTheme="minorHAnsi" w:hAnsiTheme="minorHAnsi" w:cstheme="minorHAnsi"/>
          <w:i/>
          <w:sz w:val="18"/>
          <w:szCs w:val="18"/>
          <w:lang w:val="en-GB"/>
        </w:rPr>
        <w:t>in Spanish</w:t>
      </w:r>
      <w:r w:rsidRPr="0008736E">
        <w:rPr>
          <w:rFonts w:asciiTheme="minorHAnsi" w:hAnsiTheme="minorHAnsi" w:cstheme="minorHAnsi"/>
          <w:sz w:val="18"/>
          <w:szCs w:val="18"/>
          <w:lang w:val="en-GB"/>
        </w:rPr>
        <w:t xml:space="preserve">. See also: COFAVIC: Judgments of Silence. Report human rights situation in Venezuela in the context of student protests February 2014 marked Annex "B" </w:t>
      </w:r>
      <w:hyperlink r:id="rId86" w:history="1">
        <w:r w:rsidRPr="0008736E">
          <w:rPr>
            <w:rStyle w:val="Hyperlink"/>
            <w:rFonts w:asciiTheme="minorHAnsi" w:hAnsiTheme="minorHAnsi" w:cstheme="minorHAnsi"/>
            <w:sz w:val="18"/>
            <w:szCs w:val="18"/>
            <w:lang w:val="en-GB"/>
          </w:rPr>
          <w:t>www.cofavic.org</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r w:rsidRPr="0008736E">
        <w:rPr>
          <w:rFonts w:asciiTheme="minorHAnsi" w:hAnsiTheme="minorHAnsi" w:cstheme="minorHAnsi"/>
          <w:sz w:val="18"/>
          <w:szCs w:val="18"/>
          <w:lang w:val="en-GB"/>
        </w:rPr>
        <w:t xml:space="preserve"> </w:t>
      </w:r>
    </w:p>
  </w:endnote>
  <w:endnote w:id="115">
    <w:p w14:paraId="63EE3217" w14:textId="77777777" w:rsidR="006232F3" w:rsidRPr="0008736E" w:rsidRDefault="006232F3" w:rsidP="00620319">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COFAVIC: Judgments of Silence. Report human rights situation in Venezuela in the context of student protests February 2014 marked Annex "B" </w:t>
      </w:r>
      <w:hyperlink r:id="rId87" w:history="1">
        <w:r w:rsidRPr="0008736E">
          <w:rPr>
            <w:rStyle w:val="Hyperlink"/>
            <w:rFonts w:asciiTheme="minorHAnsi" w:hAnsiTheme="minorHAnsi" w:cstheme="minorHAnsi"/>
            <w:sz w:val="18"/>
            <w:szCs w:val="18"/>
            <w:lang w:val="en-GB"/>
          </w:rPr>
          <w:t>www.cofavic.org</w:t>
        </w:r>
      </w:hyperlink>
      <w:r w:rsidRPr="0008736E">
        <w:rPr>
          <w:rFonts w:asciiTheme="minorHAnsi" w:hAnsiTheme="minorHAnsi" w:cstheme="minorHAnsi"/>
          <w:sz w:val="18"/>
          <w:szCs w:val="18"/>
          <w:lang w:val="en-GB"/>
        </w:rPr>
        <w:t xml:space="preserve"> </w:t>
      </w:r>
      <w:r w:rsidRPr="0008736E">
        <w:rPr>
          <w:rFonts w:asciiTheme="minorHAnsi" w:hAnsiTheme="minorHAnsi" w:cstheme="minorHAnsi"/>
          <w:i/>
          <w:sz w:val="18"/>
          <w:szCs w:val="18"/>
          <w:lang w:val="en-GB"/>
        </w:rPr>
        <w:t>– in Spanish</w:t>
      </w:r>
      <w:r w:rsidRPr="0008736E">
        <w:rPr>
          <w:rFonts w:asciiTheme="minorHAnsi" w:hAnsiTheme="minorHAnsi" w:cstheme="minorHAnsi"/>
          <w:sz w:val="18"/>
          <w:szCs w:val="18"/>
          <w:lang w:val="en-GB"/>
        </w:rPr>
        <w:t xml:space="preserve"> </w:t>
      </w:r>
    </w:p>
  </w:endnote>
  <w:endnote w:id="116">
    <w:p w14:paraId="44048122" w14:textId="77777777" w:rsidR="006232F3" w:rsidRPr="0008736E" w:rsidRDefault="006232F3" w:rsidP="00EB5825">
      <w:pPr>
        <w:pStyle w:val="Endnotentext"/>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Ibid.</w:t>
      </w:r>
    </w:p>
  </w:endnote>
  <w:endnote w:id="117">
    <w:p w14:paraId="7BDADAF3" w14:textId="77777777" w:rsidR="006232F3" w:rsidRPr="0008736E" w:rsidRDefault="006232F3" w:rsidP="000B2F31">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CECODAP is a Venezuelan organization that since 1984, works to promote and defend the human rights of children and adolescents with a special emphasis on building peaceful coexistence via the public participation of children and adolescents, families, schools and society.</w:t>
      </w:r>
    </w:p>
  </w:endnote>
  <w:endnote w:id="118">
    <w:p w14:paraId="160EA82C" w14:textId="77777777" w:rsidR="006232F3" w:rsidRPr="0008736E" w:rsidRDefault="006232F3" w:rsidP="000B2F31">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CECODAP. Report “Impact of violence on children and adolescents. Venezuelan context”. 2013. Presentation available online: </w:t>
      </w:r>
      <w:hyperlink r:id="rId88" w:history="1">
        <w:r w:rsidRPr="0008736E">
          <w:rPr>
            <w:rStyle w:val="Hyperlink"/>
            <w:rFonts w:asciiTheme="minorHAnsi" w:hAnsiTheme="minorHAnsi" w:cstheme="minorHAnsi"/>
            <w:sz w:val="18"/>
            <w:szCs w:val="18"/>
            <w:lang w:val="en-GB"/>
          </w:rPr>
          <w:t>http://www.cecodap.org.ve/descargables/derechosNNA/El_Impacto_de_la_Violencia_en_NNA_Presentacion.pdf</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19">
    <w:p w14:paraId="4B565841" w14:textId="77777777" w:rsidR="006232F3" w:rsidRPr="0008736E" w:rsidRDefault="006232F3" w:rsidP="005F58B1">
      <w:pPr>
        <w:pStyle w:val="Notaalfinal"/>
        <w:rPr>
          <w:rFonts w:asciiTheme="minorHAnsi" w:hAnsiTheme="minorHAnsi" w:cstheme="minorHAnsi"/>
          <w: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Report of the Bolivarian Republic of Venezuela to the Independent Expert of the Secretary of the United Nations. Questionnaire: Study on Violence against Children and Adolescents. May 2005. Page 56. Available online: </w:t>
      </w:r>
      <w:hyperlink r:id="rId89" w:history="1">
        <w:r w:rsidRPr="0008736E">
          <w:rPr>
            <w:rStyle w:val="Hyperlink"/>
            <w:rFonts w:asciiTheme="minorHAnsi" w:hAnsiTheme="minorHAnsi" w:cstheme="minorHAnsi"/>
            <w:sz w:val="18"/>
            <w:szCs w:val="18"/>
            <w:lang w:val="en-GB"/>
          </w:rPr>
          <w:t>http://www.ohchr.org/Documents/HRBodies/CRC/StudyViolenceChildren/Responses/Venezuela.pdf</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20">
    <w:p w14:paraId="4A849F43" w14:textId="77777777" w:rsidR="006232F3" w:rsidRPr="0008736E" w:rsidRDefault="006232F3" w:rsidP="00F45FBD">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0008736E">
        <w:rPr>
          <w:rFonts w:asciiTheme="minorHAnsi" w:hAnsiTheme="minorHAnsi" w:cstheme="minorHAnsi"/>
          <w:sz w:val="18"/>
          <w:szCs w:val="18"/>
          <w:lang w:val="en-GB"/>
        </w:rPr>
        <w:t>Ombudsman. Annual Report 2008. P</w:t>
      </w:r>
      <w:r w:rsidRPr="0008736E">
        <w:rPr>
          <w:rFonts w:asciiTheme="minorHAnsi" w:hAnsiTheme="minorHAnsi" w:cstheme="minorHAnsi"/>
          <w:sz w:val="18"/>
          <w:szCs w:val="18"/>
          <w:lang w:val="en-GB"/>
        </w:rPr>
        <w:t>ersist</w:t>
      </w:r>
      <w:r w:rsidR="0008736E">
        <w:rPr>
          <w:rFonts w:asciiTheme="minorHAnsi" w:hAnsiTheme="minorHAnsi" w:cstheme="minorHAnsi"/>
          <w:sz w:val="18"/>
          <w:szCs w:val="18"/>
          <w:lang w:val="en-GB"/>
        </w:rPr>
        <w:t>ent</w:t>
      </w:r>
      <w:r w:rsidRPr="0008736E">
        <w:rPr>
          <w:rFonts w:asciiTheme="minorHAnsi" w:hAnsiTheme="minorHAnsi" w:cstheme="minorHAnsi"/>
          <w:sz w:val="18"/>
          <w:szCs w:val="18"/>
          <w:lang w:val="en-GB"/>
        </w:rPr>
        <w:t xml:space="preserve"> violations of the right to life. Page 206. Available online: </w:t>
      </w:r>
      <w:hyperlink r:id="rId90" w:history="1">
        <w:r w:rsidRPr="0008736E">
          <w:rPr>
            <w:rStyle w:val="Hyperlink"/>
            <w:rFonts w:asciiTheme="minorHAnsi" w:hAnsiTheme="minorHAnsi" w:cstheme="minorHAnsi"/>
            <w:bCs/>
            <w:sz w:val="18"/>
            <w:szCs w:val="18"/>
            <w:lang w:val="en-GB"/>
          </w:rPr>
          <w:t>http://www.defensoria.gob.ve/dp/index.php/publicaciones/informes-anuales/1404-informe-anual-2008</w:t>
        </w:r>
      </w:hyperlink>
      <w:r w:rsidRPr="0008736E">
        <w:rPr>
          <w:rFonts w:asciiTheme="minorHAnsi" w:hAnsiTheme="minorHAnsi" w:cstheme="minorHAnsi"/>
          <w:bCs/>
          <w:color w:val="000000"/>
          <w:sz w:val="18"/>
          <w:szCs w:val="18"/>
          <w:lang w:val="en-GB"/>
        </w:rPr>
        <w:t xml:space="preserve"> - </w:t>
      </w:r>
      <w:r w:rsidRPr="0008736E">
        <w:rPr>
          <w:rFonts w:asciiTheme="minorHAnsi" w:hAnsiTheme="minorHAnsi" w:cstheme="minorHAnsi"/>
          <w:bCs/>
          <w:i/>
          <w:color w:val="000000"/>
          <w:sz w:val="18"/>
          <w:szCs w:val="18"/>
          <w:lang w:val="en-GB"/>
        </w:rPr>
        <w:t>in Spanish</w:t>
      </w:r>
      <w:r w:rsidRPr="0008736E">
        <w:rPr>
          <w:rFonts w:asciiTheme="minorHAnsi" w:hAnsiTheme="minorHAnsi" w:cstheme="minorHAnsi"/>
          <w:bCs/>
          <w:color w:val="000000"/>
          <w:sz w:val="18"/>
          <w:szCs w:val="18"/>
          <w:lang w:val="en-GB"/>
        </w:rPr>
        <w:t>.</w:t>
      </w:r>
    </w:p>
  </w:endnote>
  <w:endnote w:id="121">
    <w:p w14:paraId="5CDEAB86" w14:textId="77777777" w:rsidR="006232F3" w:rsidRPr="0008736E" w:rsidRDefault="006232F3" w:rsidP="00C76C30">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Yogykarta Principles: on the application of international human rights law in relation to sexual orientation and gender identity  (March 2007), p.6, available at: </w:t>
      </w:r>
      <w:hyperlink r:id="rId91" w:history="1">
        <w:r w:rsidRPr="0008736E">
          <w:rPr>
            <w:rStyle w:val="Hyperlink"/>
            <w:rFonts w:asciiTheme="minorHAnsi" w:hAnsiTheme="minorHAnsi" w:cstheme="minorHAnsi"/>
            <w:sz w:val="18"/>
            <w:szCs w:val="18"/>
            <w:lang w:val="en-GB"/>
          </w:rPr>
          <w:t>http://www.yogyakartaprinciples.org/</w:t>
        </w:r>
      </w:hyperlink>
      <w:r w:rsidRPr="0008736E">
        <w:rPr>
          <w:lang w:val="en-GB"/>
        </w:rPr>
        <w:t xml:space="preserve"> </w:t>
      </w:r>
      <w:r w:rsidRPr="0008736E">
        <w:rPr>
          <w:rFonts w:asciiTheme="minorHAnsi" w:hAnsiTheme="minorHAnsi" w:cstheme="minorHAnsi"/>
          <w:sz w:val="18"/>
          <w:szCs w:val="18"/>
          <w:lang w:val="en-GB"/>
        </w:rPr>
        <w:t xml:space="preserve">  </w:t>
      </w:r>
    </w:p>
  </w:endnote>
  <w:endnote w:id="122">
    <w:p w14:paraId="656719E1" w14:textId="77777777" w:rsidR="006232F3" w:rsidRPr="0008736E" w:rsidRDefault="006232F3" w:rsidP="00C76C30">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The Gay &amp; Lesbian Alliance Against Defamation (GLAAD), Media Reference Guide 7 and supra nota 16 p. 8  (8va. edition, May (2010)  </w:t>
      </w:r>
    </w:p>
  </w:endnote>
  <w:endnote w:id="123">
    <w:p w14:paraId="3F58C3A6" w14:textId="77777777" w:rsidR="006232F3" w:rsidRPr="0008736E" w:rsidRDefault="006232F3" w:rsidP="00F45FBD">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IGLHRC: International Gays and Lesbian Human Rights Commission: Condemn arrests of LGBT people in Caracas: </w:t>
      </w:r>
      <w:hyperlink r:id="rId92" w:history="1">
        <w:r w:rsidRPr="0008736E">
          <w:rPr>
            <w:rStyle w:val="Hyperlink"/>
            <w:rFonts w:asciiTheme="minorHAnsi" w:hAnsiTheme="minorHAnsi" w:cstheme="minorHAnsi"/>
            <w:sz w:val="18"/>
            <w:szCs w:val="18"/>
            <w:lang w:val="en-GB"/>
          </w:rPr>
          <w:t>http://iglhrc.org/content/venezuela-condemn-arrests-lgbt-caracas</w:t>
        </w:r>
      </w:hyperlink>
      <w:r w:rsidRPr="0008736E">
        <w:rPr>
          <w:rFonts w:asciiTheme="minorHAnsi" w:hAnsiTheme="minorHAnsi" w:cstheme="minorHAnsi"/>
          <w:sz w:val="18"/>
          <w:szCs w:val="18"/>
          <w:lang w:val="en-GB"/>
        </w:rPr>
        <w:t xml:space="preserve"> </w:t>
      </w:r>
    </w:p>
  </w:endnote>
  <w:endnote w:id="124">
    <w:p w14:paraId="4B569B42" w14:textId="77777777" w:rsidR="006232F3" w:rsidRPr="0008736E" w:rsidRDefault="006232F3" w:rsidP="00A62B44">
      <w:pPr>
        <w:pStyle w:val="Notaalfinal"/>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Asociación Civil Venezuela Diversa. Arbitrary detention of trans women by the CICPC: </w:t>
      </w:r>
      <w:hyperlink r:id="rId93" w:history="1">
        <w:r w:rsidRPr="0008736E">
          <w:rPr>
            <w:rStyle w:val="Hyperlink"/>
            <w:rFonts w:asciiTheme="minorHAnsi" w:hAnsiTheme="minorHAnsi" w:cstheme="minorHAnsi"/>
            <w:sz w:val="18"/>
            <w:szCs w:val="18"/>
            <w:lang w:val="en-GB"/>
          </w:rPr>
          <w:t>http://venezueladiversaac.blogspot.com/2012/10/detencion-arbitraria-de-mujeres-trans.html</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25">
    <w:p w14:paraId="548F18A7" w14:textId="77777777" w:rsidR="006232F3" w:rsidRPr="0008736E" w:rsidRDefault="006232F3" w:rsidP="00B451BD">
      <w:pPr>
        <w:pStyle w:val="Endnotentext"/>
        <w:spacing w:before="120" w:after="120"/>
        <w:rPr>
          <w:sz w:val="18"/>
          <w:szCs w:val="18"/>
          <w:lang w:val="en-GB"/>
        </w:rPr>
      </w:pPr>
      <w:r w:rsidRPr="0008736E">
        <w:rPr>
          <w:rStyle w:val="Endnotenzeichen"/>
          <w:sz w:val="18"/>
          <w:szCs w:val="18"/>
          <w:lang w:val="en-GB"/>
        </w:rPr>
        <w:endnoteRef/>
      </w:r>
      <w:r w:rsidRPr="0008736E">
        <w:rPr>
          <w:sz w:val="18"/>
          <w:szCs w:val="18"/>
          <w:lang w:val="en-GB"/>
        </w:rPr>
        <w:t xml:space="preserve"> Information p</w:t>
      </w:r>
      <w:r w:rsidRPr="0008736E">
        <w:rPr>
          <w:rFonts w:asciiTheme="minorHAnsi" w:hAnsiTheme="minorHAnsi" w:cstheme="minorHAnsi"/>
          <w:sz w:val="18"/>
          <w:szCs w:val="18"/>
          <w:lang w:val="en-GB"/>
        </w:rPr>
        <w:t>r</w:t>
      </w:r>
      <w:r w:rsidRPr="0008736E">
        <w:rPr>
          <w:sz w:val="18"/>
          <w:szCs w:val="18"/>
          <w:lang w:val="en-GB"/>
        </w:rPr>
        <w:t>ovided b</w:t>
      </w:r>
      <w:r w:rsidRPr="0008736E">
        <w:rPr>
          <w:rFonts w:asciiTheme="minorHAnsi" w:hAnsiTheme="minorHAnsi" w:cstheme="minorHAnsi"/>
          <w:sz w:val="18"/>
          <w:szCs w:val="18"/>
          <w:lang w:val="en-GB"/>
        </w:rPr>
        <w:t>y</w:t>
      </w:r>
      <w:r w:rsidRPr="0008736E">
        <w:rPr>
          <w:sz w:val="18"/>
          <w:szCs w:val="18"/>
          <w:lang w:val="en-GB"/>
        </w:rPr>
        <w:t xml:space="preserve"> the Asociación Civil Venezuela Diversa.</w:t>
      </w:r>
    </w:p>
  </w:endnote>
  <w:endnote w:id="126">
    <w:p w14:paraId="10B1AB2B" w14:textId="77777777" w:rsidR="006232F3" w:rsidRPr="0008736E" w:rsidRDefault="006232F3" w:rsidP="00B451BD">
      <w:pPr>
        <w:pStyle w:val="Endnotentext"/>
        <w:spacing w:before="120" w:after="120"/>
        <w:rPr>
          <w:sz w:val="18"/>
          <w:szCs w:val="18"/>
          <w:lang w:val="en-GB"/>
        </w:rPr>
      </w:pPr>
      <w:r w:rsidRPr="0008736E">
        <w:rPr>
          <w:rStyle w:val="Endnotenzeichen"/>
          <w:sz w:val="18"/>
          <w:szCs w:val="18"/>
          <w:lang w:val="en-GB"/>
        </w:rPr>
        <w:endnoteRef/>
      </w:r>
      <w:r w:rsidRPr="0008736E">
        <w:rPr>
          <w:sz w:val="18"/>
          <w:szCs w:val="18"/>
          <w:lang w:val="en-GB"/>
        </w:rPr>
        <w:t xml:space="preserve"> Ibid.</w:t>
      </w:r>
    </w:p>
  </w:endnote>
  <w:endnote w:id="127">
    <w:p w14:paraId="0B0044B3" w14:textId="77777777" w:rsidR="006232F3" w:rsidRPr="0008736E" w:rsidRDefault="006232F3" w:rsidP="00B451BD">
      <w:pPr>
        <w:pStyle w:val="Endnotentext"/>
        <w:spacing w:before="120" w:after="120"/>
        <w:rPr>
          <w:sz w:val="18"/>
          <w:szCs w:val="18"/>
          <w:lang w:val="en-GB"/>
        </w:rPr>
      </w:pPr>
      <w:r w:rsidRPr="0008736E">
        <w:rPr>
          <w:rStyle w:val="Endnotenzeichen"/>
          <w:sz w:val="18"/>
          <w:szCs w:val="18"/>
          <w:lang w:val="en-GB"/>
        </w:rPr>
        <w:endnoteRef/>
      </w:r>
      <w:r w:rsidRPr="0008736E">
        <w:rPr>
          <w:sz w:val="18"/>
          <w:szCs w:val="18"/>
          <w:lang w:val="en-GB"/>
        </w:rPr>
        <w:t xml:space="preserve"> Ibid.</w:t>
      </w:r>
    </w:p>
  </w:endnote>
  <w:endnote w:id="128">
    <w:p w14:paraId="245843B9" w14:textId="77777777" w:rsidR="006232F3" w:rsidRPr="0008736E" w:rsidRDefault="006232F3" w:rsidP="00B451BD">
      <w:pPr>
        <w:pStyle w:val="Endnotentext"/>
        <w:spacing w:before="120" w:after="120"/>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Coalición Venezolana de Organizaciones LGBTI. PRESS RELEASE AGAINST ACTS OF HOMOPHOBIA IN THE CITY OF FRANCISCO LINARES ALCÁNTARA ARAGUA STATE. Available online: </w:t>
      </w:r>
      <w:hyperlink r:id="rId94" w:history="1">
        <w:r w:rsidRPr="0008736E">
          <w:rPr>
            <w:rStyle w:val="Hyperlink"/>
            <w:rFonts w:asciiTheme="minorHAnsi" w:hAnsiTheme="minorHAnsi" w:cstheme="minorHAnsi"/>
            <w:sz w:val="18"/>
            <w:szCs w:val="18"/>
            <w:lang w:val="en-GB"/>
          </w:rPr>
          <w:t>http://venezueladiversaac.blogspot.com/2012/11/coalicion-venezolana-de-organizaciones.html</w:t>
        </w:r>
      </w:hyperlink>
      <w:r w:rsidRPr="0008736E">
        <w:rPr>
          <w:rFonts w:asciiTheme="minorHAnsi" w:hAnsiTheme="minorHAnsi" w:cstheme="minorHAnsi"/>
          <w:sz w:val="18"/>
          <w:szCs w:val="18"/>
          <w:lang w:val="en-GB"/>
        </w:rPr>
        <w:t xml:space="preserve"> - </w:t>
      </w:r>
      <w:r w:rsidRPr="0008736E">
        <w:rPr>
          <w:rFonts w:asciiTheme="minorHAnsi" w:hAnsiTheme="minorHAnsi" w:cstheme="minorHAnsi"/>
          <w:i/>
          <w:sz w:val="18"/>
          <w:szCs w:val="18"/>
          <w:lang w:val="en-GB"/>
        </w:rPr>
        <w:t>in Spanish</w:t>
      </w:r>
    </w:p>
  </w:endnote>
  <w:endnote w:id="129">
    <w:p w14:paraId="692AC8A0" w14:textId="77777777" w:rsidR="006232F3" w:rsidRPr="0008736E" w:rsidRDefault="006232F3" w:rsidP="00B451BD">
      <w:pPr>
        <w:pStyle w:val="Endnotentext"/>
        <w:rPr>
          <w:sz w:val="18"/>
          <w:szCs w:val="18"/>
          <w:lang w:val="en-GB"/>
        </w:rPr>
      </w:pPr>
      <w:r w:rsidRPr="0008736E">
        <w:rPr>
          <w:rStyle w:val="Endnotenzeichen"/>
          <w:sz w:val="18"/>
          <w:szCs w:val="18"/>
          <w:lang w:val="en-GB"/>
        </w:rPr>
        <w:endnoteRef/>
      </w:r>
      <w:r w:rsidRPr="0008736E">
        <w:rPr>
          <w:sz w:val="18"/>
          <w:szCs w:val="18"/>
          <w:lang w:val="en-GB"/>
        </w:rPr>
        <w:t xml:space="preserve"> Information p</w:t>
      </w:r>
      <w:r w:rsidRPr="0008736E">
        <w:rPr>
          <w:rFonts w:asciiTheme="minorHAnsi" w:hAnsiTheme="minorHAnsi" w:cstheme="minorHAnsi"/>
          <w:sz w:val="18"/>
          <w:szCs w:val="18"/>
          <w:lang w:val="en-GB"/>
        </w:rPr>
        <w:t>r</w:t>
      </w:r>
      <w:r w:rsidRPr="0008736E">
        <w:rPr>
          <w:sz w:val="18"/>
          <w:szCs w:val="18"/>
          <w:lang w:val="en-GB"/>
        </w:rPr>
        <w:t>ovided b</w:t>
      </w:r>
      <w:r w:rsidRPr="0008736E">
        <w:rPr>
          <w:rFonts w:asciiTheme="minorHAnsi" w:hAnsiTheme="minorHAnsi" w:cstheme="minorHAnsi"/>
          <w:sz w:val="18"/>
          <w:szCs w:val="18"/>
          <w:lang w:val="en-GB"/>
        </w:rPr>
        <w:t>y</w:t>
      </w:r>
      <w:r w:rsidRPr="0008736E">
        <w:rPr>
          <w:sz w:val="18"/>
          <w:szCs w:val="18"/>
          <w:lang w:val="en-GB"/>
        </w:rPr>
        <w:t xml:space="preserve"> the Vicaría de Derechos Humanos de la Arquidiócesis de Caracas.</w:t>
      </w:r>
    </w:p>
  </w:endnote>
  <w:endnote w:id="130">
    <w:p w14:paraId="295F99B6" w14:textId="77777777" w:rsidR="006232F3" w:rsidRPr="0008736E" w:rsidRDefault="006232F3" w:rsidP="00B451BD">
      <w:pPr>
        <w:pStyle w:val="Endnotentext"/>
        <w:spacing w:before="120" w:after="120"/>
        <w:rPr>
          <w:sz w:val="18"/>
          <w:szCs w:val="18"/>
          <w:lang w:val="en-GB"/>
        </w:rPr>
      </w:pPr>
      <w:r w:rsidRPr="0008736E">
        <w:rPr>
          <w:rStyle w:val="Endnotenzeichen"/>
          <w:sz w:val="18"/>
          <w:szCs w:val="18"/>
          <w:lang w:val="en-GB"/>
        </w:rPr>
        <w:endnoteRef/>
      </w:r>
      <w:r w:rsidRPr="0008736E">
        <w:rPr>
          <w:sz w:val="18"/>
          <w:szCs w:val="18"/>
          <w:lang w:val="en-GB"/>
        </w:rPr>
        <w:t xml:space="preserve"> Ibid.</w:t>
      </w:r>
    </w:p>
  </w:endnote>
  <w:endnote w:id="131">
    <w:p w14:paraId="5398B10F" w14:textId="77777777" w:rsidR="006232F3" w:rsidRPr="0008736E" w:rsidRDefault="006232F3" w:rsidP="00B451BD">
      <w:pPr>
        <w:pStyle w:val="Endnotentext"/>
        <w:spacing w:before="120" w:after="120"/>
        <w:rPr>
          <w:sz w:val="18"/>
          <w:szCs w:val="18"/>
          <w:lang w:val="en-GB"/>
        </w:rPr>
      </w:pPr>
      <w:r w:rsidRPr="0008736E">
        <w:rPr>
          <w:rStyle w:val="Endnotenzeichen"/>
          <w:sz w:val="18"/>
          <w:szCs w:val="18"/>
          <w:lang w:val="en-GB"/>
        </w:rPr>
        <w:endnoteRef/>
      </w:r>
      <w:r w:rsidRPr="0008736E">
        <w:rPr>
          <w:sz w:val="18"/>
          <w:szCs w:val="18"/>
          <w:lang w:val="en-GB"/>
        </w:rPr>
        <w:t xml:space="preserve"> Information p</w:t>
      </w:r>
      <w:r w:rsidRPr="0008736E">
        <w:rPr>
          <w:rFonts w:asciiTheme="minorHAnsi" w:hAnsiTheme="minorHAnsi" w:cstheme="minorHAnsi"/>
          <w:sz w:val="18"/>
          <w:szCs w:val="18"/>
          <w:lang w:val="en-GB"/>
        </w:rPr>
        <w:t>r</w:t>
      </w:r>
      <w:r w:rsidRPr="0008736E">
        <w:rPr>
          <w:sz w:val="18"/>
          <w:szCs w:val="18"/>
          <w:lang w:val="en-GB"/>
        </w:rPr>
        <w:t>ovided b</w:t>
      </w:r>
      <w:r w:rsidRPr="0008736E">
        <w:rPr>
          <w:rFonts w:asciiTheme="minorHAnsi" w:hAnsiTheme="minorHAnsi" w:cstheme="minorHAnsi"/>
          <w:sz w:val="18"/>
          <w:szCs w:val="18"/>
          <w:lang w:val="en-GB"/>
        </w:rPr>
        <w:t>y</w:t>
      </w:r>
      <w:r w:rsidRPr="0008736E">
        <w:rPr>
          <w:sz w:val="18"/>
          <w:szCs w:val="18"/>
          <w:lang w:val="en-GB"/>
        </w:rPr>
        <w:t xml:space="preserve"> the Asociación Civil Venezuela Diversa.</w:t>
      </w:r>
    </w:p>
  </w:endnote>
  <w:endnote w:id="132">
    <w:p w14:paraId="23CD7367" w14:textId="77777777" w:rsidR="006232F3" w:rsidRPr="0008736E" w:rsidRDefault="006232F3" w:rsidP="00B451BD">
      <w:pPr>
        <w:pStyle w:val="Endnotentext"/>
        <w:spacing w:before="120" w:after="120"/>
        <w:jc w:val="both"/>
        <w:rPr>
          <w:rFonts w:asciiTheme="minorHAnsi" w:hAnsiTheme="minorHAnsi" w:cstheme="minorHAnsi"/>
          <w:sz w:val="18"/>
          <w:szCs w:val="18"/>
          <w:lang w:val="en-GB"/>
        </w:rPr>
      </w:pPr>
      <w:r w:rsidRPr="0008736E">
        <w:rPr>
          <w:rStyle w:val="Endnotenzeichen"/>
          <w:rFonts w:asciiTheme="minorHAnsi" w:hAnsiTheme="minorHAnsi" w:cstheme="minorHAnsi"/>
          <w:sz w:val="18"/>
          <w:szCs w:val="18"/>
          <w:lang w:val="en-GB"/>
        </w:rPr>
        <w:endnoteRef/>
      </w:r>
      <w:r w:rsidRPr="0008736E">
        <w:rPr>
          <w:rFonts w:asciiTheme="minorHAnsi" w:hAnsiTheme="minorHAnsi" w:cstheme="minorHAnsi"/>
          <w:sz w:val="18"/>
          <w:szCs w:val="18"/>
          <w:lang w:val="en-GB"/>
        </w:rPr>
        <w:t xml:space="preserve"> </w:t>
      </w:r>
      <w:r w:rsidRPr="0008736E">
        <w:rPr>
          <w:sz w:val="18"/>
          <w:szCs w:val="18"/>
          <w:lang w:val="en-GB"/>
        </w:rPr>
        <w:t>Information p</w:t>
      </w:r>
      <w:r w:rsidRPr="0008736E">
        <w:rPr>
          <w:rFonts w:asciiTheme="minorHAnsi" w:hAnsiTheme="minorHAnsi" w:cstheme="minorHAnsi"/>
          <w:sz w:val="18"/>
          <w:szCs w:val="18"/>
          <w:lang w:val="en-GB"/>
        </w:rPr>
        <w:t>r</w:t>
      </w:r>
      <w:r w:rsidRPr="0008736E">
        <w:rPr>
          <w:sz w:val="18"/>
          <w:szCs w:val="18"/>
          <w:lang w:val="en-GB"/>
        </w:rPr>
        <w:t>ovided b</w:t>
      </w:r>
      <w:r w:rsidRPr="0008736E">
        <w:rPr>
          <w:rFonts w:asciiTheme="minorHAnsi" w:hAnsiTheme="minorHAnsi" w:cstheme="minorHAnsi"/>
          <w:sz w:val="18"/>
          <w:szCs w:val="18"/>
          <w:lang w:val="en-GB"/>
        </w:rPr>
        <w:t>y</w:t>
      </w:r>
      <w:r w:rsidRPr="0008736E">
        <w:rPr>
          <w:sz w:val="18"/>
          <w:szCs w:val="18"/>
          <w:lang w:val="en-GB"/>
        </w:rPr>
        <w:t xml:space="preserve"> </w:t>
      </w:r>
      <w:r w:rsidRPr="0008736E">
        <w:rPr>
          <w:rFonts w:asciiTheme="minorHAnsi" w:hAnsiTheme="minorHAnsi" w:cstheme="minorHAnsi"/>
          <w:sz w:val="18"/>
          <w:szCs w:val="18"/>
          <w:lang w:val="en-GB"/>
        </w:rPr>
        <w:t xml:space="preserve">Víctor Martínez to COFAVIC in October 2014. See also: Amnesty International. Urgent Action. </w:t>
      </w:r>
      <w:hyperlink r:id="rId95" w:history="1">
        <w:r w:rsidRPr="0008736E">
          <w:rPr>
            <w:rStyle w:val="Hyperlink"/>
            <w:rFonts w:asciiTheme="minorHAnsi" w:hAnsiTheme="minorHAnsi" w:cstheme="minorHAnsi"/>
            <w:sz w:val="18"/>
            <w:szCs w:val="18"/>
            <w:lang w:val="en-GB"/>
          </w:rPr>
          <w:t>http://www.amnesty.org/en/library/asset/AMR53/008/2010/en/01be25e2-4620-4843-9e73 8e39fe3e7b5f/amr530082010en.html</w:t>
        </w:r>
      </w:hyperlink>
      <w:r w:rsidRPr="0008736E">
        <w:rPr>
          <w:rFonts w:asciiTheme="minorHAnsi" w:hAnsiTheme="minorHAnsi" w:cstheme="minorHAnsi"/>
          <w:sz w:val="18"/>
          <w:szCs w:val="18"/>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GRoundedStd-Light">
    <w:altName w:val="Cambri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E5A41" w14:textId="77777777" w:rsidR="006232F3" w:rsidRDefault="006232F3">
    <w:pPr>
      <w:pStyle w:val="Fuzeile"/>
      <w:jc w:val="right"/>
    </w:pPr>
    <w:r>
      <w:fldChar w:fldCharType="begin"/>
    </w:r>
    <w:r>
      <w:instrText>PAGE   \* MERGEFORMAT</w:instrText>
    </w:r>
    <w:r>
      <w:fldChar w:fldCharType="separate"/>
    </w:r>
    <w:r w:rsidR="00950B0F" w:rsidRPr="00950B0F">
      <w:rPr>
        <w:noProof/>
        <w:lang w:val="es-ES"/>
      </w:rPr>
      <w:t>1</w:t>
    </w:r>
    <w:r>
      <w:rPr>
        <w:noProof/>
        <w:lang w:val="es-ES"/>
      </w:rPr>
      <w:fldChar w:fldCharType="end"/>
    </w:r>
  </w:p>
  <w:p w14:paraId="76391FF0" w14:textId="77777777" w:rsidR="006232F3" w:rsidRDefault="006232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FA320" w14:textId="77777777" w:rsidR="00C23837" w:rsidRDefault="00C23837" w:rsidP="00360508">
      <w:pPr>
        <w:spacing w:after="0" w:line="240" w:lineRule="auto"/>
      </w:pPr>
      <w:r>
        <w:separator/>
      </w:r>
    </w:p>
  </w:footnote>
  <w:footnote w:type="continuationSeparator" w:id="0">
    <w:p w14:paraId="1B936765" w14:textId="77777777" w:rsidR="00C23837" w:rsidRDefault="00C23837" w:rsidP="00360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5EE7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F068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7891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E8281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1C66E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44F6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3AB8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E89B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DADF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A626F0"/>
    <w:lvl w:ilvl="0">
      <w:start w:val="1"/>
      <w:numFmt w:val="bullet"/>
      <w:lvlText w:val=""/>
      <w:lvlJc w:val="left"/>
      <w:pPr>
        <w:tabs>
          <w:tab w:val="num" w:pos="360"/>
        </w:tabs>
        <w:ind w:left="360" w:hanging="360"/>
      </w:pPr>
      <w:rPr>
        <w:rFonts w:ascii="Symbol" w:hAnsi="Symbol" w:hint="default"/>
      </w:rPr>
    </w:lvl>
  </w:abstractNum>
  <w:abstractNum w:abstractNumId="10">
    <w:nsid w:val="008E7286"/>
    <w:multiLevelType w:val="hybridMultilevel"/>
    <w:tmpl w:val="62C0DD30"/>
    <w:lvl w:ilvl="0" w:tplc="E35CC5EC">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00F904A5"/>
    <w:multiLevelType w:val="hybridMultilevel"/>
    <w:tmpl w:val="B0A8BC3A"/>
    <w:lvl w:ilvl="0" w:tplc="0C0A000F">
      <w:start w:val="1"/>
      <w:numFmt w:val="decimal"/>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2">
    <w:nsid w:val="01653545"/>
    <w:multiLevelType w:val="hybridMultilevel"/>
    <w:tmpl w:val="149E7456"/>
    <w:lvl w:ilvl="0" w:tplc="8D72D2E8">
      <w:start w:val="1"/>
      <w:numFmt w:val="decimal"/>
      <w:lvlText w:val="%1."/>
      <w:lvlJc w:val="left"/>
      <w:pPr>
        <w:ind w:left="720" w:hanging="360"/>
      </w:pPr>
      <w:rPr>
        <w:rFonts w:ascii="Calibri" w:hAnsi="Calibri" w:cs="VAGRoundedStd-Light" w:hint="default"/>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01F418AC"/>
    <w:multiLevelType w:val="hybridMultilevel"/>
    <w:tmpl w:val="6756CE02"/>
    <w:lvl w:ilvl="0" w:tplc="384C1E80">
      <w:numFmt w:val="bullet"/>
      <w:lvlText w:val="-"/>
      <w:lvlJc w:val="left"/>
      <w:pPr>
        <w:ind w:left="720" w:hanging="360"/>
      </w:pPr>
      <w:rPr>
        <w:rFonts w:ascii="VAGRoundedStd-Light" w:eastAsia="Times New Roman" w:hAnsi="VAGRoundedStd-Light"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02DA1F78"/>
    <w:multiLevelType w:val="hybridMultilevel"/>
    <w:tmpl w:val="3A42883A"/>
    <w:lvl w:ilvl="0" w:tplc="AC3C253E">
      <w:start w:val="1"/>
      <w:numFmt w:val="lowerLetter"/>
      <w:lvlText w:val="%1)"/>
      <w:lvlJc w:val="left"/>
      <w:pPr>
        <w:ind w:left="1428" w:hanging="360"/>
      </w:pPr>
      <w:rPr>
        <w:rFonts w:cs="Times New Roman" w:hint="default"/>
        <w:b/>
      </w:rPr>
    </w:lvl>
    <w:lvl w:ilvl="1" w:tplc="EBF012C2">
      <w:start w:val="1"/>
      <w:numFmt w:val="lowerRoman"/>
      <w:lvlText w:val="%2)"/>
      <w:lvlJc w:val="left"/>
      <w:pPr>
        <w:ind w:left="2148" w:hanging="360"/>
      </w:pPr>
      <w:rPr>
        <w:rFonts w:cs="Times New Roman" w:hint="default"/>
        <w:i/>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5">
    <w:nsid w:val="02DB3684"/>
    <w:multiLevelType w:val="hybridMultilevel"/>
    <w:tmpl w:val="41F007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9E13A80"/>
    <w:multiLevelType w:val="hybridMultilevel"/>
    <w:tmpl w:val="A61C0ED2"/>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17B07851"/>
    <w:multiLevelType w:val="hybridMultilevel"/>
    <w:tmpl w:val="3688777C"/>
    <w:lvl w:ilvl="0" w:tplc="15083972">
      <w:start w:val="1"/>
      <w:numFmt w:val="lowerLetter"/>
      <w:pStyle w:val="berschrift3"/>
      <w:lvlText w:val="%1)"/>
      <w:lvlJc w:val="left"/>
      <w:pPr>
        <w:ind w:left="1494" w:hanging="360"/>
      </w:pPr>
      <w:rPr>
        <w:rFonts w:cs="Times New Roman" w:hint="default"/>
        <w:b/>
        <w:i w:val="0"/>
      </w:rPr>
    </w:lvl>
    <w:lvl w:ilvl="1" w:tplc="04090001">
      <w:start w:val="1"/>
      <w:numFmt w:val="bullet"/>
      <w:lvlText w:val=""/>
      <w:lvlJc w:val="left"/>
      <w:pPr>
        <w:tabs>
          <w:tab w:val="num" w:pos="2574"/>
        </w:tabs>
        <w:ind w:left="2574" w:hanging="360"/>
      </w:pPr>
      <w:rPr>
        <w:rFonts w:ascii="Symbol" w:hAnsi="Symbol" w:hint="default"/>
        <w:b/>
        <w:i w:val="0"/>
      </w:rPr>
    </w:lvl>
    <w:lvl w:ilvl="2" w:tplc="200A001B" w:tentative="1">
      <w:start w:val="1"/>
      <w:numFmt w:val="lowerRoman"/>
      <w:lvlText w:val="%3."/>
      <w:lvlJc w:val="right"/>
      <w:pPr>
        <w:ind w:left="3294" w:hanging="180"/>
      </w:pPr>
      <w:rPr>
        <w:rFonts w:cs="Times New Roman"/>
      </w:rPr>
    </w:lvl>
    <w:lvl w:ilvl="3" w:tplc="200A000F" w:tentative="1">
      <w:start w:val="1"/>
      <w:numFmt w:val="decimal"/>
      <w:lvlText w:val="%4."/>
      <w:lvlJc w:val="left"/>
      <w:pPr>
        <w:ind w:left="4014" w:hanging="360"/>
      </w:pPr>
      <w:rPr>
        <w:rFonts w:cs="Times New Roman"/>
      </w:rPr>
    </w:lvl>
    <w:lvl w:ilvl="4" w:tplc="200A0019" w:tentative="1">
      <w:start w:val="1"/>
      <w:numFmt w:val="lowerLetter"/>
      <w:lvlText w:val="%5."/>
      <w:lvlJc w:val="left"/>
      <w:pPr>
        <w:ind w:left="4734" w:hanging="360"/>
      </w:pPr>
      <w:rPr>
        <w:rFonts w:cs="Times New Roman"/>
      </w:rPr>
    </w:lvl>
    <w:lvl w:ilvl="5" w:tplc="200A001B" w:tentative="1">
      <w:start w:val="1"/>
      <w:numFmt w:val="lowerRoman"/>
      <w:lvlText w:val="%6."/>
      <w:lvlJc w:val="right"/>
      <w:pPr>
        <w:ind w:left="5454" w:hanging="180"/>
      </w:pPr>
      <w:rPr>
        <w:rFonts w:cs="Times New Roman"/>
      </w:rPr>
    </w:lvl>
    <w:lvl w:ilvl="6" w:tplc="200A000F" w:tentative="1">
      <w:start w:val="1"/>
      <w:numFmt w:val="decimal"/>
      <w:lvlText w:val="%7."/>
      <w:lvlJc w:val="left"/>
      <w:pPr>
        <w:ind w:left="6174" w:hanging="360"/>
      </w:pPr>
      <w:rPr>
        <w:rFonts w:cs="Times New Roman"/>
      </w:rPr>
    </w:lvl>
    <w:lvl w:ilvl="7" w:tplc="200A0019" w:tentative="1">
      <w:start w:val="1"/>
      <w:numFmt w:val="lowerLetter"/>
      <w:lvlText w:val="%8."/>
      <w:lvlJc w:val="left"/>
      <w:pPr>
        <w:ind w:left="6894" w:hanging="360"/>
      </w:pPr>
      <w:rPr>
        <w:rFonts w:cs="Times New Roman"/>
      </w:rPr>
    </w:lvl>
    <w:lvl w:ilvl="8" w:tplc="200A001B" w:tentative="1">
      <w:start w:val="1"/>
      <w:numFmt w:val="lowerRoman"/>
      <w:lvlText w:val="%9."/>
      <w:lvlJc w:val="right"/>
      <w:pPr>
        <w:ind w:left="7614" w:hanging="180"/>
      </w:pPr>
      <w:rPr>
        <w:rFonts w:cs="Times New Roman"/>
      </w:rPr>
    </w:lvl>
  </w:abstractNum>
  <w:abstractNum w:abstractNumId="18">
    <w:nsid w:val="17EC63ED"/>
    <w:multiLevelType w:val="hybridMultilevel"/>
    <w:tmpl w:val="7568ACC6"/>
    <w:lvl w:ilvl="0" w:tplc="0C0A000F">
      <w:start w:val="1"/>
      <w:numFmt w:val="decimal"/>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9">
    <w:nsid w:val="22B24CE9"/>
    <w:multiLevelType w:val="hybridMultilevel"/>
    <w:tmpl w:val="CF64CD56"/>
    <w:lvl w:ilvl="0" w:tplc="4092AE78">
      <w:start w:val="1"/>
      <w:numFmt w:val="lowerRoman"/>
      <w:lvlText w:val="%1)"/>
      <w:lvlJc w:val="left"/>
      <w:pPr>
        <w:ind w:left="2136" w:hanging="720"/>
      </w:pPr>
      <w:rPr>
        <w:rFonts w:cs="Times New Roman" w:hint="default"/>
      </w:rPr>
    </w:lvl>
    <w:lvl w:ilvl="1" w:tplc="0C0A0019" w:tentative="1">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20">
    <w:nsid w:val="239263ED"/>
    <w:multiLevelType w:val="hybridMultilevel"/>
    <w:tmpl w:val="985C747A"/>
    <w:lvl w:ilvl="0" w:tplc="873C8F76">
      <w:start w:val="1"/>
      <w:numFmt w:val="upperRoman"/>
      <w:pStyle w:val="berschrift1"/>
      <w:lvlText w:val="%1."/>
      <w:lvlJc w:val="righ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200A001B" w:tentative="1">
      <w:start w:val="1"/>
      <w:numFmt w:val="lowerRoman"/>
      <w:lvlText w:val="%3."/>
      <w:lvlJc w:val="right"/>
      <w:pPr>
        <w:ind w:left="2160" w:hanging="180"/>
      </w:pPr>
      <w:rPr>
        <w:rFonts w:cs="Times New Roman"/>
      </w:rPr>
    </w:lvl>
    <w:lvl w:ilvl="3" w:tplc="200A000F" w:tentative="1">
      <w:start w:val="1"/>
      <w:numFmt w:val="decimal"/>
      <w:lvlText w:val="%4."/>
      <w:lvlJc w:val="left"/>
      <w:pPr>
        <w:ind w:left="2880" w:hanging="360"/>
      </w:pPr>
      <w:rPr>
        <w:rFonts w:cs="Times New Roman"/>
      </w:rPr>
    </w:lvl>
    <w:lvl w:ilvl="4" w:tplc="200A0019" w:tentative="1">
      <w:start w:val="1"/>
      <w:numFmt w:val="lowerLetter"/>
      <w:lvlText w:val="%5."/>
      <w:lvlJc w:val="left"/>
      <w:pPr>
        <w:ind w:left="3600" w:hanging="360"/>
      </w:pPr>
      <w:rPr>
        <w:rFonts w:cs="Times New Roman"/>
      </w:rPr>
    </w:lvl>
    <w:lvl w:ilvl="5" w:tplc="200A001B" w:tentative="1">
      <w:start w:val="1"/>
      <w:numFmt w:val="lowerRoman"/>
      <w:lvlText w:val="%6."/>
      <w:lvlJc w:val="right"/>
      <w:pPr>
        <w:ind w:left="4320" w:hanging="180"/>
      </w:pPr>
      <w:rPr>
        <w:rFonts w:cs="Times New Roman"/>
      </w:rPr>
    </w:lvl>
    <w:lvl w:ilvl="6" w:tplc="200A000F" w:tentative="1">
      <w:start w:val="1"/>
      <w:numFmt w:val="decimal"/>
      <w:lvlText w:val="%7."/>
      <w:lvlJc w:val="left"/>
      <w:pPr>
        <w:ind w:left="5040" w:hanging="360"/>
      </w:pPr>
      <w:rPr>
        <w:rFonts w:cs="Times New Roman"/>
      </w:rPr>
    </w:lvl>
    <w:lvl w:ilvl="7" w:tplc="200A0019" w:tentative="1">
      <w:start w:val="1"/>
      <w:numFmt w:val="lowerLetter"/>
      <w:lvlText w:val="%8."/>
      <w:lvlJc w:val="left"/>
      <w:pPr>
        <w:ind w:left="5760" w:hanging="360"/>
      </w:pPr>
      <w:rPr>
        <w:rFonts w:cs="Times New Roman"/>
      </w:rPr>
    </w:lvl>
    <w:lvl w:ilvl="8" w:tplc="200A001B" w:tentative="1">
      <w:start w:val="1"/>
      <w:numFmt w:val="lowerRoman"/>
      <w:lvlText w:val="%9."/>
      <w:lvlJc w:val="right"/>
      <w:pPr>
        <w:ind w:left="6480" w:hanging="180"/>
      </w:pPr>
      <w:rPr>
        <w:rFonts w:cs="Times New Roman"/>
      </w:rPr>
    </w:lvl>
  </w:abstractNum>
  <w:abstractNum w:abstractNumId="21">
    <w:nsid w:val="261A5C2E"/>
    <w:multiLevelType w:val="hybridMultilevel"/>
    <w:tmpl w:val="4D9CD656"/>
    <w:lvl w:ilvl="0" w:tplc="86C6CF04">
      <w:start w:val="1"/>
      <w:numFmt w:val="decimal"/>
      <w:pStyle w:val="berschrift2"/>
      <w:lvlText w:val="%1."/>
      <w:lvlJc w:val="left"/>
      <w:pPr>
        <w:ind w:left="1068" w:hanging="360"/>
      </w:pPr>
      <w:rPr>
        <w:rFonts w:cs="Times New Roman"/>
      </w:rPr>
    </w:lvl>
    <w:lvl w:ilvl="1" w:tplc="200A0019" w:tentative="1">
      <w:start w:val="1"/>
      <w:numFmt w:val="lowerLetter"/>
      <w:lvlText w:val="%2."/>
      <w:lvlJc w:val="left"/>
      <w:pPr>
        <w:ind w:left="1788" w:hanging="360"/>
      </w:pPr>
      <w:rPr>
        <w:rFonts w:cs="Times New Roman"/>
      </w:rPr>
    </w:lvl>
    <w:lvl w:ilvl="2" w:tplc="200A001B" w:tentative="1">
      <w:start w:val="1"/>
      <w:numFmt w:val="lowerRoman"/>
      <w:lvlText w:val="%3."/>
      <w:lvlJc w:val="right"/>
      <w:pPr>
        <w:ind w:left="2508" w:hanging="180"/>
      </w:pPr>
      <w:rPr>
        <w:rFonts w:cs="Times New Roman"/>
      </w:rPr>
    </w:lvl>
    <w:lvl w:ilvl="3" w:tplc="200A000F" w:tentative="1">
      <w:start w:val="1"/>
      <w:numFmt w:val="decimal"/>
      <w:lvlText w:val="%4."/>
      <w:lvlJc w:val="left"/>
      <w:pPr>
        <w:ind w:left="3228" w:hanging="360"/>
      </w:pPr>
      <w:rPr>
        <w:rFonts w:cs="Times New Roman"/>
      </w:rPr>
    </w:lvl>
    <w:lvl w:ilvl="4" w:tplc="200A0019" w:tentative="1">
      <w:start w:val="1"/>
      <w:numFmt w:val="lowerLetter"/>
      <w:lvlText w:val="%5."/>
      <w:lvlJc w:val="left"/>
      <w:pPr>
        <w:ind w:left="3948" w:hanging="360"/>
      </w:pPr>
      <w:rPr>
        <w:rFonts w:cs="Times New Roman"/>
      </w:rPr>
    </w:lvl>
    <w:lvl w:ilvl="5" w:tplc="200A001B" w:tentative="1">
      <w:start w:val="1"/>
      <w:numFmt w:val="lowerRoman"/>
      <w:lvlText w:val="%6."/>
      <w:lvlJc w:val="right"/>
      <w:pPr>
        <w:ind w:left="4668" w:hanging="180"/>
      </w:pPr>
      <w:rPr>
        <w:rFonts w:cs="Times New Roman"/>
      </w:rPr>
    </w:lvl>
    <w:lvl w:ilvl="6" w:tplc="200A000F" w:tentative="1">
      <w:start w:val="1"/>
      <w:numFmt w:val="decimal"/>
      <w:lvlText w:val="%7."/>
      <w:lvlJc w:val="left"/>
      <w:pPr>
        <w:ind w:left="5388" w:hanging="360"/>
      </w:pPr>
      <w:rPr>
        <w:rFonts w:cs="Times New Roman"/>
      </w:rPr>
    </w:lvl>
    <w:lvl w:ilvl="7" w:tplc="200A0019" w:tentative="1">
      <w:start w:val="1"/>
      <w:numFmt w:val="lowerLetter"/>
      <w:lvlText w:val="%8."/>
      <w:lvlJc w:val="left"/>
      <w:pPr>
        <w:ind w:left="6108" w:hanging="360"/>
      </w:pPr>
      <w:rPr>
        <w:rFonts w:cs="Times New Roman"/>
      </w:rPr>
    </w:lvl>
    <w:lvl w:ilvl="8" w:tplc="200A001B" w:tentative="1">
      <w:start w:val="1"/>
      <w:numFmt w:val="lowerRoman"/>
      <w:lvlText w:val="%9."/>
      <w:lvlJc w:val="right"/>
      <w:pPr>
        <w:ind w:left="6828" w:hanging="180"/>
      </w:pPr>
      <w:rPr>
        <w:rFonts w:cs="Times New Roman"/>
      </w:rPr>
    </w:lvl>
  </w:abstractNum>
  <w:abstractNum w:abstractNumId="22">
    <w:nsid w:val="2F517B71"/>
    <w:multiLevelType w:val="hybridMultilevel"/>
    <w:tmpl w:val="F8849686"/>
    <w:lvl w:ilvl="0" w:tplc="35AA0E4C">
      <w:start w:val="1"/>
      <w:numFmt w:val="lowerRoman"/>
      <w:lvlText w:val="%1)"/>
      <w:lvlJc w:val="left"/>
      <w:pPr>
        <w:ind w:left="1776" w:hanging="360"/>
      </w:pPr>
      <w:rPr>
        <w:rFonts w:cs="Times New Roman" w:hint="default"/>
        <w:b w:val="0"/>
        <w:i/>
      </w:rPr>
    </w:lvl>
    <w:lvl w:ilvl="1" w:tplc="200A0019" w:tentative="1">
      <w:start w:val="1"/>
      <w:numFmt w:val="lowerLetter"/>
      <w:lvlText w:val="%2."/>
      <w:lvlJc w:val="left"/>
      <w:pPr>
        <w:ind w:left="2496" w:hanging="360"/>
      </w:pPr>
      <w:rPr>
        <w:rFonts w:cs="Times New Roman"/>
      </w:rPr>
    </w:lvl>
    <w:lvl w:ilvl="2" w:tplc="200A001B" w:tentative="1">
      <w:start w:val="1"/>
      <w:numFmt w:val="lowerRoman"/>
      <w:lvlText w:val="%3."/>
      <w:lvlJc w:val="right"/>
      <w:pPr>
        <w:ind w:left="3216" w:hanging="180"/>
      </w:pPr>
      <w:rPr>
        <w:rFonts w:cs="Times New Roman"/>
      </w:rPr>
    </w:lvl>
    <w:lvl w:ilvl="3" w:tplc="200A000F" w:tentative="1">
      <w:start w:val="1"/>
      <w:numFmt w:val="decimal"/>
      <w:lvlText w:val="%4."/>
      <w:lvlJc w:val="left"/>
      <w:pPr>
        <w:ind w:left="3936" w:hanging="360"/>
      </w:pPr>
      <w:rPr>
        <w:rFonts w:cs="Times New Roman"/>
      </w:rPr>
    </w:lvl>
    <w:lvl w:ilvl="4" w:tplc="200A0019" w:tentative="1">
      <w:start w:val="1"/>
      <w:numFmt w:val="lowerLetter"/>
      <w:lvlText w:val="%5."/>
      <w:lvlJc w:val="left"/>
      <w:pPr>
        <w:ind w:left="4656" w:hanging="360"/>
      </w:pPr>
      <w:rPr>
        <w:rFonts w:cs="Times New Roman"/>
      </w:rPr>
    </w:lvl>
    <w:lvl w:ilvl="5" w:tplc="200A001B" w:tentative="1">
      <w:start w:val="1"/>
      <w:numFmt w:val="lowerRoman"/>
      <w:lvlText w:val="%6."/>
      <w:lvlJc w:val="right"/>
      <w:pPr>
        <w:ind w:left="5376" w:hanging="180"/>
      </w:pPr>
      <w:rPr>
        <w:rFonts w:cs="Times New Roman"/>
      </w:rPr>
    </w:lvl>
    <w:lvl w:ilvl="6" w:tplc="200A000F" w:tentative="1">
      <w:start w:val="1"/>
      <w:numFmt w:val="decimal"/>
      <w:lvlText w:val="%7."/>
      <w:lvlJc w:val="left"/>
      <w:pPr>
        <w:ind w:left="6096" w:hanging="360"/>
      </w:pPr>
      <w:rPr>
        <w:rFonts w:cs="Times New Roman"/>
      </w:rPr>
    </w:lvl>
    <w:lvl w:ilvl="7" w:tplc="200A0019" w:tentative="1">
      <w:start w:val="1"/>
      <w:numFmt w:val="lowerLetter"/>
      <w:lvlText w:val="%8."/>
      <w:lvlJc w:val="left"/>
      <w:pPr>
        <w:ind w:left="6816" w:hanging="360"/>
      </w:pPr>
      <w:rPr>
        <w:rFonts w:cs="Times New Roman"/>
      </w:rPr>
    </w:lvl>
    <w:lvl w:ilvl="8" w:tplc="200A001B" w:tentative="1">
      <w:start w:val="1"/>
      <w:numFmt w:val="lowerRoman"/>
      <w:lvlText w:val="%9."/>
      <w:lvlJc w:val="right"/>
      <w:pPr>
        <w:ind w:left="7536" w:hanging="180"/>
      </w:pPr>
      <w:rPr>
        <w:rFonts w:cs="Times New Roman"/>
      </w:rPr>
    </w:lvl>
  </w:abstractNum>
  <w:abstractNum w:abstractNumId="23">
    <w:nsid w:val="31BE789D"/>
    <w:multiLevelType w:val="hybridMultilevel"/>
    <w:tmpl w:val="018E1120"/>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24">
    <w:nsid w:val="34ED26B9"/>
    <w:multiLevelType w:val="hybridMultilevel"/>
    <w:tmpl w:val="8B2EEFF6"/>
    <w:lvl w:ilvl="0" w:tplc="3CA6FA50">
      <w:start w:val="1"/>
      <w:numFmt w:val="decimal"/>
      <w:lvlText w:val="%1."/>
      <w:lvlJc w:val="left"/>
      <w:pPr>
        <w:ind w:left="1068" w:hanging="360"/>
      </w:pPr>
      <w:rPr>
        <w:rFonts w:cs="Times New Roman" w:hint="default"/>
      </w:rPr>
    </w:lvl>
    <w:lvl w:ilvl="1" w:tplc="69B60990">
      <w:start w:val="1"/>
      <w:numFmt w:val="lowerLetter"/>
      <w:lvlText w:val="%2)"/>
      <w:lvlJc w:val="left"/>
      <w:pPr>
        <w:ind w:left="1788" w:hanging="360"/>
      </w:pPr>
      <w:rPr>
        <w:rFonts w:cs="Times New Roman" w:hint="default"/>
        <w:b/>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5">
    <w:nsid w:val="353A1DC9"/>
    <w:multiLevelType w:val="hybridMultilevel"/>
    <w:tmpl w:val="0E16CA9E"/>
    <w:lvl w:ilvl="0" w:tplc="0C0A0017">
      <w:start w:val="1"/>
      <w:numFmt w:val="lowerLetter"/>
      <w:lvlText w:val="%1)"/>
      <w:lvlJc w:val="left"/>
      <w:pPr>
        <w:ind w:left="1428" w:hanging="360"/>
      </w:pPr>
      <w:rPr>
        <w:rFonts w:cs="Times New Roman" w:hint="default"/>
      </w:rPr>
    </w:lvl>
    <w:lvl w:ilvl="1" w:tplc="B0647E38">
      <w:start w:val="1"/>
      <w:numFmt w:val="lowerRoman"/>
      <w:lvlText w:val="%2)"/>
      <w:lvlJc w:val="left"/>
      <w:pPr>
        <w:ind w:left="2148" w:hanging="360"/>
      </w:pPr>
      <w:rPr>
        <w:rFonts w:cs="Times New Roman" w:hint="default"/>
        <w:i/>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26">
    <w:nsid w:val="3F282DDD"/>
    <w:multiLevelType w:val="hybridMultilevel"/>
    <w:tmpl w:val="F11EC5F2"/>
    <w:lvl w:ilvl="0" w:tplc="EBF012C2">
      <w:start w:val="1"/>
      <w:numFmt w:val="lowerRoman"/>
      <w:lvlText w:val="%1)"/>
      <w:lvlJc w:val="left"/>
      <w:pPr>
        <w:ind w:left="2136" w:hanging="720"/>
      </w:pPr>
      <w:rPr>
        <w:rFonts w:cs="Times New Roman" w:hint="default"/>
      </w:rPr>
    </w:lvl>
    <w:lvl w:ilvl="1" w:tplc="0C0A0019" w:tentative="1">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27">
    <w:nsid w:val="4EC47C97"/>
    <w:multiLevelType w:val="hybridMultilevel"/>
    <w:tmpl w:val="EF5ADF4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9A41F4D"/>
    <w:multiLevelType w:val="hybridMultilevel"/>
    <w:tmpl w:val="F82413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9AF67F3"/>
    <w:multiLevelType w:val="hybridMultilevel"/>
    <w:tmpl w:val="506CAC7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AC27EF6"/>
    <w:multiLevelType w:val="hybridMultilevel"/>
    <w:tmpl w:val="DC0EC2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0084EBE"/>
    <w:multiLevelType w:val="hybridMultilevel"/>
    <w:tmpl w:val="2B4427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0321784"/>
    <w:multiLevelType w:val="hybridMultilevel"/>
    <w:tmpl w:val="7088A97E"/>
    <w:lvl w:ilvl="0" w:tplc="CA70BFA4">
      <w:start w:val="1"/>
      <w:numFmt w:val="decimal"/>
      <w:lvlText w:val="%1."/>
      <w:lvlJc w:val="left"/>
      <w:pPr>
        <w:ind w:left="720" w:hanging="360"/>
      </w:pPr>
      <w:rPr>
        <w:rFonts w:cs="VAGRoundedStd-Light" w:hint="default"/>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65A120B7"/>
    <w:multiLevelType w:val="hybridMultilevel"/>
    <w:tmpl w:val="9E3607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9A06BFF"/>
    <w:multiLevelType w:val="hybridMultilevel"/>
    <w:tmpl w:val="D668F4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EA75432"/>
    <w:multiLevelType w:val="hybridMultilevel"/>
    <w:tmpl w:val="7AF2FFF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96E426D"/>
    <w:multiLevelType w:val="hybridMultilevel"/>
    <w:tmpl w:val="513E17E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8"/>
  </w:num>
  <w:num w:numId="4">
    <w:abstractNumId w:val="24"/>
  </w:num>
  <w:num w:numId="5">
    <w:abstractNumId w:val="25"/>
  </w:num>
  <w:num w:numId="6">
    <w:abstractNumId w:val="14"/>
  </w:num>
  <w:num w:numId="7">
    <w:abstractNumId w:val="26"/>
  </w:num>
  <w:num w:numId="8">
    <w:abstractNumId w:val="19"/>
  </w:num>
  <w:num w:numId="9">
    <w:abstractNumId w:val="13"/>
  </w:num>
  <w:num w:numId="10">
    <w:abstractNumId w:val="32"/>
  </w:num>
  <w:num w:numId="11">
    <w:abstractNumId w:val="36"/>
  </w:num>
  <w:num w:numId="12">
    <w:abstractNumId w:val="16"/>
  </w:num>
  <w:num w:numId="13">
    <w:abstractNumId w:val="12"/>
  </w:num>
  <w:num w:numId="14">
    <w:abstractNumId w:val="23"/>
  </w:num>
  <w:num w:numId="15">
    <w:abstractNumId w:val="17"/>
  </w:num>
  <w:num w:numId="16">
    <w:abstractNumId w:val="20"/>
  </w:num>
  <w:num w:numId="17">
    <w:abstractNumId w:val="21"/>
  </w:num>
  <w:num w:numId="18">
    <w:abstractNumId w:val="21"/>
    <w:lvlOverride w:ilvl="0">
      <w:startOverride w:val="1"/>
    </w:lvlOverride>
  </w:num>
  <w:num w:numId="19">
    <w:abstractNumId w:val="21"/>
    <w:lvlOverride w:ilvl="0">
      <w:startOverride w:val="1"/>
    </w:lvlOverride>
  </w:num>
  <w:num w:numId="20">
    <w:abstractNumId w:val="21"/>
    <w:lvlOverride w:ilvl="0">
      <w:startOverride w:val="1"/>
    </w:lvlOverride>
  </w:num>
  <w:num w:numId="21">
    <w:abstractNumId w:val="17"/>
    <w:lvlOverride w:ilvl="0">
      <w:startOverride w:val="1"/>
    </w:lvlOverride>
  </w:num>
  <w:num w:numId="22">
    <w:abstractNumId w:val="22"/>
  </w:num>
  <w:num w:numId="23">
    <w:abstractNumId w:val="22"/>
    <w:lvlOverride w:ilvl="0">
      <w:startOverride w:val="1"/>
    </w:lvlOverride>
  </w:num>
  <w:num w:numId="24">
    <w:abstractNumId w:val="22"/>
    <w:lvlOverride w:ilvl="0">
      <w:startOverride w:val="1"/>
    </w:lvlOverride>
  </w:num>
  <w:num w:numId="25">
    <w:abstractNumId w:val="17"/>
    <w:lvlOverride w:ilvl="0">
      <w:startOverride w:val="1"/>
    </w:lvlOverride>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5"/>
  </w:num>
  <w:num w:numId="37">
    <w:abstractNumId w:val="31"/>
  </w:num>
  <w:num w:numId="38">
    <w:abstractNumId w:val="33"/>
  </w:num>
  <w:num w:numId="39">
    <w:abstractNumId w:val="29"/>
  </w:num>
  <w:num w:numId="40">
    <w:abstractNumId w:val="35"/>
  </w:num>
  <w:num w:numId="41">
    <w:abstractNumId w:val="27"/>
  </w:num>
  <w:num w:numId="42">
    <w:abstractNumId w:val="34"/>
  </w:num>
  <w:num w:numId="43">
    <w:abstractNumId w:val="2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B4"/>
    <w:rsid w:val="00002635"/>
    <w:rsid w:val="00004183"/>
    <w:rsid w:val="00006E17"/>
    <w:rsid w:val="000323FD"/>
    <w:rsid w:val="00040005"/>
    <w:rsid w:val="00043B2C"/>
    <w:rsid w:val="000440D6"/>
    <w:rsid w:val="00046A16"/>
    <w:rsid w:val="00053B50"/>
    <w:rsid w:val="0005649F"/>
    <w:rsid w:val="00063E11"/>
    <w:rsid w:val="00065D96"/>
    <w:rsid w:val="00067041"/>
    <w:rsid w:val="00070955"/>
    <w:rsid w:val="000775A3"/>
    <w:rsid w:val="00083987"/>
    <w:rsid w:val="000861B0"/>
    <w:rsid w:val="0008736E"/>
    <w:rsid w:val="00087F26"/>
    <w:rsid w:val="00091916"/>
    <w:rsid w:val="000937C3"/>
    <w:rsid w:val="00097C22"/>
    <w:rsid w:val="000A6ADA"/>
    <w:rsid w:val="000B12F9"/>
    <w:rsid w:val="000B2F31"/>
    <w:rsid w:val="000B3AB8"/>
    <w:rsid w:val="000B6C38"/>
    <w:rsid w:val="000C721A"/>
    <w:rsid w:val="000C7E50"/>
    <w:rsid w:val="000D02DD"/>
    <w:rsid w:val="000D7150"/>
    <w:rsid w:val="000D7351"/>
    <w:rsid w:val="000E1B61"/>
    <w:rsid w:val="000E6261"/>
    <w:rsid w:val="00107987"/>
    <w:rsid w:val="001220EF"/>
    <w:rsid w:val="00124BB9"/>
    <w:rsid w:val="0012512A"/>
    <w:rsid w:val="001338BA"/>
    <w:rsid w:val="00134E27"/>
    <w:rsid w:val="00145920"/>
    <w:rsid w:val="00145ABA"/>
    <w:rsid w:val="00152457"/>
    <w:rsid w:val="00157D65"/>
    <w:rsid w:val="0016034F"/>
    <w:rsid w:val="001620E2"/>
    <w:rsid w:val="0017097A"/>
    <w:rsid w:val="00171AFE"/>
    <w:rsid w:val="00180EC9"/>
    <w:rsid w:val="00182D2F"/>
    <w:rsid w:val="00183E5E"/>
    <w:rsid w:val="001848C9"/>
    <w:rsid w:val="00184950"/>
    <w:rsid w:val="0018507F"/>
    <w:rsid w:val="001902FE"/>
    <w:rsid w:val="00192F3D"/>
    <w:rsid w:val="001A28C9"/>
    <w:rsid w:val="001A2BAF"/>
    <w:rsid w:val="001A79E5"/>
    <w:rsid w:val="001C11D3"/>
    <w:rsid w:val="001C3BFA"/>
    <w:rsid w:val="001C4398"/>
    <w:rsid w:val="001D0206"/>
    <w:rsid w:val="001D0C86"/>
    <w:rsid w:val="001D42B0"/>
    <w:rsid w:val="001E2429"/>
    <w:rsid w:val="001E33D3"/>
    <w:rsid w:val="001E420F"/>
    <w:rsid w:val="001F6791"/>
    <w:rsid w:val="00200BC7"/>
    <w:rsid w:val="0020442F"/>
    <w:rsid w:val="00205779"/>
    <w:rsid w:val="00205992"/>
    <w:rsid w:val="00211374"/>
    <w:rsid w:val="0021574A"/>
    <w:rsid w:val="002367FA"/>
    <w:rsid w:val="00236D03"/>
    <w:rsid w:val="0024583E"/>
    <w:rsid w:val="00246E48"/>
    <w:rsid w:val="00246EBB"/>
    <w:rsid w:val="0024734A"/>
    <w:rsid w:val="00254A62"/>
    <w:rsid w:val="00255845"/>
    <w:rsid w:val="00260F46"/>
    <w:rsid w:val="00262973"/>
    <w:rsid w:val="00263DD3"/>
    <w:rsid w:val="0026437B"/>
    <w:rsid w:val="00270327"/>
    <w:rsid w:val="00270E6E"/>
    <w:rsid w:val="0027107C"/>
    <w:rsid w:val="00272C9C"/>
    <w:rsid w:val="00272EC6"/>
    <w:rsid w:val="00286F90"/>
    <w:rsid w:val="00287631"/>
    <w:rsid w:val="00290CD8"/>
    <w:rsid w:val="00293AED"/>
    <w:rsid w:val="0029459D"/>
    <w:rsid w:val="00296A5B"/>
    <w:rsid w:val="002A3159"/>
    <w:rsid w:val="002A5897"/>
    <w:rsid w:val="002C01E8"/>
    <w:rsid w:val="002C03F4"/>
    <w:rsid w:val="002C46A2"/>
    <w:rsid w:val="002D35DD"/>
    <w:rsid w:val="00303763"/>
    <w:rsid w:val="00306836"/>
    <w:rsid w:val="00310A7C"/>
    <w:rsid w:val="0031113D"/>
    <w:rsid w:val="00312818"/>
    <w:rsid w:val="00314D7C"/>
    <w:rsid w:val="00315A0A"/>
    <w:rsid w:val="0032443E"/>
    <w:rsid w:val="00325C2D"/>
    <w:rsid w:val="003277DA"/>
    <w:rsid w:val="00352AD3"/>
    <w:rsid w:val="00355ACA"/>
    <w:rsid w:val="00355F71"/>
    <w:rsid w:val="00356061"/>
    <w:rsid w:val="003575E8"/>
    <w:rsid w:val="0035760A"/>
    <w:rsid w:val="00360508"/>
    <w:rsid w:val="00362115"/>
    <w:rsid w:val="00366D46"/>
    <w:rsid w:val="00383E99"/>
    <w:rsid w:val="0039158A"/>
    <w:rsid w:val="003A6EF8"/>
    <w:rsid w:val="003B08FB"/>
    <w:rsid w:val="003C6C36"/>
    <w:rsid w:val="003D2D99"/>
    <w:rsid w:val="003D3454"/>
    <w:rsid w:val="003E3131"/>
    <w:rsid w:val="003E6744"/>
    <w:rsid w:val="003F3E29"/>
    <w:rsid w:val="00404BB1"/>
    <w:rsid w:val="00405274"/>
    <w:rsid w:val="00417BAE"/>
    <w:rsid w:val="00423AA2"/>
    <w:rsid w:val="00427F72"/>
    <w:rsid w:val="0043324E"/>
    <w:rsid w:val="004336A8"/>
    <w:rsid w:val="00446918"/>
    <w:rsid w:val="00451FC3"/>
    <w:rsid w:val="0046409B"/>
    <w:rsid w:val="004649E7"/>
    <w:rsid w:val="00465D34"/>
    <w:rsid w:val="004664C3"/>
    <w:rsid w:val="00467D7C"/>
    <w:rsid w:val="00475A39"/>
    <w:rsid w:val="00477A27"/>
    <w:rsid w:val="00480F05"/>
    <w:rsid w:val="00495D31"/>
    <w:rsid w:val="004B426A"/>
    <w:rsid w:val="004B439F"/>
    <w:rsid w:val="004B71A0"/>
    <w:rsid w:val="004C1BCC"/>
    <w:rsid w:val="004D37FC"/>
    <w:rsid w:val="004D401D"/>
    <w:rsid w:val="004D50D6"/>
    <w:rsid w:val="004E48FD"/>
    <w:rsid w:val="004E56CA"/>
    <w:rsid w:val="004E6E18"/>
    <w:rsid w:val="004E6F87"/>
    <w:rsid w:val="004F12D9"/>
    <w:rsid w:val="004F3A09"/>
    <w:rsid w:val="004F602F"/>
    <w:rsid w:val="0050122C"/>
    <w:rsid w:val="00503F4F"/>
    <w:rsid w:val="005076F0"/>
    <w:rsid w:val="00507E0A"/>
    <w:rsid w:val="00513F05"/>
    <w:rsid w:val="00517994"/>
    <w:rsid w:val="00520B92"/>
    <w:rsid w:val="0052171A"/>
    <w:rsid w:val="00547785"/>
    <w:rsid w:val="00552EA9"/>
    <w:rsid w:val="0055447A"/>
    <w:rsid w:val="005577EA"/>
    <w:rsid w:val="00562C8E"/>
    <w:rsid w:val="00564B84"/>
    <w:rsid w:val="00566222"/>
    <w:rsid w:val="005852A8"/>
    <w:rsid w:val="00587B07"/>
    <w:rsid w:val="00591168"/>
    <w:rsid w:val="00592D2F"/>
    <w:rsid w:val="00592EC3"/>
    <w:rsid w:val="0059709C"/>
    <w:rsid w:val="005A4F7E"/>
    <w:rsid w:val="005A600F"/>
    <w:rsid w:val="005B204F"/>
    <w:rsid w:val="005B6B8C"/>
    <w:rsid w:val="005C030C"/>
    <w:rsid w:val="005C2747"/>
    <w:rsid w:val="005C2C54"/>
    <w:rsid w:val="005D1907"/>
    <w:rsid w:val="005D5027"/>
    <w:rsid w:val="005D66FE"/>
    <w:rsid w:val="005D70C6"/>
    <w:rsid w:val="005E0573"/>
    <w:rsid w:val="005E10F6"/>
    <w:rsid w:val="005E7823"/>
    <w:rsid w:val="005F10A2"/>
    <w:rsid w:val="005F167D"/>
    <w:rsid w:val="005F262A"/>
    <w:rsid w:val="005F2B7A"/>
    <w:rsid w:val="005F46F7"/>
    <w:rsid w:val="005F58B1"/>
    <w:rsid w:val="005F609D"/>
    <w:rsid w:val="005F6505"/>
    <w:rsid w:val="006044D1"/>
    <w:rsid w:val="006048E7"/>
    <w:rsid w:val="00606F3C"/>
    <w:rsid w:val="006119D3"/>
    <w:rsid w:val="00620319"/>
    <w:rsid w:val="006232F3"/>
    <w:rsid w:val="00626AC5"/>
    <w:rsid w:val="00626F9C"/>
    <w:rsid w:val="006339B9"/>
    <w:rsid w:val="00635D4E"/>
    <w:rsid w:val="006363AD"/>
    <w:rsid w:val="00647FE9"/>
    <w:rsid w:val="00660013"/>
    <w:rsid w:val="006635CF"/>
    <w:rsid w:val="00674EC4"/>
    <w:rsid w:val="00675DC2"/>
    <w:rsid w:val="006802F7"/>
    <w:rsid w:val="00680C18"/>
    <w:rsid w:val="00683586"/>
    <w:rsid w:val="00695CD8"/>
    <w:rsid w:val="006A1759"/>
    <w:rsid w:val="006A6C3E"/>
    <w:rsid w:val="006B0221"/>
    <w:rsid w:val="006B64BE"/>
    <w:rsid w:val="006B67FB"/>
    <w:rsid w:val="006C2AAB"/>
    <w:rsid w:val="006C5374"/>
    <w:rsid w:val="006C5667"/>
    <w:rsid w:val="006C64EF"/>
    <w:rsid w:val="006D515C"/>
    <w:rsid w:val="006D5768"/>
    <w:rsid w:val="006E12EF"/>
    <w:rsid w:val="006E7905"/>
    <w:rsid w:val="006F2C3F"/>
    <w:rsid w:val="00706D63"/>
    <w:rsid w:val="00710EB8"/>
    <w:rsid w:val="0071393B"/>
    <w:rsid w:val="00714CAE"/>
    <w:rsid w:val="00716AFC"/>
    <w:rsid w:val="007207E1"/>
    <w:rsid w:val="00727711"/>
    <w:rsid w:val="00734371"/>
    <w:rsid w:val="00737454"/>
    <w:rsid w:val="0074022D"/>
    <w:rsid w:val="0074368D"/>
    <w:rsid w:val="007466B5"/>
    <w:rsid w:val="00751533"/>
    <w:rsid w:val="00752C42"/>
    <w:rsid w:val="00761628"/>
    <w:rsid w:val="007630E7"/>
    <w:rsid w:val="00773362"/>
    <w:rsid w:val="007834B4"/>
    <w:rsid w:val="007852F8"/>
    <w:rsid w:val="00792645"/>
    <w:rsid w:val="007941D3"/>
    <w:rsid w:val="00797324"/>
    <w:rsid w:val="007A1CE7"/>
    <w:rsid w:val="007A2C88"/>
    <w:rsid w:val="007A3C44"/>
    <w:rsid w:val="007A6A5F"/>
    <w:rsid w:val="007B0502"/>
    <w:rsid w:val="007B0A76"/>
    <w:rsid w:val="007B4CB3"/>
    <w:rsid w:val="007C5B0B"/>
    <w:rsid w:val="007D278F"/>
    <w:rsid w:val="007D4B88"/>
    <w:rsid w:val="007D700F"/>
    <w:rsid w:val="007D73F1"/>
    <w:rsid w:val="007E75DC"/>
    <w:rsid w:val="007E7EA2"/>
    <w:rsid w:val="007F6886"/>
    <w:rsid w:val="0080236D"/>
    <w:rsid w:val="00806D6E"/>
    <w:rsid w:val="00817D1E"/>
    <w:rsid w:val="0082053D"/>
    <w:rsid w:val="008215A1"/>
    <w:rsid w:val="00825795"/>
    <w:rsid w:val="008274A7"/>
    <w:rsid w:val="00836569"/>
    <w:rsid w:val="0084652B"/>
    <w:rsid w:val="008518AA"/>
    <w:rsid w:val="0085438A"/>
    <w:rsid w:val="008630D7"/>
    <w:rsid w:val="0087337E"/>
    <w:rsid w:val="00876AB9"/>
    <w:rsid w:val="0088681F"/>
    <w:rsid w:val="0089036D"/>
    <w:rsid w:val="00894FA9"/>
    <w:rsid w:val="00895A75"/>
    <w:rsid w:val="00895F8B"/>
    <w:rsid w:val="008C4840"/>
    <w:rsid w:val="008C7A95"/>
    <w:rsid w:val="008D641C"/>
    <w:rsid w:val="008E2485"/>
    <w:rsid w:val="008E6717"/>
    <w:rsid w:val="0090181B"/>
    <w:rsid w:val="0090709B"/>
    <w:rsid w:val="00913AD1"/>
    <w:rsid w:val="00917214"/>
    <w:rsid w:val="0092128B"/>
    <w:rsid w:val="00930329"/>
    <w:rsid w:val="00931AAD"/>
    <w:rsid w:val="00936B5C"/>
    <w:rsid w:val="00937F45"/>
    <w:rsid w:val="00944C20"/>
    <w:rsid w:val="00945932"/>
    <w:rsid w:val="00947901"/>
    <w:rsid w:val="00950B0F"/>
    <w:rsid w:val="00956B62"/>
    <w:rsid w:val="009571E8"/>
    <w:rsid w:val="00960931"/>
    <w:rsid w:val="00961E96"/>
    <w:rsid w:val="009666D2"/>
    <w:rsid w:val="00966B8D"/>
    <w:rsid w:val="00973D8A"/>
    <w:rsid w:val="009762BC"/>
    <w:rsid w:val="00976AFD"/>
    <w:rsid w:val="00977E6F"/>
    <w:rsid w:val="00977F16"/>
    <w:rsid w:val="00980644"/>
    <w:rsid w:val="009837B8"/>
    <w:rsid w:val="00986E22"/>
    <w:rsid w:val="00987D99"/>
    <w:rsid w:val="009903E2"/>
    <w:rsid w:val="0099130D"/>
    <w:rsid w:val="009A6B70"/>
    <w:rsid w:val="009C0734"/>
    <w:rsid w:val="009C0D3D"/>
    <w:rsid w:val="009C1C95"/>
    <w:rsid w:val="009C7398"/>
    <w:rsid w:val="009D2D8C"/>
    <w:rsid w:val="009D5130"/>
    <w:rsid w:val="009E0944"/>
    <w:rsid w:val="009E27E7"/>
    <w:rsid w:val="009E4BBB"/>
    <w:rsid w:val="009E5661"/>
    <w:rsid w:val="009F1532"/>
    <w:rsid w:val="009F1E87"/>
    <w:rsid w:val="009F2234"/>
    <w:rsid w:val="009F567D"/>
    <w:rsid w:val="009F71A6"/>
    <w:rsid w:val="00A007A0"/>
    <w:rsid w:val="00A01C2F"/>
    <w:rsid w:val="00A037E4"/>
    <w:rsid w:val="00A12454"/>
    <w:rsid w:val="00A30135"/>
    <w:rsid w:val="00A30885"/>
    <w:rsid w:val="00A37C2F"/>
    <w:rsid w:val="00A41AEB"/>
    <w:rsid w:val="00A41BBD"/>
    <w:rsid w:val="00A47DD9"/>
    <w:rsid w:val="00A60916"/>
    <w:rsid w:val="00A61AC5"/>
    <w:rsid w:val="00A62B44"/>
    <w:rsid w:val="00A62CB1"/>
    <w:rsid w:val="00A66A17"/>
    <w:rsid w:val="00A70902"/>
    <w:rsid w:val="00A7479D"/>
    <w:rsid w:val="00A871CE"/>
    <w:rsid w:val="00AA100D"/>
    <w:rsid w:val="00AA43EF"/>
    <w:rsid w:val="00AA5233"/>
    <w:rsid w:val="00AA6616"/>
    <w:rsid w:val="00AB6163"/>
    <w:rsid w:val="00AC14D7"/>
    <w:rsid w:val="00AC4DAB"/>
    <w:rsid w:val="00AD0FC4"/>
    <w:rsid w:val="00AD27F8"/>
    <w:rsid w:val="00AD3CDC"/>
    <w:rsid w:val="00AE0C23"/>
    <w:rsid w:val="00AE17CB"/>
    <w:rsid w:val="00AE6749"/>
    <w:rsid w:val="00AF130D"/>
    <w:rsid w:val="00AF4DC7"/>
    <w:rsid w:val="00B051C3"/>
    <w:rsid w:val="00B05ED3"/>
    <w:rsid w:val="00B06D70"/>
    <w:rsid w:val="00B06E92"/>
    <w:rsid w:val="00B11581"/>
    <w:rsid w:val="00B13B2A"/>
    <w:rsid w:val="00B17CD9"/>
    <w:rsid w:val="00B225EB"/>
    <w:rsid w:val="00B245C5"/>
    <w:rsid w:val="00B25C6E"/>
    <w:rsid w:val="00B43533"/>
    <w:rsid w:val="00B451BD"/>
    <w:rsid w:val="00B52757"/>
    <w:rsid w:val="00B53590"/>
    <w:rsid w:val="00B54365"/>
    <w:rsid w:val="00B55083"/>
    <w:rsid w:val="00B571C0"/>
    <w:rsid w:val="00B606D3"/>
    <w:rsid w:val="00B60AD7"/>
    <w:rsid w:val="00B60B9B"/>
    <w:rsid w:val="00B626B1"/>
    <w:rsid w:val="00B65CA6"/>
    <w:rsid w:val="00B701BE"/>
    <w:rsid w:val="00B73D4D"/>
    <w:rsid w:val="00B7538E"/>
    <w:rsid w:val="00B834D9"/>
    <w:rsid w:val="00B95F21"/>
    <w:rsid w:val="00BA0B56"/>
    <w:rsid w:val="00BA58E2"/>
    <w:rsid w:val="00BB1005"/>
    <w:rsid w:val="00BB111A"/>
    <w:rsid w:val="00BB277A"/>
    <w:rsid w:val="00BB506A"/>
    <w:rsid w:val="00BB543E"/>
    <w:rsid w:val="00BC3977"/>
    <w:rsid w:val="00BD499B"/>
    <w:rsid w:val="00BD5EF8"/>
    <w:rsid w:val="00BD7979"/>
    <w:rsid w:val="00C03809"/>
    <w:rsid w:val="00C03FFF"/>
    <w:rsid w:val="00C07383"/>
    <w:rsid w:val="00C102DF"/>
    <w:rsid w:val="00C10E36"/>
    <w:rsid w:val="00C11A9A"/>
    <w:rsid w:val="00C14621"/>
    <w:rsid w:val="00C23837"/>
    <w:rsid w:val="00C266BA"/>
    <w:rsid w:val="00C31A93"/>
    <w:rsid w:val="00C3503E"/>
    <w:rsid w:val="00C36A3F"/>
    <w:rsid w:val="00C40194"/>
    <w:rsid w:val="00C40E64"/>
    <w:rsid w:val="00C41592"/>
    <w:rsid w:val="00C43D03"/>
    <w:rsid w:val="00C47F6F"/>
    <w:rsid w:val="00C5152C"/>
    <w:rsid w:val="00C612B4"/>
    <w:rsid w:val="00C64E8E"/>
    <w:rsid w:val="00C76C30"/>
    <w:rsid w:val="00C77286"/>
    <w:rsid w:val="00C77C7D"/>
    <w:rsid w:val="00C80AC6"/>
    <w:rsid w:val="00C91475"/>
    <w:rsid w:val="00C932BF"/>
    <w:rsid w:val="00CA5C98"/>
    <w:rsid w:val="00CB6A90"/>
    <w:rsid w:val="00CC05FC"/>
    <w:rsid w:val="00CC3FE5"/>
    <w:rsid w:val="00CC4174"/>
    <w:rsid w:val="00CC4D9F"/>
    <w:rsid w:val="00CD0B56"/>
    <w:rsid w:val="00CD20D4"/>
    <w:rsid w:val="00CE2CAB"/>
    <w:rsid w:val="00CE79F7"/>
    <w:rsid w:val="00CF435D"/>
    <w:rsid w:val="00CF6891"/>
    <w:rsid w:val="00CF7599"/>
    <w:rsid w:val="00D0139B"/>
    <w:rsid w:val="00D02B6D"/>
    <w:rsid w:val="00D11359"/>
    <w:rsid w:val="00D12A95"/>
    <w:rsid w:val="00D13143"/>
    <w:rsid w:val="00D177A5"/>
    <w:rsid w:val="00D211A9"/>
    <w:rsid w:val="00D22612"/>
    <w:rsid w:val="00D31CF6"/>
    <w:rsid w:val="00D33D26"/>
    <w:rsid w:val="00D403E9"/>
    <w:rsid w:val="00D429F6"/>
    <w:rsid w:val="00D42C5C"/>
    <w:rsid w:val="00D44F85"/>
    <w:rsid w:val="00D473E7"/>
    <w:rsid w:val="00D521AC"/>
    <w:rsid w:val="00D57FCD"/>
    <w:rsid w:val="00D61205"/>
    <w:rsid w:val="00D64FDB"/>
    <w:rsid w:val="00D70BE8"/>
    <w:rsid w:val="00D73580"/>
    <w:rsid w:val="00D81515"/>
    <w:rsid w:val="00D835D0"/>
    <w:rsid w:val="00D9177E"/>
    <w:rsid w:val="00D9345D"/>
    <w:rsid w:val="00D95EB5"/>
    <w:rsid w:val="00D97551"/>
    <w:rsid w:val="00DB4256"/>
    <w:rsid w:val="00DB7BE6"/>
    <w:rsid w:val="00DC314E"/>
    <w:rsid w:val="00DC3B71"/>
    <w:rsid w:val="00DD02E6"/>
    <w:rsid w:val="00DD03D2"/>
    <w:rsid w:val="00DD2D68"/>
    <w:rsid w:val="00DD6F30"/>
    <w:rsid w:val="00DD730A"/>
    <w:rsid w:val="00DD76C5"/>
    <w:rsid w:val="00DE0133"/>
    <w:rsid w:val="00DE47E5"/>
    <w:rsid w:val="00DE4A2D"/>
    <w:rsid w:val="00DE7801"/>
    <w:rsid w:val="00DF0C90"/>
    <w:rsid w:val="00DF1A94"/>
    <w:rsid w:val="00DF4DC1"/>
    <w:rsid w:val="00E03942"/>
    <w:rsid w:val="00E0464A"/>
    <w:rsid w:val="00E15E1A"/>
    <w:rsid w:val="00E20367"/>
    <w:rsid w:val="00E20AD2"/>
    <w:rsid w:val="00E20AD4"/>
    <w:rsid w:val="00E21972"/>
    <w:rsid w:val="00E2483E"/>
    <w:rsid w:val="00E25AC1"/>
    <w:rsid w:val="00E30475"/>
    <w:rsid w:val="00E416DE"/>
    <w:rsid w:val="00E4492F"/>
    <w:rsid w:val="00E45245"/>
    <w:rsid w:val="00E56593"/>
    <w:rsid w:val="00E7605A"/>
    <w:rsid w:val="00E840CF"/>
    <w:rsid w:val="00E869A0"/>
    <w:rsid w:val="00E912D9"/>
    <w:rsid w:val="00E93167"/>
    <w:rsid w:val="00EA4B4E"/>
    <w:rsid w:val="00EB0540"/>
    <w:rsid w:val="00EB3001"/>
    <w:rsid w:val="00EB3215"/>
    <w:rsid w:val="00EB44F9"/>
    <w:rsid w:val="00EB5825"/>
    <w:rsid w:val="00EB589C"/>
    <w:rsid w:val="00EC0F24"/>
    <w:rsid w:val="00ED4145"/>
    <w:rsid w:val="00ED4882"/>
    <w:rsid w:val="00ED5CDB"/>
    <w:rsid w:val="00ED7694"/>
    <w:rsid w:val="00EE0CBE"/>
    <w:rsid w:val="00EE210B"/>
    <w:rsid w:val="00EF3A25"/>
    <w:rsid w:val="00F06B69"/>
    <w:rsid w:val="00F07CE7"/>
    <w:rsid w:val="00F2487B"/>
    <w:rsid w:val="00F25F26"/>
    <w:rsid w:val="00F27C4A"/>
    <w:rsid w:val="00F3466A"/>
    <w:rsid w:val="00F45FBD"/>
    <w:rsid w:val="00F51343"/>
    <w:rsid w:val="00F65F66"/>
    <w:rsid w:val="00F70047"/>
    <w:rsid w:val="00F712B4"/>
    <w:rsid w:val="00F727C2"/>
    <w:rsid w:val="00F87AF1"/>
    <w:rsid w:val="00F90ED1"/>
    <w:rsid w:val="00F91A51"/>
    <w:rsid w:val="00FA5C4E"/>
    <w:rsid w:val="00FB15F9"/>
    <w:rsid w:val="00FB477D"/>
    <w:rsid w:val="00FB5DF7"/>
    <w:rsid w:val="00FC1683"/>
    <w:rsid w:val="00FC2517"/>
    <w:rsid w:val="00FC7470"/>
    <w:rsid w:val="00FC7773"/>
    <w:rsid w:val="00FC7DCD"/>
    <w:rsid w:val="00FD1419"/>
    <w:rsid w:val="00FD1F6A"/>
    <w:rsid w:val="00FE2782"/>
    <w:rsid w:val="00FE5E9C"/>
    <w:rsid w:val="00FF0BC7"/>
    <w:rsid w:val="00FF5D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2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1393B"/>
    <w:pPr>
      <w:spacing w:after="200" w:line="276" w:lineRule="auto"/>
    </w:pPr>
    <w:rPr>
      <w:lang w:val="es-VE"/>
    </w:rPr>
  </w:style>
  <w:style w:type="paragraph" w:styleId="berschrift1">
    <w:name w:val="heading 1"/>
    <w:basedOn w:val="Standard"/>
    <w:next w:val="Standard"/>
    <w:link w:val="berschrift1Zchn"/>
    <w:uiPriority w:val="99"/>
    <w:qFormat/>
    <w:rsid w:val="00FD1F6A"/>
    <w:pPr>
      <w:keepNext/>
      <w:keepLines/>
      <w:numPr>
        <w:numId w:val="16"/>
      </w:numPr>
      <w:spacing w:before="480" w:after="0" w:line="360" w:lineRule="auto"/>
      <w:ind w:left="641" w:hanging="357"/>
      <w:jc w:val="both"/>
      <w:outlineLvl w:val="0"/>
    </w:pPr>
    <w:rPr>
      <w:rFonts w:eastAsia="Times New Roman"/>
      <w:b/>
      <w:bCs/>
      <w:sz w:val="28"/>
      <w:szCs w:val="28"/>
      <w:lang w:val="en-US"/>
    </w:rPr>
  </w:style>
  <w:style w:type="paragraph" w:styleId="berschrift2">
    <w:name w:val="heading 2"/>
    <w:basedOn w:val="Standard"/>
    <w:next w:val="Standard"/>
    <w:link w:val="berschrift2Zchn"/>
    <w:uiPriority w:val="99"/>
    <w:qFormat/>
    <w:rsid w:val="005F609D"/>
    <w:pPr>
      <w:keepNext/>
      <w:keepLines/>
      <w:numPr>
        <w:numId w:val="17"/>
      </w:numPr>
      <w:spacing w:before="200" w:after="0" w:line="360" w:lineRule="auto"/>
      <w:ind w:left="1037" w:hanging="357"/>
      <w:jc w:val="both"/>
      <w:outlineLvl w:val="1"/>
    </w:pPr>
    <w:rPr>
      <w:rFonts w:eastAsia="Times New Roman"/>
      <w:b/>
      <w:bCs/>
      <w:sz w:val="26"/>
      <w:szCs w:val="26"/>
      <w:lang w:val="en-US"/>
    </w:rPr>
  </w:style>
  <w:style w:type="paragraph" w:styleId="berschrift3">
    <w:name w:val="heading 3"/>
    <w:basedOn w:val="Standard"/>
    <w:next w:val="Standard"/>
    <w:link w:val="berschrift3Zchn"/>
    <w:uiPriority w:val="99"/>
    <w:qFormat/>
    <w:rsid w:val="005F609D"/>
    <w:pPr>
      <w:keepNext/>
      <w:keepLines/>
      <w:numPr>
        <w:numId w:val="15"/>
      </w:numPr>
      <w:spacing w:before="240" w:after="240" w:line="360" w:lineRule="auto"/>
      <w:ind w:left="1134"/>
      <w:jc w:val="both"/>
      <w:outlineLvl w:val="2"/>
    </w:pPr>
    <w:rPr>
      <w:rFonts w:eastAsia="Times New Roman"/>
      <w:bCs/>
      <w:sz w:val="24"/>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D1F6A"/>
    <w:rPr>
      <w:rFonts w:eastAsia="Times New Roman" w:cs="Times New Roman"/>
      <w:b/>
      <w:sz w:val="28"/>
    </w:rPr>
  </w:style>
  <w:style w:type="character" w:customStyle="1" w:styleId="berschrift2Zchn">
    <w:name w:val="Überschrift 2 Zchn"/>
    <w:basedOn w:val="Absatz-Standardschriftart"/>
    <w:link w:val="berschrift2"/>
    <w:uiPriority w:val="99"/>
    <w:locked/>
    <w:rsid w:val="005F609D"/>
    <w:rPr>
      <w:rFonts w:eastAsia="Times New Roman" w:cs="Times New Roman"/>
      <w:b/>
      <w:sz w:val="26"/>
    </w:rPr>
  </w:style>
  <w:style w:type="character" w:customStyle="1" w:styleId="berschrift3Zchn">
    <w:name w:val="Überschrift 3 Zchn"/>
    <w:basedOn w:val="Absatz-Standardschriftart"/>
    <w:link w:val="berschrift3"/>
    <w:uiPriority w:val="99"/>
    <w:locked/>
    <w:rsid w:val="005F609D"/>
    <w:rPr>
      <w:rFonts w:eastAsia="Times New Roman" w:cs="Times New Roman"/>
      <w:sz w:val="24"/>
    </w:rPr>
  </w:style>
  <w:style w:type="paragraph" w:styleId="Sprechblasentext">
    <w:name w:val="Balloon Text"/>
    <w:basedOn w:val="Standard"/>
    <w:link w:val="SprechblasentextZchn"/>
    <w:uiPriority w:val="99"/>
    <w:semiHidden/>
    <w:rsid w:val="00360508"/>
    <w:pPr>
      <w:spacing w:after="0" w:line="240" w:lineRule="auto"/>
    </w:pPr>
    <w:rPr>
      <w:rFonts w:ascii="Tahoma" w:hAnsi="Tahoma"/>
      <w:sz w:val="16"/>
      <w:szCs w:val="16"/>
      <w:lang w:val="en-US"/>
    </w:rPr>
  </w:style>
  <w:style w:type="character" w:customStyle="1" w:styleId="SprechblasentextZchn">
    <w:name w:val="Sprechblasentext Zchn"/>
    <w:basedOn w:val="Absatz-Standardschriftart"/>
    <w:link w:val="Sprechblasentext"/>
    <w:uiPriority w:val="99"/>
    <w:semiHidden/>
    <w:locked/>
    <w:rsid w:val="00360508"/>
    <w:rPr>
      <w:rFonts w:ascii="Tahoma" w:hAnsi="Tahoma" w:cs="Times New Roman"/>
      <w:sz w:val="16"/>
    </w:rPr>
  </w:style>
  <w:style w:type="paragraph" w:customStyle="1" w:styleId="Default">
    <w:name w:val="Default"/>
    <w:uiPriority w:val="99"/>
    <w:rsid w:val="00F712B4"/>
    <w:pPr>
      <w:autoSpaceDE w:val="0"/>
      <w:autoSpaceDN w:val="0"/>
      <w:adjustRightInd w:val="0"/>
    </w:pPr>
    <w:rPr>
      <w:rFonts w:cs="Calibri"/>
      <w:color w:val="000000"/>
      <w:sz w:val="24"/>
      <w:szCs w:val="24"/>
      <w:lang w:val="es-VE"/>
    </w:rPr>
  </w:style>
  <w:style w:type="paragraph" w:styleId="Listenabsatz">
    <w:name w:val="List Paragraph"/>
    <w:basedOn w:val="Standard"/>
    <w:uiPriority w:val="99"/>
    <w:qFormat/>
    <w:rsid w:val="00360508"/>
    <w:pPr>
      <w:ind w:left="720"/>
      <w:contextualSpacing/>
    </w:pPr>
    <w:rPr>
      <w:rFonts w:ascii="Times New Roman" w:hAnsi="Times New Roman"/>
      <w:sz w:val="24"/>
    </w:rPr>
  </w:style>
  <w:style w:type="paragraph" w:styleId="Inhaltsverzeichnisberschrift">
    <w:name w:val="TOC Heading"/>
    <w:basedOn w:val="berschrift1"/>
    <w:next w:val="Standard"/>
    <w:uiPriority w:val="99"/>
    <w:qFormat/>
    <w:rsid w:val="00360508"/>
    <w:pPr>
      <w:outlineLvl w:val="9"/>
    </w:pPr>
    <w:rPr>
      <w:lang w:val="es-ES"/>
    </w:rPr>
  </w:style>
  <w:style w:type="paragraph" w:styleId="Verzeichnis1">
    <w:name w:val="toc 1"/>
    <w:basedOn w:val="Standard"/>
    <w:next w:val="Standard"/>
    <w:autoRedefine/>
    <w:uiPriority w:val="39"/>
    <w:rsid w:val="00360508"/>
    <w:pPr>
      <w:spacing w:after="100"/>
    </w:pPr>
    <w:rPr>
      <w:rFonts w:ascii="Times New Roman" w:hAnsi="Times New Roman"/>
      <w:sz w:val="24"/>
    </w:rPr>
  </w:style>
  <w:style w:type="paragraph" w:styleId="Verzeichnis2">
    <w:name w:val="toc 2"/>
    <w:basedOn w:val="Standard"/>
    <w:next w:val="Standard"/>
    <w:autoRedefine/>
    <w:uiPriority w:val="39"/>
    <w:rsid w:val="00360508"/>
    <w:pPr>
      <w:spacing w:after="100"/>
      <w:ind w:left="240"/>
    </w:pPr>
    <w:rPr>
      <w:rFonts w:ascii="Times New Roman" w:hAnsi="Times New Roman"/>
      <w:sz w:val="24"/>
    </w:rPr>
  </w:style>
  <w:style w:type="character" w:styleId="Hyperlink">
    <w:name w:val="Hyperlink"/>
    <w:basedOn w:val="Absatz-Standardschriftart"/>
    <w:uiPriority w:val="99"/>
    <w:rsid w:val="00360508"/>
    <w:rPr>
      <w:rFonts w:cs="Times New Roman"/>
      <w:color w:val="0000FF"/>
      <w:u w:val="single"/>
    </w:rPr>
  </w:style>
  <w:style w:type="paragraph" w:styleId="Untertitel">
    <w:name w:val="Subtitle"/>
    <w:basedOn w:val="Standard"/>
    <w:next w:val="Standard"/>
    <w:link w:val="UntertitelZchn"/>
    <w:uiPriority w:val="99"/>
    <w:qFormat/>
    <w:rsid w:val="0090181B"/>
    <w:pPr>
      <w:spacing w:line="360" w:lineRule="auto"/>
      <w:ind w:left="709"/>
      <w:jc w:val="both"/>
    </w:pPr>
    <w:rPr>
      <w:rFonts w:eastAsia="Times New Roman"/>
      <w:i/>
      <w:iCs/>
      <w:spacing w:val="15"/>
      <w:sz w:val="24"/>
      <w:szCs w:val="24"/>
      <w:lang w:val="en-US"/>
    </w:rPr>
  </w:style>
  <w:style w:type="character" w:customStyle="1" w:styleId="UntertitelZchn">
    <w:name w:val="Untertitel Zchn"/>
    <w:basedOn w:val="Absatz-Standardschriftart"/>
    <w:link w:val="Untertitel"/>
    <w:uiPriority w:val="99"/>
    <w:locked/>
    <w:rsid w:val="0090181B"/>
    <w:rPr>
      <w:rFonts w:eastAsia="Times New Roman" w:cs="Times New Roman"/>
      <w:i/>
      <w:spacing w:val="15"/>
      <w:sz w:val="24"/>
    </w:rPr>
  </w:style>
  <w:style w:type="paragraph" w:styleId="Verzeichnis3">
    <w:name w:val="toc 3"/>
    <w:basedOn w:val="Standard"/>
    <w:next w:val="Standard"/>
    <w:autoRedefine/>
    <w:uiPriority w:val="39"/>
    <w:rsid w:val="00360508"/>
    <w:pPr>
      <w:spacing w:after="100"/>
      <w:ind w:left="480"/>
    </w:pPr>
    <w:rPr>
      <w:rFonts w:ascii="Times New Roman" w:hAnsi="Times New Roman"/>
      <w:sz w:val="24"/>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
    <w:uiPriority w:val="99"/>
    <w:locked/>
    <w:rsid w:val="00360508"/>
  </w:style>
  <w:style w:type="paragraph" w:styleId="Funotentext">
    <w:name w:val="footnote text"/>
    <w:aliases w:val="Footnote Text Char Char Char Char Char,Footnote Text Char Char Char Char,Footnote reference,FA Fu,Footnote Text Char Char Char,Footnote Text Cha,FA Fußnotentext,FA Fu?notentext,Footnote Text Char Char,FA Fuﬂnotentext,Ca,Text"/>
    <w:basedOn w:val="Standard"/>
    <w:link w:val="FunotentextZchn"/>
    <w:uiPriority w:val="99"/>
    <w:rsid w:val="00360508"/>
    <w:pPr>
      <w:spacing w:after="0" w:line="240" w:lineRule="auto"/>
    </w:p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notentext Char1,Ca Char1"/>
    <w:basedOn w:val="Absatz-Standardschriftart"/>
    <w:uiPriority w:val="99"/>
    <w:semiHidden/>
    <w:rsid w:val="00DD0E54"/>
    <w:rPr>
      <w:sz w:val="20"/>
      <w:szCs w:val="20"/>
      <w:lang w:val="es-VE"/>
    </w:rPr>
  </w:style>
  <w:style w:type="character" w:customStyle="1" w:styleId="FunotentextZchn">
    <w:name w:val="Fußnotentext Zchn"/>
    <w:aliases w:val="Footnote Text Char Char Char Char Char Zchn,Footnote Text Char Char Char Char Zchn,Footnote reference Zchn,FA Fu Zchn,Footnote Text Char Char Char Zchn,Footnote Text Cha Zchn,FA Fußnotentext Zchn,FA Fu?notentext Zchn,Ca Zchn,Text Zchn"/>
    <w:basedOn w:val="Absatz-Standardschriftart"/>
    <w:link w:val="Funotentext"/>
    <w:uiPriority w:val="99"/>
    <w:semiHidden/>
    <w:locked/>
    <w:rPr>
      <w:rFonts w:cs="Times New Roman"/>
      <w:sz w:val="20"/>
      <w:szCs w:val="20"/>
      <w:lang w:val="es-VE"/>
    </w:rPr>
  </w:style>
  <w:style w:type="character" w:customStyle="1" w:styleId="FootnoteTextChar11">
    <w:name w:val="Footnote Text Char11"/>
    <w:aliases w:val="Footnote Text Char Char Char Char Char Char11,Footnote Text Char Char Char Char Char21,Footnote reference Char11,FA Fu Char11,Footnote Text Char Char Char Char21,Footnote Text Cha Char11,FA Fußnotentext Char11,FA Fu?notentext Char11"/>
    <w:uiPriority w:val="99"/>
    <w:semiHidden/>
    <w:rsid w:val="009C0734"/>
    <w:rPr>
      <w:sz w:val="20"/>
      <w:lang w:eastAsia="en-US"/>
    </w:rPr>
  </w:style>
  <w:style w:type="character" w:customStyle="1" w:styleId="TextonotapieCar1">
    <w:name w:val="Texto nota pie Car1"/>
    <w:uiPriority w:val="99"/>
    <w:semiHidden/>
    <w:rsid w:val="00360508"/>
    <w:rPr>
      <w:sz w:val="20"/>
    </w:rPr>
  </w:style>
  <w:style w:type="character" w:styleId="Funotenzeichen">
    <w:name w:val="footnote reference"/>
    <w:aliases w:val="Texto de nota al pie,Footnotes refss,Appel note de bas de page,Footnote number,referencia nota al pie,BVI fnr,f,4_G,16 Point,Superscript 6 Point,Texto nota al pie,Footnote Reference Char3,Footnote Reference Char1 Char"/>
    <w:basedOn w:val="Absatz-Standardschriftart"/>
    <w:link w:val="Char2"/>
    <w:uiPriority w:val="99"/>
    <w:locked/>
    <w:rsid w:val="00360508"/>
    <w:rPr>
      <w:rFonts w:cs="Times New Roman"/>
      <w:vertAlign w:val="superscript"/>
    </w:rPr>
  </w:style>
  <w:style w:type="paragraph" w:customStyle="1" w:styleId="ColorfulList-Accent11">
    <w:name w:val="Colorful List - Accent 11"/>
    <w:basedOn w:val="Standard"/>
    <w:uiPriority w:val="99"/>
    <w:rsid w:val="00360508"/>
    <w:pPr>
      <w:ind w:left="720"/>
      <w:contextualSpacing/>
    </w:pPr>
    <w:rPr>
      <w:rFonts w:eastAsia="Times New Roman"/>
      <w:lang w:val="en-US"/>
    </w:rPr>
  </w:style>
  <w:style w:type="paragraph" w:customStyle="1" w:styleId="Prrafodelista1">
    <w:name w:val="Párrafo de lista1"/>
    <w:basedOn w:val="Standard"/>
    <w:uiPriority w:val="99"/>
    <w:rsid w:val="00360508"/>
    <w:pPr>
      <w:ind w:left="720"/>
      <w:contextualSpacing/>
    </w:pPr>
    <w:rPr>
      <w:lang w:val="en-US"/>
    </w:rPr>
  </w:style>
  <w:style w:type="paragraph" w:customStyle="1" w:styleId="NoSpacing1">
    <w:name w:val="No Spacing1"/>
    <w:uiPriority w:val="99"/>
    <w:rsid w:val="00360508"/>
    <w:rPr>
      <w:rFonts w:eastAsia="Times New Roman"/>
      <w:lang w:val="es-VE"/>
    </w:rPr>
  </w:style>
  <w:style w:type="character" w:styleId="Kommentarzeichen">
    <w:name w:val="annotation reference"/>
    <w:basedOn w:val="Absatz-Standardschriftart"/>
    <w:uiPriority w:val="99"/>
    <w:semiHidden/>
    <w:rsid w:val="00C80AC6"/>
    <w:rPr>
      <w:rFonts w:cs="Times New Roman"/>
      <w:sz w:val="16"/>
    </w:rPr>
  </w:style>
  <w:style w:type="paragraph" w:styleId="Kommentartext">
    <w:name w:val="annotation text"/>
    <w:basedOn w:val="Standard"/>
    <w:link w:val="KommentartextZchn"/>
    <w:uiPriority w:val="99"/>
    <w:semiHidden/>
    <w:rsid w:val="00C80AC6"/>
    <w:pPr>
      <w:spacing w:line="240" w:lineRule="auto"/>
    </w:pPr>
    <w:rPr>
      <w:sz w:val="20"/>
      <w:szCs w:val="20"/>
      <w:lang w:val="en-US"/>
    </w:rPr>
  </w:style>
  <w:style w:type="character" w:customStyle="1" w:styleId="KommentartextZchn">
    <w:name w:val="Kommentartext Zchn"/>
    <w:basedOn w:val="Absatz-Standardschriftart"/>
    <w:link w:val="Kommentartext"/>
    <w:uiPriority w:val="99"/>
    <w:semiHidden/>
    <w:locked/>
    <w:rsid w:val="00C80AC6"/>
    <w:rPr>
      <w:rFonts w:cs="Times New Roman"/>
      <w:sz w:val="20"/>
    </w:rPr>
  </w:style>
  <w:style w:type="paragraph" w:styleId="Kommentarthema">
    <w:name w:val="annotation subject"/>
    <w:basedOn w:val="Kommentartext"/>
    <w:next w:val="Kommentartext"/>
    <w:link w:val="KommentarthemaZchn"/>
    <w:uiPriority w:val="99"/>
    <w:semiHidden/>
    <w:rsid w:val="00C80AC6"/>
    <w:rPr>
      <w:b/>
      <w:bCs/>
    </w:rPr>
  </w:style>
  <w:style w:type="character" w:customStyle="1" w:styleId="KommentarthemaZchn">
    <w:name w:val="Kommentarthema Zchn"/>
    <w:basedOn w:val="KommentartextZchn"/>
    <w:link w:val="Kommentarthema"/>
    <w:uiPriority w:val="99"/>
    <w:semiHidden/>
    <w:locked/>
    <w:rsid w:val="00C80AC6"/>
    <w:rPr>
      <w:rFonts w:cs="Times New Roman"/>
      <w:b/>
      <w:sz w:val="20"/>
    </w:rPr>
  </w:style>
  <w:style w:type="paragraph" w:styleId="Endnotentext">
    <w:name w:val="endnote text"/>
    <w:basedOn w:val="Standard"/>
    <w:link w:val="EndnotentextZchn"/>
    <w:uiPriority w:val="99"/>
    <w:rsid w:val="00E7605A"/>
    <w:pPr>
      <w:spacing w:after="0" w:line="240" w:lineRule="auto"/>
    </w:pPr>
    <w:rPr>
      <w:sz w:val="20"/>
      <w:szCs w:val="20"/>
      <w:lang w:val="en-US"/>
    </w:rPr>
  </w:style>
  <w:style w:type="character" w:customStyle="1" w:styleId="EndnotentextZchn">
    <w:name w:val="Endnotentext Zchn"/>
    <w:basedOn w:val="Absatz-Standardschriftart"/>
    <w:link w:val="Endnotentext"/>
    <w:uiPriority w:val="99"/>
    <w:locked/>
    <w:rsid w:val="00E7605A"/>
    <w:rPr>
      <w:rFonts w:cs="Times New Roman"/>
      <w:sz w:val="20"/>
    </w:rPr>
  </w:style>
  <w:style w:type="character" w:styleId="Endnotenzeichen">
    <w:name w:val="endnote reference"/>
    <w:basedOn w:val="Absatz-Standardschriftart"/>
    <w:uiPriority w:val="99"/>
    <w:rsid w:val="00E7605A"/>
    <w:rPr>
      <w:rFonts w:cs="Times New Roman"/>
      <w:vertAlign w:val="superscript"/>
    </w:rPr>
  </w:style>
  <w:style w:type="paragraph" w:customStyle="1" w:styleId="Char2">
    <w:name w:val="Char2"/>
    <w:basedOn w:val="Standard"/>
    <w:link w:val="Funotenzeichen"/>
    <w:uiPriority w:val="99"/>
    <w:rsid w:val="00F2487B"/>
    <w:pPr>
      <w:spacing w:after="160" w:line="240" w:lineRule="exact"/>
    </w:pPr>
    <w:rPr>
      <w:sz w:val="20"/>
      <w:szCs w:val="20"/>
      <w:vertAlign w:val="superscript"/>
      <w:lang w:val="en-US"/>
    </w:rPr>
  </w:style>
  <w:style w:type="paragraph" w:styleId="Textkrper">
    <w:name w:val="Body Text"/>
    <w:basedOn w:val="Standard"/>
    <w:link w:val="TextkrperZchn"/>
    <w:uiPriority w:val="99"/>
    <w:rsid w:val="00F2487B"/>
    <w:pPr>
      <w:keepNext/>
      <w:spacing w:before="20" w:after="20" w:line="240" w:lineRule="auto"/>
    </w:pPr>
    <w:rPr>
      <w:rFonts w:ascii="Times New Roman" w:hAnsi="Times New Roman"/>
      <w:color w:val="0000FF"/>
      <w:sz w:val="18"/>
      <w:szCs w:val="18"/>
      <w:lang w:val="es-ES" w:eastAsia="es-ES"/>
    </w:rPr>
  </w:style>
  <w:style w:type="character" w:customStyle="1" w:styleId="TextkrperZchn">
    <w:name w:val="Textkörper Zchn"/>
    <w:basedOn w:val="Absatz-Standardschriftart"/>
    <w:link w:val="Textkrper"/>
    <w:uiPriority w:val="99"/>
    <w:locked/>
    <w:rsid w:val="00F2487B"/>
    <w:rPr>
      <w:rFonts w:ascii="Times New Roman" w:hAnsi="Times New Roman" w:cs="Times New Roman"/>
      <w:color w:val="0000FF"/>
      <w:sz w:val="18"/>
      <w:lang w:val="es-ES" w:eastAsia="es-ES"/>
    </w:rPr>
  </w:style>
  <w:style w:type="character" w:customStyle="1" w:styleId="apple-converted-space">
    <w:name w:val="apple-converted-space"/>
    <w:uiPriority w:val="99"/>
    <w:rsid w:val="00F2487B"/>
  </w:style>
  <w:style w:type="character" w:customStyle="1" w:styleId="titulo">
    <w:name w:val="titulo"/>
    <w:uiPriority w:val="99"/>
    <w:rsid w:val="00F2487B"/>
  </w:style>
  <w:style w:type="character" w:styleId="BesuchterHyperlink">
    <w:name w:val="FollowedHyperlink"/>
    <w:basedOn w:val="Absatz-Standardschriftart"/>
    <w:uiPriority w:val="99"/>
    <w:semiHidden/>
    <w:rsid w:val="00F2487B"/>
    <w:rPr>
      <w:rFonts w:cs="Times New Roman"/>
      <w:color w:val="800080"/>
      <w:u w:val="single"/>
    </w:rPr>
  </w:style>
  <w:style w:type="paragraph" w:styleId="Kopfzeile">
    <w:name w:val="header"/>
    <w:basedOn w:val="Standard"/>
    <w:link w:val="KopfzeileZchn"/>
    <w:uiPriority w:val="99"/>
    <w:rsid w:val="00B95F21"/>
    <w:pPr>
      <w:tabs>
        <w:tab w:val="center" w:pos="4419"/>
        <w:tab w:val="right" w:pos="8838"/>
      </w:tabs>
    </w:pPr>
    <w:rPr>
      <w:sz w:val="20"/>
      <w:szCs w:val="20"/>
      <w:lang w:val="en-US"/>
    </w:rPr>
  </w:style>
  <w:style w:type="character" w:customStyle="1" w:styleId="KopfzeileZchn">
    <w:name w:val="Kopfzeile Zchn"/>
    <w:basedOn w:val="Absatz-Standardschriftart"/>
    <w:link w:val="Kopfzeile"/>
    <w:uiPriority w:val="99"/>
    <w:locked/>
    <w:rsid w:val="00B95F21"/>
    <w:rPr>
      <w:rFonts w:cs="Times New Roman"/>
      <w:lang w:eastAsia="en-US"/>
    </w:rPr>
  </w:style>
  <w:style w:type="paragraph" w:styleId="Fuzeile">
    <w:name w:val="footer"/>
    <w:basedOn w:val="Standard"/>
    <w:link w:val="FuzeileZchn"/>
    <w:uiPriority w:val="99"/>
    <w:rsid w:val="00B95F21"/>
    <w:pPr>
      <w:tabs>
        <w:tab w:val="center" w:pos="4419"/>
        <w:tab w:val="right" w:pos="8838"/>
      </w:tabs>
    </w:pPr>
    <w:rPr>
      <w:sz w:val="20"/>
      <w:szCs w:val="20"/>
      <w:lang w:val="en-US"/>
    </w:rPr>
  </w:style>
  <w:style w:type="character" w:customStyle="1" w:styleId="FuzeileZchn">
    <w:name w:val="Fußzeile Zchn"/>
    <w:basedOn w:val="Absatz-Standardschriftart"/>
    <w:link w:val="Fuzeile"/>
    <w:uiPriority w:val="99"/>
    <w:locked/>
    <w:rsid w:val="00B95F21"/>
    <w:rPr>
      <w:rFonts w:cs="Times New Roman"/>
      <w:lang w:eastAsia="en-US"/>
    </w:rPr>
  </w:style>
  <w:style w:type="paragraph" w:styleId="Zitat">
    <w:name w:val="Quote"/>
    <w:basedOn w:val="Standard"/>
    <w:next w:val="Standard"/>
    <w:link w:val="ZitatZchn"/>
    <w:uiPriority w:val="99"/>
    <w:qFormat/>
    <w:rsid w:val="0059709C"/>
    <w:pPr>
      <w:spacing w:after="100" w:afterAutospacing="1" w:line="240" w:lineRule="auto"/>
      <w:ind w:left="567" w:right="567"/>
      <w:jc w:val="both"/>
    </w:pPr>
    <w:rPr>
      <w:i/>
      <w:iCs/>
      <w:color w:val="000000"/>
      <w:sz w:val="21"/>
    </w:rPr>
  </w:style>
  <w:style w:type="character" w:customStyle="1" w:styleId="ZitatZchn">
    <w:name w:val="Zitat Zchn"/>
    <w:basedOn w:val="Absatz-Standardschriftart"/>
    <w:link w:val="Zitat"/>
    <w:uiPriority w:val="99"/>
    <w:locked/>
    <w:rsid w:val="0059709C"/>
    <w:rPr>
      <w:i/>
      <w:iCs/>
      <w:color w:val="000000"/>
      <w:sz w:val="21"/>
      <w:lang w:val="es-VE"/>
    </w:rPr>
  </w:style>
  <w:style w:type="character" w:styleId="Fett">
    <w:name w:val="Strong"/>
    <w:basedOn w:val="Absatz-Standardschriftart"/>
    <w:uiPriority w:val="99"/>
    <w:qFormat/>
    <w:locked/>
    <w:rsid w:val="00290CD8"/>
    <w:rPr>
      <w:rFonts w:cs="Times New Roman"/>
      <w:b/>
    </w:rPr>
  </w:style>
  <w:style w:type="paragraph" w:customStyle="1" w:styleId="Cita1">
    <w:name w:val="Cita1"/>
    <w:basedOn w:val="Standard"/>
    <w:uiPriority w:val="99"/>
    <w:rsid w:val="00695CD8"/>
    <w:pPr>
      <w:spacing w:line="360" w:lineRule="auto"/>
      <w:jc w:val="both"/>
    </w:pPr>
    <w:rPr>
      <w:rFonts w:cs="Arial"/>
      <w:sz w:val="24"/>
      <w:szCs w:val="24"/>
      <w:shd w:val="clear" w:color="auto" w:fill="FFFFFF"/>
    </w:rPr>
  </w:style>
  <w:style w:type="character" w:styleId="HTMLZitat">
    <w:name w:val="HTML Cite"/>
    <w:basedOn w:val="Absatz-Standardschriftart"/>
    <w:uiPriority w:val="99"/>
    <w:rsid w:val="00695CD8"/>
    <w:rPr>
      <w:rFonts w:cs="Times New Roman"/>
      <w:i/>
      <w:iCs/>
    </w:rPr>
  </w:style>
  <w:style w:type="paragraph" w:styleId="Dokumentstruktur">
    <w:name w:val="Document Map"/>
    <w:basedOn w:val="Standard"/>
    <w:link w:val="DokumentstrukturZchn"/>
    <w:uiPriority w:val="99"/>
    <w:semiHidden/>
    <w:rsid w:val="00734371"/>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es-VE"/>
    </w:rPr>
  </w:style>
  <w:style w:type="paragraph" w:customStyle="1" w:styleId="QuoteDiseoClaroGris15">
    <w:name w:val="Quote + Diseño: Claro (Gris 15%)"/>
    <w:basedOn w:val="Zitat"/>
    <w:uiPriority w:val="99"/>
    <w:rsid w:val="00A037E4"/>
    <w:rPr>
      <w:lang w:val="es-ES_tradnl"/>
    </w:rPr>
  </w:style>
  <w:style w:type="paragraph" w:customStyle="1" w:styleId="Notaalfinal">
    <w:name w:val="Nota al final"/>
    <w:basedOn w:val="Standard"/>
    <w:qFormat/>
    <w:rsid w:val="001C3BFA"/>
    <w:pPr>
      <w:spacing w:before="120" w:after="120" w:line="240" w:lineRule="auto"/>
      <w:jc w:val="both"/>
    </w:pPr>
    <w:rPr>
      <w:sz w:val="20"/>
      <w:szCs w:val="24"/>
    </w:rPr>
  </w:style>
  <w:style w:type="character" w:styleId="Hervorhebung">
    <w:name w:val="Emphasis"/>
    <w:basedOn w:val="Absatz-Standardschriftart"/>
    <w:qFormat/>
    <w:locked/>
    <w:rsid w:val="001E33D3"/>
    <w:rPr>
      <w:rFonts w:ascii="Calibri" w:hAnsi="Calibri"/>
      <w:b/>
      <w:i/>
      <w:iCs/>
      <w:sz w:val="20"/>
    </w:rPr>
  </w:style>
  <w:style w:type="character" w:customStyle="1" w:styleId="hps">
    <w:name w:val="hps"/>
    <w:basedOn w:val="Absatz-Standardschriftart"/>
    <w:rsid w:val="00F34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1393B"/>
    <w:pPr>
      <w:spacing w:after="200" w:line="276" w:lineRule="auto"/>
    </w:pPr>
    <w:rPr>
      <w:lang w:val="es-VE"/>
    </w:rPr>
  </w:style>
  <w:style w:type="paragraph" w:styleId="berschrift1">
    <w:name w:val="heading 1"/>
    <w:basedOn w:val="Standard"/>
    <w:next w:val="Standard"/>
    <w:link w:val="berschrift1Zchn"/>
    <w:uiPriority w:val="99"/>
    <w:qFormat/>
    <w:rsid w:val="00FD1F6A"/>
    <w:pPr>
      <w:keepNext/>
      <w:keepLines/>
      <w:numPr>
        <w:numId w:val="16"/>
      </w:numPr>
      <w:spacing w:before="480" w:after="0" w:line="360" w:lineRule="auto"/>
      <w:ind w:left="641" w:hanging="357"/>
      <w:jc w:val="both"/>
      <w:outlineLvl w:val="0"/>
    </w:pPr>
    <w:rPr>
      <w:rFonts w:eastAsia="Times New Roman"/>
      <w:b/>
      <w:bCs/>
      <w:sz w:val="28"/>
      <w:szCs w:val="28"/>
      <w:lang w:val="en-US"/>
    </w:rPr>
  </w:style>
  <w:style w:type="paragraph" w:styleId="berschrift2">
    <w:name w:val="heading 2"/>
    <w:basedOn w:val="Standard"/>
    <w:next w:val="Standard"/>
    <w:link w:val="berschrift2Zchn"/>
    <w:uiPriority w:val="99"/>
    <w:qFormat/>
    <w:rsid w:val="005F609D"/>
    <w:pPr>
      <w:keepNext/>
      <w:keepLines/>
      <w:numPr>
        <w:numId w:val="17"/>
      </w:numPr>
      <w:spacing w:before="200" w:after="0" w:line="360" w:lineRule="auto"/>
      <w:ind w:left="1037" w:hanging="357"/>
      <w:jc w:val="both"/>
      <w:outlineLvl w:val="1"/>
    </w:pPr>
    <w:rPr>
      <w:rFonts w:eastAsia="Times New Roman"/>
      <w:b/>
      <w:bCs/>
      <w:sz w:val="26"/>
      <w:szCs w:val="26"/>
      <w:lang w:val="en-US"/>
    </w:rPr>
  </w:style>
  <w:style w:type="paragraph" w:styleId="berschrift3">
    <w:name w:val="heading 3"/>
    <w:basedOn w:val="Standard"/>
    <w:next w:val="Standard"/>
    <w:link w:val="berschrift3Zchn"/>
    <w:uiPriority w:val="99"/>
    <w:qFormat/>
    <w:rsid w:val="005F609D"/>
    <w:pPr>
      <w:keepNext/>
      <w:keepLines/>
      <w:numPr>
        <w:numId w:val="15"/>
      </w:numPr>
      <w:spacing w:before="240" w:after="240" w:line="360" w:lineRule="auto"/>
      <w:ind w:left="1134"/>
      <w:jc w:val="both"/>
      <w:outlineLvl w:val="2"/>
    </w:pPr>
    <w:rPr>
      <w:rFonts w:eastAsia="Times New Roman"/>
      <w:bCs/>
      <w:sz w:val="24"/>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D1F6A"/>
    <w:rPr>
      <w:rFonts w:eastAsia="Times New Roman" w:cs="Times New Roman"/>
      <w:b/>
      <w:sz w:val="28"/>
    </w:rPr>
  </w:style>
  <w:style w:type="character" w:customStyle="1" w:styleId="berschrift2Zchn">
    <w:name w:val="Überschrift 2 Zchn"/>
    <w:basedOn w:val="Absatz-Standardschriftart"/>
    <w:link w:val="berschrift2"/>
    <w:uiPriority w:val="99"/>
    <w:locked/>
    <w:rsid w:val="005F609D"/>
    <w:rPr>
      <w:rFonts w:eastAsia="Times New Roman" w:cs="Times New Roman"/>
      <w:b/>
      <w:sz w:val="26"/>
    </w:rPr>
  </w:style>
  <w:style w:type="character" w:customStyle="1" w:styleId="berschrift3Zchn">
    <w:name w:val="Überschrift 3 Zchn"/>
    <w:basedOn w:val="Absatz-Standardschriftart"/>
    <w:link w:val="berschrift3"/>
    <w:uiPriority w:val="99"/>
    <w:locked/>
    <w:rsid w:val="005F609D"/>
    <w:rPr>
      <w:rFonts w:eastAsia="Times New Roman" w:cs="Times New Roman"/>
      <w:sz w:val="24"/>
    </w:rPr>
  </w:style>
  <w:style w:type="paragraph" w:styleId="Sprechblasentext">
    <w:name w:val="Balloon Text"/>
    <w:basedOn w:val="Standard"/>
    <w:link w:val="SprechblasentextZchn"/>
    <w:uiPriority w:val="99"/>
    <w:semiHidden/>
    <w:rsid w:val="00360508"/>
    <w:pPr>
      <w:spacing w:after="0" w:line="240" w:lineRule="auto"/>
    </w:pPr>
    <w:rPr>
      <w:rFonts w:ascii="Tahoma" w:hAnsi="Tahoma"/>
      <w:sz w:val="16"/>
      <w:szCs w:val="16"/>
      <w:lang w:val="en-US"/>
    </w:rPr>
  </w:style>
  <w:style w:type="character" w:customStyle="1" w:styleId="SprechblasentextZchn">
    <w:name w:val="Sprechblasentext Zchn"/>
    <w:basedOn w:val="Absatz-Standardschriftart"/>
    <w:link w:val="Sprechblasentext"/>
    <w:uiPriority w:val="99"/>
    <w:semiHidden/>
    <w:locked/>
    <w:rsid w:val="00360508"/>
    <w:rPr>
      <w:rFonts w:ascii="Tahoma" w:hAnsi="Tahoma" w:cs="Times New Roman"/>
      <w:sz w:val="16"/>
    </w:rPr>
  </w:style>
  <w:style w:type="paragraph" w:customStyle="1" w:styleId="Default">
    <w:name w:val="Default"/>
    <w:uiPriority w:val="99"/>
    <w:rsid w:val="00F712B4"/>
    <w:pPr>
      <w:autoSpaceDE w:val="0"/>
      <w:autoSpaceDN w:val="0"/>
      <w:adjustRightInd w:val="0"/>
    </w:pPr>
    <w:rPr>
      <w:rFonts w:cs="Calibri"/>
      <w:color w:val="000000"/>
      <w:sz w:val="24"/>
      <w:szCs w:val="24"/>
      <w:lang w:val="es-VE"/>
    </w:rPr>
  </w:style>
  <w:style w:type="paragraph" w:styleId="Listenabsatz">
    <w:name w:val="List Paragraph"/>
    <w:basedOn w:val="Standard"/>
    <w:uiPriority w:val="99"/>
    <w:qFormat/>
    <w:rsid w:val="00360508"/>
    <w:pPr>
      <w:ind w:left="720"/>
      <w:contextualSpacing/>
    </w:pPr>
    <w:rPr>
      <w:rFonts w:ascii="Times New Roman" w:hAnsi="Times New Roman"/>
      <w:sz w:val="24"/>
    </w:rPr>
  </w:style>
  <w:style w:type="paragraph" w:styleId="Inhaltsverzeichnisberschrift">
    <w:name w:val="TOC Heading"/>
    <w:basedOn w:val="berschrift1"/>
    <w:next w:val="Standard"/>
    <w:uiPriority w:val="99"/>
    <w:qFormat/>
    <w:rsid w:val="00360508"/>
    <w:pPr>
      <w:outlineLvl w:val="9"/>
    </w:pPr>
    <w:rPr>
      <w:lang w:val="es-ES"/>
    </w:rPr>
  </w:style>
  <w:style w:type="paragraph" w:styleId="Verzeichnis1">
    <w:name w:val="toc 1"/>
    <w:basedOn w:val="Standard"/>
    <w:next w:val="Standard"/>
    <w:autoRedefine/>
    <w:uiPriority w:val="39"/>
    <w:rsid w:val="00360508"/>
    <w:pPr>
      <w:spacing w:after="100"/>
    </w:pPr>
    <w:rPr>
      <w:rFonts w:ascii="Times New Roman" w:hAnsi="Times New Roman"/>
      <w:sz w:val="24"/>
    </w:rPr>
  </w:style>
  <w:style w:type="paragraph" w:styleId="Verzeichnis2">
    <w:name w:val="toc 2"/>
    <w:basedOn w:val="Standard"/>
    <w:next w:val="Standard"/>
    <w:autoRedefine/>
    <w:uiPriority w:val="39"/>
    <w:rsid w:val="00360508"/>
    <w:pPr>
      <w:spacing w:after="100"/>
      <w:ind w:left="240"/>
    </w:pPr>
    <w:rPr>
      <w:rFonts w:ascii="Times New Roman" w:hAnsi="Times New Roman"/>
      <w:sz w:val="24"/>
    </w:rPr>
  </w:style>
  <w:style w:type="character" w:styleId="Hyperlink">
    <w:name w:val="Hyperlink"/>
    <w:basedOn w:val="Absatz-Standardschriftart"/>
    <w:uiPriority w:val="99"/>
    <w:rsid w:val="00360508"/>
    <w:rPr>
      <w:rFonts w:cs="Times New Roman"/>
      <w:color w:val="0000FF"/>
      <w:u w:val="single"/>
    </w:rPr>
  </w:style>
  <w:style w:type="paragraph" w:styleId="Untertitel">
    <w:name w:val="Subtitle"/>
    <w:basedOn w:val="Standard"/>
    <w:next w:val="Standard"/>
    <w:link w:val="UntertitelZchn"/>
    <w:uiPriority w:val="99"/>
    <w:qFormat/>
    <w:rsid w:val="0090181B"/>
    <w:pPr>
      <w:spacing w:line="360" w:lineRule="auto"/>
      <w:ind w:left="709"/>
      <w:jc w:val="both"/>
    </w:pPr>
    <w:rPr>
      <w:rFonts w:eastAsia="Times New Roman"/>
      <w:i/>
      <w:iCs/>
      <w:spacing w:val="15"/>
      <w:sz w:val="24"/>
      <w:szCs w:val="24"/>
      <w:lang w:val="en-US"/>
    </w:rPr>
  </w:style>
  <w:style w:type="character" w:customStyle="1" w:styleId="UntertitelZchn">
    <w:name w:val="Untertitel Zchn"/>
    <w:basedOn w:val="Absatz-Standardschriftart"/>
    <w:link w:val="Untertitel"/>
    <w:uiPriority w:val="99"/>
    <w:locked/>
    <w:rsid w:val="0090181B"/>
    <w:rPr>
      <w:rFonts w:eastAsia="Times New Roman" w:cs="Times New Roman"/>
      <w:i/>
      <w:spacing w:val="15"/>
      <w:sz w:val="24"/>
    </w:rPr>
  </w:style>
  <w:style w:type="paragraph" w:styleId="Verzeichnis3">
    <w:name w:val="toc 3"/>
    <w:basedOn w:val="Standard"/>
    <w:next w:val="Standard"/>
    <w:autoRedefine/>
    <w:uiPriority w:val="39"/>
    <w:rsid w:val="00360508"/>
    <w:pPr>
      <w:spacing w:after="100"/>
      <w:ind w:left="480"/>
    </w:pPr>
    <w:rPr>
      <w:rFonts w:ascii="Times New Roman" w:hAnsi="Times New Roman"/>
      <w:sz w:val="24"/>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
    <w:uiPriority w:val="99"/>
    <w:locked/>
    <w:rsid w:val="00360508"/>
  </w:style>
  <w:style w:type="paragraph" w:styleId="Funotentext">
    <w:name w:val="footnote text"/>
    <w:aliases w:val="Footnote Text Char Char Char Char Char,Footnote Text Char Char Char Char,Footnote reference,FA Fu,Footnote Text Char Char Char,Footnote Text Cha,FA Fußnotentext,FA Fu?notentext,Footnote Text Char Char,FA Fuﬂnotentext,Ca,Text"/>
    <w:basedOn w:val="Standard"/>
    <w:link w:val="FunotentextZchn"/>
    <w:uiPriority w:val="99"/>
    <w:rsid w:val="00360508"/>
    <w:pPr>
      <w:spacing w:after="0" w:line="240" w:lineRule="auto"/>
    </w:p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notentext Char1,Ca Char1"/>
    <w:basedOn w:val="Absatz-Standardschriftart"/>
    <w:uiPriority w:val="99"/>
    <w:semiHidden/>
    <w:rsid w:val="00DD0E54"/>
    <w:rPr>
      <w:sz w:val="20"/>
      <w:szCs w:val="20"/>
      <w:lang w:val="es-VE"/>
    </w:rPr>
  </w:style>
  <w:style w:type="character" w:customStyle="1" w:styleId="FunotentextZchn">
    <w:name w:val="Fußnotentext Zchn"/>
    <w:aliases w:val="Footnote Text Char Char Char Char Char Zchn,Footnote Text Char Char Char Char Zchn,Footnote reference Zchn,FA Fu Zchn,Footnote Text Char Char Char Zchn,Footnote Text Cha Zchn,FA Fußnotentext Zchn,FA Fu?notentext Zchn,Ca Zchn,Text Zchn"/>
    <w:basedOn w:val="Absatz-Standardschriftart"/>
    <w:link w:val="Funotentext"/>
    <w:uiPriority w:val="99"/>
    <w:semiHidden/>
    <w:locked/>
    <w:rPr>
      <w:rFonts w:cs="Times New Roman"/>
      <w:sz w:val="20"/>
      <w:szCs w:val="20"/>
      <w:lang w:val="es-VE"/>
    </w:rPr>
  </w:style>
  <w:style w:type="character" w:customStyle="1" w:styleId="FootnoteTextChar11">
    <w:name w:val="Footnote Text Char11"/>
    <w:aliases w:val="Footnote Text Char Char Char Char Char Char11,Footnote Text Char Char Char Char Char21,Footnote reference Char11,FA Fu Char11,Footnote Text Char Char Char Char21,Footnote Text Cha Char11,FA Fußnotentext Char11,FA Fu?notentext Char11"/>
    <w:uiPriority w:val="99"/>
    <w:semiHidden/>
    <w:rsid w:val="009C0734"/>
    <w:rPr>
      <w:sz w:val="20"/>
      <w:lang w:eastAsia="en-US"/>
    </w:rPr>
  </w:style>
  <w:style w:type="character" w:customStyle="1" w:styleId="TextonotapieCar1">
    <w:name w:val="Texto nota pie Car1"/>
    <w:uiPriority w:val="99"/>
    <w:semiHidden/>
    <w:rsid w:val="00360508"/>
    <w:rPr>
      <w:sz w:val="20"/>
    </w:rPr>
  </w:style>
  <w:style w:type="character" w:styleId="Funotenzeichen">
    <w:name w:val="footnote reference"/>
    <w:aliases w:val="Texto de nota al pie,Footnotes refss,Appel note de bas de page,Footnote number,referencia nota al pie,BVI fnr,f,4_G,16 Point,Superscript 6 Point,Texto nota al pie,Footnote Reference Char3,Footnote Reference Char1 Char"/>
    <w:basedOn w:val="Absatz-Standardschriftart"/>
    <w:link w:val="Char2"/>
    <w:uiPriority w:val="99"/>
    <w:locked/>
    <w:rsid w:val="00360508"/>
    <w:rPr>
      <w:rFonts w:cs="Times New Roman"/>
      <w:vertAlign w:val="superscript"/>
    </w:rPr>
  </w:style>
  <w:style w:type="paragraph" w:customStyle="1" w:styleId="ColorfulList-Accent11">
    <w:name w:val="Colorful List - Accent 11"/>
    <w:basedOn w:val="Standard"/>
    <w:uiPriority w:val="99"/>
    <w:rsid w:val="00360508"/>
    <w:pPr>
      <w:ind w:left="720"/>
      <w:contextualSpacing/>
    </w:pPr>
    <w:rPr>
      <w:rFonts w:eastAsia="Times New Roman"/>
      <w:lang w:val="en-US"/>
    </w:rPr>
  </w:style>
  <w:style w:type="paragraph" w:customStyle="1" w:styleId="Prrafodelista1">
    <w:name w:val="Párrafo de lista1"/>
    <w:basedOn w:val="Standard"/>
    <w:uiPriority w:val="99"/>
    <w:rsid w:val="00360508"/>
    <w:pPr>
      <w:ind w:left="720"/>
      <w:contextualSpacing/>
    </w:pPr>
    <w:rPr>
      <w:lang w:val="en-US"/>
    </w:rPr>
  </w:style>
  <w:style w:type="paragraph" w:customStyle="1" w:styleId="NoSpacing1">
    <w:name w:val="No Spacing1"/>
    <w:uiPriority w:val="99"/>
    <w:rsid w:val="00360508"/>
    <w:rPr>
      <w:rFonts w:eastAsia="Times New Roman"/>
      <w:lang w:val="es-VE"/>
    </w:rPr>
  </w:style>
  <w:style w:type="character" w:styleId="Kommentarzeichen">
    <w:name w:val="annotation reference"/>
    <w:basedOn w:val="Absatz-Standardschriftart"/>
    <w:uiPriority w:val="99"/>
    <w:semiHidden/>
    <w:rsid w:val="00C80AC6"/>
    <w:rPr>
      <w:rFonts w:cs="Times New Roman"/>
      <w:sz w:val="16"/>
    </w:rPr>
  </w:style>
  <w:style w:type="paragraph" w:styleId="Kommentartext">
    <w:name w:val="annotation text"/>
    <w:basedOn w:val="Standard"/>
    <w:link w:val="KommentartextZchn"/>
    <w:uiPriority w:val="99"/>
    <w:semiHidden/>
    <w:rsid w:val="00C80AC6"/>
    <w:pPr>
      <w:spacing w:line="240" w:lineRule="auto"/>
    </w:pPr>
    <w:rPr>
      <w:sz w:val="20"/>
      <w:szCs w:val="20"/>
      <w:lang w:val="en-US"/>
    </w:rPr>
  </w:style>
  <w:style w:type="character" w:customStyle="1" w:styleId="KommentartextZchn">
    <w:name w:val="Kommentartext Zchn"/>
    <w:basedOn w:val="Absatz-Standardschriftart"/>
    <w:link w:val="Kommentartext"/>
    <w:uiPriority w:val="99"/>
    <w:semiHidden/>
    <w:locked/>
    <w:rsid w:val="00C80AC6"/>
    <w:rPr>
      <w:rFonts w:cs="Times New Roman"/>
      <w:sz w:val="20"/>
    </w:rPr>
  </w:style>
  <w:style w:type="paragraph" w:styleId="Kommentarthema">
    <w:name w:val="annotation subject"/>
    <w:basedOn w:val="Kommentartext"/>
    <w:next w:val="Kommentartext"/>
    <w:link w:val="KommentarthemaZchn"/>
    <w:uiPriority w:val="99"/>
    <w:semiHidden/>
    <w:rsid w:val="00C80AC6"/>
    <w:rPr>
      <w:b/>
      <w:bCs/>
    </w:rPr>
  </w:style>
  <w:style w:type="character" w:customStyle="1" w:styleId="KommentarthemaZchn">
    <w:name w:val="Kommentarthema Zchn"/>
    <w:basedOn w:val="KommentartextZchn"/>
    <w:link w:val="Kommentarthema"/>
    <w:uiPriority w:val="99"/>
    <w:semiHidden/>
    <w:locked/>
    <w:rsid w:val="00C80AC6"/>
    <w:rPr>
      <w:rFonts w:cs="Times New Roman"/>
      <w:b/>
      <w:sz w:val="20"/>
    </w:rPr>
  </w:style>
  <w:style w:type="paragraph" w:styleId="Endnotentext">
    <w:name w:val="endnote text"/>
    <w:basedOn w:val="Standard"/>
    <w:link w:val="EndnotentextZchn"/>
    <w:uiPriority w:val="99"/>
    <w:rsid w:val="00E7605A"/>
    <w:pPr>
      <w:spacing w:after="0" w:line="240" w:lineRule="auto"/>
    </w:pPr>
    <w:rPr>
      <w:sz w:val="20"/>
      <w:szCs w:val="20"/>
      <w:lang w:val="en-US"/>
    </w:rPr>
  </w:style>
  <w:style w:type="character" w:customStyle="1" w:styleId="EndnotentextZchn">
    <w:name w:val="Endnotentext Zchn"/>
    <w:basedOn w:val="Absatz-Standardschriftart"/>
    <w:link w:val="Endnotentext"/>
    <w:uiPriority w:val="99"/>
    <w:locked/>
    <w:rsid w:val="00E7605A"/>
    <w:rPr>
      <w:rFonts w:cs="Times New Roman"/>
      <w:sz w:val="20"/>
    </w:rPr>
  </w:style>
  <w:style w:type="character" w:styleId="Endnotenzeichen">
    <w:name w:val="endnote reference"/>
    <w:basedOn w:val="Absatz-Standardschriftart"/>
    <w:uiPriority w:val="99"/>
    <w:rsid w:val="00E7605A"/>
    <w:rPr>
      <w:rFonts w:cs="Times New Roman"/>
      <w:vertAlign w:val="superscript"/>
    </w:rPr>
  </w:style>
  <w:style w:type="paragraph" w:customStyle="1" w:styleId="Char2">
    <w:name w:val="Char2"/>
    <w:basedOn w:val="Standard"/>
    <w:link w:val="Funotenzeichen"/>
    <w:uiPriority w:val="99"/>
    <w:rsid w:val="00F2487B"/>
    <w:pPr>
      <w:spacing w:after="160" w:line="240" w:lineRule="exact"/>
    </w:pPr>
    <w:rPr>
      <w:sz w:val="20"/>
      <w:szCs w:val="20"/>
      <w:vertAlign w:val="superscript"/>
      <w:lang w:val="en-US"/>
    </w:rPr>
  </w:style>
  <w:style w:type="paragraph" w:styleId="Textkrper">
    <w:name w:val="Body Text"/>
    <w:basedOn w:val="Standard"/>
    <w:link w:val="TextkrperZchn"/>
    <w:uiPriority w:val="99"/>
    <w:rsid w:val="00F2487B"/>
    <w:pPr>
      <w:keepNext/>
      <w:spacing w:before="20" w:after="20" w:line="240" w:lineRule="auto"/>
    </w:pPr>
    <w:rPr>
      <w:rFonts w:ascii="Times New Roman" w:hAnsi="Times New Roman"/>
      <w:color w:val="0000FF"/>
      <w:sz w:val="18"/>
      <w:szCs w:val="18"/>
      <w:lang w:val="es-ES" w:eastAsia="es-ES"/>
    </w:rPr>
  </w:style>
  <w:style w:type="character" w:customStyle="1" w:styleId="TextkrperZchn">
    <w:name w:val="Textkörper Zchn"/>
    <w:basedOn w:val="Absatz-Standardschriftart"/>
    <w:link w:val="Textkrper"/>
    <w:uiPriority w:val="99"/>
    <w:locked/>
    <w:rsid w:val="00F2487B"/>
    <w:rPr>
      <w:rFonts w:ascii="Times New Roman" w:hAnsi="Times New Roman" w:cs="Times New Roman"/>
      <w:color w:val="0000FF"/>
      <w:sz w:val="18"/>
      <w:lang w:val="es-ES" w:eastAsia="es-ES"/>
    </w:rPr>
  </w:style>
  <w:style w:type="character" w:customStyle="1" w:styleId="apple-converted-space">
    <w:name w:val="apple-converted-space"/>
    <w:uiPriority w:val="99"/>
    <w:rsid w:val="00F2487B"/>
  </w:style>
  <w:style w:type="character" w:customStyle="1" w:styleId="titulo">
    <w:name w:val="titulo"/>
    <w:uiPriority w:val="99"/>
    <w:rsid w:val="00F2487B"/>
  </w:style>
  <w:style w:type="character" w:styleId="BesuchterHyperlink">
    <w:name w:val="FollowedHyperlink"/>
    <w:basedOn w:val="Absatz-Standardschriftart"/>
    <w:uiPriority w:val="99"/>
    <w:semiHidden/>
    <w:rsid w:val="00F2487B"/>
    <w:rPr>
      <w:rFonts w:cs="Times New Roman"/>
      <w:color w:val="800080"/>
      <w:u w:val="single"/>
    </w:rPr>
  </w:style>
  <w:style w:type="paragraph" w:styleId="Kopfzeile">
    <w:name w:val="header"/>
    <w:basedOn w:val="Standard"/>
    <w:link w:val="KopfzeileZchn"/>
    <w:uiPriority w:val="99"/>
    <w:rsid w:val="00B95F21"/>
    <w:pPr>
      <w:tabs>
        <w:tab w:val="center" w:pos="4419"/>
        <w:tab w:val="right" w:pos="8838"/>
      </w:tabs>
    </w:pPr>
    <w:rPr>
      <w:sz w:val="20"/>
      <w:szCs w:val="20"/>
      <w:lang w:val="en-US"/>
    </w:rPr>
  </w:style>
  <w:style w:type="character" w:customStyle="1" w:styleId="KopfzeileZchn">
    <w:name w:val="Kopfzeile Zchn"/>
    <w:basedOn w:val="Absatz-Standardschriftart"/>
    <w:link w:val="Kopfzeile"/>
    <w:uiPriority w:val="99"/>
    <w:locked/>
    <w:rsid w:val="00B95F21"/>
    <w:rPr>
      <w:rFonts w:cs="Times New Roman"/>
      <w:lang w:eastAsia="en-US"/>
    </w:rPr>
  </w:style>
  <w:style w:type="paragraph" w:styleId="Fuzeile">
    <w:name w:val="footer"/>
    <w:basedOn w:val="Standard"/>
    <w:link w:val="FuzeileZchn"/>
    <w:uiPriority w:val="99"/>
    <w:rsid w:val="00B95F21"/>
    <w:pPr>
      <w:tabs>
        <w:tab w:val="center" w:pos="4419"/>
        <w:tab w:val="right" w:pos="8838"/>
      </w:tabs>
    </w:pPr>
    <w:rPr>
      <w:sz w:val="20"/>
      <w:szCs w:val="20"/>
      <w:lang w:val="en-US"/>
    </w:rPr>
  </w:style>
  <w:style w:type="character" w:customStyle="1" w:styleId="FuzeileZchn">
    <w:name w:val="Fußzeile Zchn"/>
    <w:basedOn w:val="Absatz-Standardschriftart"/>
    <w:link w:val="Fuzeile"/>
    <w:uiPriority w:val="99"/>
    <w:locked/>
    <w:rsid w:val="00B95F21"/>
    <w:rPr>
      <w:rFonts w:cs="Times New Roman"/>
      <w:lang w:eastAsia="en-US"/>
    </w:rPr>
  </w:style>
  <w:style w:type="paragraph" w:styleId="Zitat">
    <w:name w:val="Quote"/>
    <w:basedOn w:val="Standard"/>
    <w:next w:val="Standard"/>
    <w:link w:val="ZitatZchn"/>
    <w:uiPriority w:val="99"/>
    <w:qFormat/>
    <w:rsid w:val="0059709C"/>
    <w:pPr>
      <w:spacing w:after="100" w:afterAutospacing="1" w:line="240" w:lineRule="auto"/>
      <w:ind w:left="567" w:right="567"/>
      <w:jc w:val="both"/>
    </w:pPr>
    <w:rPr>
      <w:i/>
      <w:iCs/>
      <w:color w:val="000000"/>
      <w:sz w:val="21"/>
    </w:rPr>
  </w:style>
  <w:style w:type="character" w:customStyle="1" w:styleId="ZitatZchn">
    <w:name w:val="Zitat Zchn"/>
    <w:basedOn w:val="Absatz-Standardschriftart"/>
    <w:link w:val="Zitat"/>
    <w:uiPriority w:val="99"/>
    <w:locked/>
    <w:rsid w:val="0059709C"/>
    <w:rPr>
      <w:i/>
      <w:iCs/>
      <w:color w:val="000000"/>
      <w:sz w:val="21"/>
      <w:lang w:val="es-VE"/>
    </w:rPr>
  </w:style>
  <w:style w:type="character" w:styleId="Fett">
    <w:name w:val="Strong"/>
    <w:basedOn w:val="Absatz-Standardschriftart"/>
    <w:uiPriority w:val="99"/>
    <w:qFormat/>
    <w:locked/>
    <w:rsid w:val="00290CD8"/>
    <w:rPr>
      <w:rFonts w:cs="Times New Roman"/>
      <w:b/>
    </w:rPr>
  </w:style>
  <w:style w:type="paragraph" w:customStyle="1" w:styleId="Cita1">
    <w:name w:val="Cita1"/>
    <w:basedOn w:val="Standard"/>
    <w:uiPriority w:val="99"/>
    <w:rsid w:val="00695CD8"/>
    <w:pPr>
      <w:spacing w:line="360" w:lineRule="auto"/>
      <w:jc w:val="both"/>
    </w:pPr>
    <w:rPr>
      <w:rFonts w:cs="Arial"/>
      <w:sz w:val="24"/>
      <w:szCs w:val="24"/>
      <w:shd w:val="clear" w:color="auto" w:fill="FFFFFF"/>
    </w:rPr>
  </w:style>
  <w:style w:type="character" w:styleId="HTMLZitat">
    <w:name w:val="HTML Cite"/>
    <w:basedOn w:val="Absatz-Standardschriftart"/>
    <w:uiPriority w:val="99"/>
    <w:rsid w:val="00695CD8"/>
    <w:rPr>
      <w:rFonts w:cs="Times New Roman"/>
      <w:i/>
      <w:iCs/>
    </w:rPr>
  </w:style>
  <w:style w:type="paragraph" w:styleId="Dokumentstruktur">
    <w:name w:val="Document Map"/>
    <w:basedOn w:val="Standard"/>
    <w:link w:val="DokumentstrukturZchn"/>
    <w:uiPriority w:val="99"/>
    <w:semiHidden/>
    <w:rsid w:val="00734371"/>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es-VE"/>
    </w:rPr>
  </w:style>
  <w:style w:type="paragraph" w:customStyle="1" w:styleId="QuoteDiseoClaroGris15">
    <w:name w:val="Quote + Diseño: Claro (Gris 15%)"/>
    <w:basedOn w:val="Zitat"/>
    <w:uiPriority w:val="99"/>
    <w:rsid w:val="00A037E4"/>
    <w:rPr>
      <w:lang w:val="es-ES_tradnl"/>
    </w:rPr>
  </w:style>
  <w:style w:type="paragraph" w:customStyle="1" w:styleId="Notaalfinal">
    <w:name w:val="Nota al final"/>
    <w:basedOn w:val="Standard"/>
    <w:qFormat/>
    <w:rsid w:val="001C3BFA"/>
    <w:pPr>
      <w:spacing w:before="120" w:after="120" w:line="240" w:lineRule="auto"/>
      <w:jc w:val="both"/>
    </w:pPr>
    <w:rPr>
      <w:sz w:val="20"/>
      <w:szCs w:val="24"/>
    </w:rPr>
  </w:style>
  <w:style w:type="character" w:styleId="Hervorhebung">
    <w:name w:val="Emphasis"/>
    <w:basedOn w:val="Absatz-Standardschriftart"/>
    <w:qFormat/>
    <w:locked/>
    <w:rsid w:val="001E33D3"/>
    <w:rPr>
      <w:rFonts w:ascii="Calibri" w:hAnsi="Calibri"/>
      <w:b/>
      <w:i/>
      <w:iCs/>
      <w:sz w:val="20"/>
    </w:rPr>
  </w:style>
  <w:style w:type="character" w:customStyle="1" w:styleId="hps">
    <w:name w:val="hps"/>
    <w:basedOn w:val="Absatz-Standardschriftart"/>
    <w:rsid w:val="00F3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231">
      <w:bodyDiv w:val="1"/>
      <w:marLeft w:val="0"/>
      <w:marRight w:val="0"/>
      <w:marTop w:val="0"/>
      <w:marBottom w:val="0"/>
      <w:divBdr>
        <w:top w:val="none" w:sz="0" w:space="0" w:color="auto"/>
        <w:left w:val="none" w:sz="0" w:space="0" w:color="auto"/>
        <w:bottom w:val="none" w:sz="0" w:space="0" w:color="auto"/>
        <w:right w:val="none" w:sz="0" w:space="0" w:color="auto"/>
      </w:divBdr>
    </w:div>
    <w:div w:id="459231536">
      <w:bodyDiv w:val="1"/>
      <w:marLeft w:val="0"/>
      <w:marRight w:val="0"/>
      <w:marTop w:val="0"/>
      <w:marBottom w:val="0"/>
      <w:divBdr>
        <w:top w:val="none" w:sz="0" w:space="0" w:color="auto"/>
        <w:left w:val="none" w:sz="0" w:space="0" w:color="auto"/>
        <w:bottom w:val="none" w:sz="0" w:space="0" w:color="auto"/>
        <w:right w:val="none" w:sz="0" w:space="0" w:color="auto"/>
      </w:divBdr>
      <w:divsChild>
        <w:div w:id="2054622496">
          <w:marLeft w:val="0"/>
          <w:marRight w:val="0"/>
          <w:marTop w:val="0"/>
          <w:marBottom w:val="0"/>
          <w:divBdr>
            <w:top w:val="none" w:sz="0" w:space="0" w:color="auto"/>
            <w:left w:val="none" w:sz="0" w:space="0" w:color="auto"/>
            <w:bottom w:val="none" w:sz="0" w:space="0" w:color="auto"/>
            <w:right w:val="none" w:sz="0" w:space="0" w:color="auto"/>
          </w:divBdr>
          <w:divsChild>
            <w:div w:id="383799625">
              <w:marLeft w:val="0"/>
              <w:marRight w:val="0"/>
              <w:marTop w:val="0"/>
              <w:marBottom w:val="0"/>
              <w:divBdr>
                <w:top w:val="none" w:sz="0" w:space="0" w:color="auto"/>
                <w:left w:val="none" w:sz="0" w:space="0" w:color="auto"/>
                <w:bottom w:val="none" w:sz="0" w:space="0" w:color="auto"/>
                <w:right w:val="none" w:sz="0" w:space="0" w:color="auto"/>
              </w:divBdr>
              <w:divsChild>
                <w:div w:id="1066222948">
                  <w:marLeft w:val="0"/>
                  <w:marRight w:val="0"/>
                  <w:marTop w:val="0"/>
                  <w:marBottom w:val="0"/>
                  <w:divBdr>
                    <w:top w:val="none" w:sz="0" w:space="0" w:color="auto"/>
                    <w:left w:val="none" w:sz="0" w:space="0" w:color="auto"/>
                    <w:bottom w:val="none" w:sz="0" w:space="0" w:color="auto"/>
                    <w:right w:val="none" w:sz="0" w:space="0" w:color="auto"/>
                  </w:divBdr>
                  <w:divsChild>
                    <w:div w:id="202979907">
                      <w:marLeft w:val="0"/>
                      <w:marRight w:val="0"/>
                      <w:marTop w:val="0"/>
                      <w:marBottom w:val="0"/>
                      <w:divBdr>
                        <w:top w:val="none" w:sz="0" w:space="0" w:color="auto"/>
                        <w:left w:val="none" w:sz="0" w:space="0" w:color="auto"/>
                        <w:bottom w:val="none" w:sz="0" w:space="0" w:color="auto"/>
                        <w:right w:val="none" w:sz="0" w:space="0" w:color="auto"/>
                      </w:divBdr>
                      <w:divsChild>
                        <w:div w:id="1903903575">
                          <w:marLeft w:val="0"/>
                          <w:marRight w:val="0"/>
                          <w:marTop w:val="0"/>
                          <w:marBottom w:val="0"/>
                          <w:divBdr>
                            <w:top w:val="none" w:sz="0" w:space="0" w:color="auto"/>
                            <w:left w:val="none" w:sz="0" w:space="0" w:color="auto"/>
                            <w:bottom w:val="none" w:sz="0" w:space="0" w:color="auto"/>
                            <w:right w:val="none" w:sz="0" w:space="0" w:color="auto"/>
                          </w:divBdr>
                          <w:divsChild>
                            <w:div w:id="1497644519">
                              <w:marLeft w:val="0"/>
                              <w:marRight w:val="0"/>
                              <w:marTop w:val="0"/>
                              <w:marBottom w:val="0"/>
                              <w:divBdr>
                                <w:top w:val="none" w:sz="0" w:space="0" w:color="auto"/>
                                <w:left w:val="none" w:sz="0" w:space="0" w:color="auto"/>
                                <w:bottom w:val="none" w:sz="0" w:space="0" w:color="auto"/>
                                <w:right w:val="none" w:sz="0" w:space="0" w:color="auto"/>
                              </w:divBdr>
                              <w:divsChild>
                                <w:div w:id="361905642">
                                  <w:marLeft w:val="0"/>
                                  <w:marRight w:val="0"/>
                                  <w:marTop w:val="0"/>
                                  <w:marBottom w:val="0"/>
                                  <w:divBdr>
                                    <w:top w:val="none" w:sz="0" w:space="0" w:color="auto"/>
                                    <w:left w:val="none" w:sz="0" w:space="0" w:color="auto"/>
                                    <w:bottom w:val="none" w:sz="0" w:space="0" w:color="auto"/>
                                    <w:right w:val="none" w:sz="0" w:space="0" w:color="auto"/>
                                  </w:divBdr>
                                  <w:divsChild>
                                    <w:div w:id="1817257176">
                                      <w:marLeft w:val="60"/>
                                      <w:marRight w:val="0"/>
                                      <w:marTop w:val="0"/>
                                      <w:marBottom w:val="0"/>
                                      <w:divBdr>
                                        <w:top w:val="none" w:sz="0" w:space="0" w:color="auto"/>
                                        <w:left w:val="none" w:sz="0" w:space="0" w:color="auto"/>
                                        <w:bottom w:val="none" w:sz="0" w:space="0" w:color="auto"/>
                                        <w:right w:val="none" w:sz="0" w:space="0" w:color="auto"/>
                                      </w:divBdr>
                                      <w:divsChild>
                                        <w:div w:id="1822653211">
                                          <w:marLeft w:val="0"/>
                                          <w:marRight w:val="0"/>
                                          <w:marTop w:val="0"/>
                                          <w:marBottom w:val="0"/>
                                          <w:divBdr>
                                            <w:top w:val="none" w:sz="0" w:space="0" w:color="auto"/>
                                            <w:left w:val="none" w:sz="0" w:space="0" w:color="auto"/>
                                            <w:bottom w:val="none" w:sz="0" w:space="0" w:color="auto"/>
                                            <w:right w:val="none" w:sz="0" w:space="0" w:color="auto"/>
                                          </w:divBdr>
                                          <w:divsChild>
                                            <w:div w:id="1072391271">
                                              <w:marLeft w:val="0"/>
                                              <w:marRight w:val="0"/>
                                              <w:marTop w:val="0"/>
                                              <w:marBottom w:val="120"/>
                                              <w:divBdr>
                                                <w:top w:val="single" w:sz="6" w:space="0" w:color="F5F5F5"/>
                                                <w:left w:val="single" w:sz="6" w:space="0" w:color="F5F5F5"/>
                                                <w:bottom w:val="single" w:sz="6" w:space="0" w:color="F5F5F5"/>
                                                <w:right w:val="single" w:sz="6" w:space="0" w:color="F5F5F5"/>
                                              </w:divBdr>
                                              <w:divsChild>
                                                <w:div w:id="1491825597">
                                                  <w:marLeft w:val="0"/>
                                                  <w:marRight w:val="0"/>
                                                  <w:marTop w:val="0"/>
                                                  <w:marBottom w:val="0"/>
                                                  <w:divBdr>
                                                    <w:top w:val="none" w:sz="0" w:space="0" w:color="auto"/>
                                                    <w:left w:val="none" w:sz="0" w:space="0" w:color="auto"/>
                                                    <w:bottom w:val="none" w:sz="0" w:space="0" w:color="auto"/>
                                                    <w:right w:val="none" w:sz="0" w:space="0" w:color="auto"/>
                                                  </w:divBdr>
                                                  <w:divsChild>
                                                    <w:div w:id="1409765971">
                                                      <w:marLeft w:val="0"/>
                                                      <w:marRight w:val="0"/>
                                                      <w:marTop w:val="0"/>
                                                      <w:marBottom w:val="0"/>
                                                      <w:divBdr>
                                                        <w:top w:val="none" w:sz="0" w:space="0" w:color="auto"/>
                                                        <w:left w:val="none" w:sz="0" w:space="0" w:color="auto"/>
                                                        <w:bottom w:val="none" w:sz="0" w:space="0" w:color="auto"/>
                                                        <w:right w:val="none" w:sz="0" w:space="0" w:color="auto"/>
                                                      </w:divBdr>
                                                    </w:div>
                                                  </w:divsChild>
                                                </w:div>
                                                <w:div w:id="1848208423">
                                                  <w:marLeft w:val="0"/>
                                                  <w:marRight w:val="0"/>
                                                  <w:marTop w:val="0"/>
                                                  <w:marBottom w:val="0"/>
                                                  <w:divBdr>
                                                    <w:top w:val="none" w:sz="0" w:space="0" w:color="auto"/>
                                                    <w:left w:val="none" w:sz="0" w:space="0" w:color="auto"/>
                                                    <w:bottom w:val="none" w:sz="0" w:space="0" w:color="auto"/>
                                                    <w:right w:val="none" w:sz="0" w:space="0" w:color="auto"/>
                                                  </w:divBdr>
                                                  <w:divsChild>
                                                    <w:div w:id="10982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5893771">
      <w:bodyDiv w:val="1"/>
      <w:marLeft w:val="0"/>
      <w:marRight w:val="0"/>
      <w:marTop w:val="0"/>
      <w:marBottom w:val="0"/>
      <w:divBdr>
        <w:top w:val="none" w:sz="0" w:space="0" w:color="auto"/>
        <w:left w:val="none" w:sz="0" w:space="0" w:color="auto"/>
        <w:bottom w:val="none" w:sz="0" w:space="0" w:color="auto"/>
        <w:right w:val="none" w:sz="0" w:space="0" w:color="auto"/>
      </w:divBdr>
      <w:divsChild>
        <w:div w:id="785075857">
          <w:marLeft w:val="0"/>
          <w:marRight w:val="0"/>
          <w:marTop w:val="0"/>
          <w:marBottom w:val="0"/>
          <w:divBdr>
            <w:top w:val="none" w:sz="0" w:space="0" w:color="auto"/>
            <w:left w:val="none" w:sz="0" w:space="0" w:color="auto"/>
            <w:bottom w:val="none" w:sz="0" w:space="0" w:color="auto"/>
            <w:right w:val="none" w:sz="0" w:space="0" w:color="auto"/>
          </w:divBdr>
          <w:divsChild>
            <w:div w:id="833107843">
              <w:marLeft w:val="0"/>
              <w:marRight w:val="0"/>
              <w:marTop w:val="0"/>
              <w:marBottom w:val="0"/>
              <w:divBdr>
                <w:top w:val="none" w:sz="0" w:space="0" w:color="auto"/>
                <w:left w:val="none" w:sz="0" w:space="0" w:color="auto"/>
                <w:bottom w:val="none" w:sz="0" w:space="0" w:color="auto"/>
                <w:right w:val="none" w:sz="0" w:space="0" w:color="auto"/>
              </w:divBdr>
              <w:divsChild>
                <w:div w:id="1342900960">
                  <w:marLeft w:val="0"/>
                  <w:marRight w:val="0"/>
                  <w:marTop w:val="0"/>
                  <w:marBottom w:val="0"/>
                  <w:divBdr>
                    <w:top w:val="none" w:sz="0" w:space="0" w:color="auto"/>
                    <w:left w:val="none" w:sz="0" w:space="0" w:color="auto"/>
                    <w:bottom w:val="none" w:sz="0" w:space="0" w:color="auto"/>
                    <w:right w:val="none" w:sz="0" w:space="0" w:color="auto"/>
                  </w:divBdr>
                  <w:divsChild>
                    <w:div w:id="2064058277">
                      <w:marLeft w:val="0"/>
                      <w:marRight w:val="0"/>
                      <w:marTop w:val="0"/>
                      <w:marBottom w:val="0"/>
                      <w:divBdr>
                        <w:top w:val="none" w:sz="0" w:space="0" w:color="auto"/>
                        <w:left w:val="none" w:sz="0" w:space="0" w:color="auto"/>
                        <w:bottom w:val="none" w:sz="0" w:space="0" w:color="auto"/>
                        <w:right w:val="none" w:sz="0" w:space="0" w:color="auto"/>
                      </w:divBdr>
                      <w:divsChild>
                        <w:div w:id="1764838775">
                          <w:marLeft w:val="0"/>
                          <w:marRight w:val="0"/>
                          <w:marTop w:val="0"/>
                          <w:marBottom w:val="0"/>
                          <w:divBdr>
                            <w:top w:val="none" w:sz="0" w:space="0" w:color="auto"/>
                            <w:left w:val="none" w:sz="0" w:space="0" w:color="auto"/>
                            <w:bottom w:val="none" w:sz="0" w:space="0" w:color="auto"/>
                            <w:right w:val="none" w:sz="0" w:space="0" w:color="auto"/>
                          </w:divBdr>
                          <w:divsChild>
                            <w:div w:id="998074344">
                              <w:marLeft w:val="0"/>
                              <w:marRight w:val="0"/>
                              <w:marTop w:val="0"/>
                              <w:marBottom w:val="0"/>
                              <w:divBdr>
                                <w:top w:val="none" w:sz="0" w:space="0" w:color="auto"/>
                                <w:left w:val="none" w:sz="0" w:space="0" w:color="auto"/>
                                <w:bottom w:val="none" w:sz="0" w:space="0" w:color="auto"/>
                                <w:right w:val="none" w:sz="0" w:space="0" w:color="auto"/>
                              </w:divBdr>
                              <w:divsChild>
                                <w:div w:id="999575586">
                                  <w:marLeft w:val="0"/>
                                  <w:marRight w:val="0"/>
                                  <w:marTop w:val="0"/>
                                  <w:marBottom w:val="0"/>
                                  <w:divBdr>
                                    <w:top w:val="none" w:sz="0" w:space="0" w:color="auto"/>
                                    <w:left w:val="none" w:sz="0" w:space="0" w:color="auto"/>
                                    <w:bottom w:val="none" w:sz="0" w:space="0" w:color="auto"/>
                                    <w:right w:val="none" w:sz="0" w:space="0" w:color="auto"/>
                                  </w:divBdr>
                                  <w:divsChild>
                                    <w:div w:id="612328513">
                                      <w:marLeft w:val="60"/>
                                      <w:marRight w:val="0"/>
                                      <w:marTop w:val="0"/>
                                      <w:marBottom w:val="0"/>
                                      <w:divBdr>
                                        <w:top w:val="none" w:sz="0" w:space="0" w:color="auto"/>
                                        <w:left w:val="none" w:sz="0" w:space="0" w:color="auto"/>
                                        <w:bottom w:val="none" w:sz="0" w:space="0" w:color="auto"/>
                                        <w:right w:val="none" w:sz="0" w:space="0" w:color="auto"/>
                                      </w:divBdr>
                                      <w:divsChild>
                                        <w:div w:id="1151680010">
                                          <w:marLeft w:val="0"/>
                                          <w:marRight w:val="0"/>
                                          <w:marTop w:val="0"/>
                                          <w:marBottom w:val="0"/>
                                          <w:divBdr>
                                            <w:top w:val="none" w:sz="0" w:space="0" w:color="auto"/>
                                            <w:left w:val="none" w:sz="0" w:space="0" w:color="auto"/>
                                            <w:bottom w:val="none" w:sz="0" w:space="0" w:color="auto"/>
                                            <w:right w:val="none" w:sz="0" w:space="0" w:color="auto"/>
                                          </w:divBdr>
                                          <w:divsChild>
                                            <w:div w:id="2057535392">
                                              <w:marLeft w:val="0"/>
                                              <w:marRight w:val="0"/>
                                              <w:marTop w:val="0"/>
                                              <w:marBottom w:val="120"/>
                                              <w:divBdr>
                                                <w:top w:val="single" w:sz="6" w:space="0" w:color="F5F5F5"/>
                                                <w:left w:val="single" w:sz="6" w:space="0" w:color="F5F5F5"/>
                                                <w:bottom w:val="single" w:sz="6" w:space="0" w:color="F5F5F5"/>
                                                <w:right w:val="single" w:sz="6" w:space="0" w:color="F5F5F5"/>
                                              </w:divBdr>
                                              <w:divsChild>
                                                <w:div w:id="875310544">
                                                  <w:marLeft w:val="0"/>
                                                  <w:marRight w:val="0"/>
                                                  <w:marTop w:val="0"/>
                                                  <w:marBottom w:val="0"/>
                                                  <w:divBdr>
                                                    <w:top w:val="none" w:sz="0" w:space="0" w:color="auto"/>
                                                    <w:left w:val="none" w:sz="0" w:space="0" w:color="auto"/>
                                                    <w:bottom w:val="none" w:sz="0" w:space="0" w:color="auto"/>
                                                    <w:right w:val="none" w:sz="0" w:space="0" w:color="auto"/>
                                                  </w:divBdr>
                                                  <w:divsChild>
                                                    <w:div w:id="180359110">
                                                      <w:marLeft w:val="0"/>
                                                      <w:marRight w:val="0"/>
                                                      <w:marTop w:val="0"/>
                                                      <w:marBottom w:val="0"/>
                                                      <w:divBdr>
                                                        <w:top w:val="none" w:sz="0" w:space="0" w:color="auto"/>
                                                        <w:left w:val="none" w:sz="0" w:space="0" w:color="auto"/>
                                                        <w:bottom w:val="none" w:sz="0" w:space="0" w:color="auto"/>
                                                        <w:right w:val="none" w:sz="0" w:space="0" w:color="auto"/>
                                                      </w:divBdr>
                                                    </w:div>
                                                  </w:divsChild>
                                                </w:div>
                                                <w:div w:id="1271088399">
                                                  <w:marLeft w:val="0"/>
                                                  <w:marRight w:val="0"/>
                                                  <w:marTop w:val="0"/>
                                                  <w:marBottom w:val="0"/>
                                                  <w:divBdr>
                                                    <w:top w:val="none" w:sz="0" w:space="0" w:color="auto"/>
                                                    <w:left w:val="none" w:sz="0" w:space="0" w:color="auto"/>
                                                    <w:bottom w:val="none" w:sz="0" w:space="0" w:color="auto"/>
                                                    <w:right w:val="none" w:sz="0" w:space="0" w:color="auto"/>
                                                  </w:divBdr>
                                                  <w:divsChild>
                                                    <w:div w:id="2202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312215">
      <w:bodyDiv w:val="1"/>
      <w:marLeft w:val="0"/>
      <w:marRight w:val="0"/>
      <w:marTop w:val="0"/>
      <w:marBottom w:val="0"/>
      <w:divBdr>
        <w:top w:val="none" w:sz="0" w:space="0" w:color="auto"/>
        <w:left w:val="none" w:sz="0" w:space="0" w:color="auto"/>
        <w:bottom w:val="none" w:sz="0" w:space="0" w:color="auto"/>
        <w:right w:val="none" w:sz="0" w:space="0" w:color="auto"/>
      </w:divBdr>
      <w:divsChild>
        <w:div w:id="2094428526">
          <w:marLeft w:val="0"/>
          <w:marRight w:val="0"/>
          <w:marTop w:val="0"/>
          <w:marBottom w:val="0"/>
          <w:divBdr>
            <w:top w:val="none" w:sz="0" w:space="0" w:color="auto"/>
            <w:left w:val="none" w:sz="0" w:space="0" w:color="auto"/>
            <w:bottom w:val="none" w:sz="0" w:space="0" w:color="auto"/>
            <w:right w:val="none" w:sz="0" w:space="0" w:color="auto"/>
          </w:divBdr>
          <w:divsChild>
            <w:div w:id="552427873">
              <w:marLeft w:val="0"/>
              <w:marRight w:val="0"/>
              <w:marTop w:val="0"/>
              <w:marBottom w:val="0"/>
              <w:divBdr>
                <w:top w:val="none" w:sz="0" w:space="0" w:color="auto"/>
                <w:left w:val="none" w:sz="0" w:space="0" w:color="auto"/>
                <w:bottom w:val="none" w:sz="0" w:space="0" w:color="auto"/>
                <w:right w:val="none" w:sz="0" w:space="0" w:color="auto"/>
              </w:divBdr>
              <w:divsChild>
                <w:div w:id="129175991">
                  <w:marLeft w:val="0"/>
                  <w:marRight w:val="0"/>
                  <w:marTop w:val="0"/>
                  <w:marBottom w:val="0"/>
                  <w:divBdr>
                    <w:top w:val="none" w:sz="0" w:space="0" w:color="auto"/>
                    <w:left w:val="none" w:sz="0" w:space="0" w:color="auto"/>
                    <w:bottom w:val="none" w:sz="0" w:space="0" w:color="auto"/>
                    <w:right w:val="none" w:sz="0" w:space="0" w:color="auto"/>
                  </w:divBdr>
                  <w:divsChild>
                    <w:div w:id="848564706">
                      <w:marLeft w:val="0"/>
                      <w:marRight w:val="0"/>
                      <w:marTop w:val="0"/>
                      <w:marBottom w:val="0"/>
                      <w:divBdr>
                        <w:top w:val="none" w:sz="0" w:space="0" w:color="auto"/>
                        <w:left w:val="none" w:sz="0" w:space="0" w:color="auto"/>
                        <w:bottom w:val="none" w:sz="0" w:space="0" w:color="auto"/>
                        <w:right w:val="none" w:sz="0" w:space="0" w:color="auto"/>
                      </w:divBdr>
                      <w:divsChild>
                        <w:div w:id="902639947">
                          <w:marLeft w:val="0"/>
                          <w:marRight w:val="0"/>
                          <w:marTop w:val="0"/>
                          <w:marBottom w:val="0"/>
                          <w:divBdr>
                            <w:top w:val="none" w:sz="0" w:space="0" w:color="auto"/>
                            <w:left w:val="none" w:sz="0" w:space="0" w:color="auto"/>
                            <w:bottom w:val="none" w:sz="0" w:space="0" w:color="auto"/>
                            <w:right w:val="none" w:sz="0" w:space="0" w:color="auto"/>
                          </w:divBdr>
                          <w:divsChild>
                            <w:div w:id="186527402">
                              <w:marLeft w:val="0"/>
                              <w:marRight w:val="0"/>
                              <w:marTop w:val="0"/>
                              <w:marBottom w:val="0"/>
                              <w:divBdr>
                                <w:top w:val="none" w:sz="0" w:space="0" w:color="auto"/>
                                <w:left w:val="none" w:sz="0" w:space="0" w:color="auto"/>
                                <w:bottom w:val="none" w:sz="0" w:space="0" w:color="auto"/>
                                <w:right w:val="none" w:sz="0" w:space="0" w:color="auto"/>
                              </w:divBdr>
                              <w:divsChild>
                                <w:div w:id="626818070">
                                  <w:marLeft w:val="0"/>
                                  <w:marRight w:val="0"/>
                                  <w:marTop w:val="0"/>
                                  <w:marBottom w:val="0"/>
                                  <w:divBdr>
                                    <w:top w:val="none" w:sz="0" w:space="0" w:color="auto"/>
                                    <w:left w:val="none" w:sz="0" w:space="0" w:color="auto"/>
                                    <w:bottom w:val="none" w:sz="0" w:space="0" w:color="auto"/>
                                    <w:right w:val="none" w:sz="0" w:space="0" w:color="auto"/>
                                  </w:divBdr>
                                  <w:divsChild>
                                    <w:div w:id="1206455378">
                                      <w:marLeft w:val="60"/>
                                      <w:marRight w:val="0"/>
                                      <w:marTop w:val="0"/>
                                      <w:marBottom w:val="0"/>
                                      <w:divBdr>
                                        <w:top w:val="none" w:sz="0" w:space="0" w:color="auto"/>
                                        <w:left w:val="none" w:sz="0" w:space="0" w:color="auto"/>
                                        <w:bottom w:val="none" w:sz="0" w:space="0" w:color="auto"/>
                                        <w:right w:val="none" w:sz="0" w:space="0" w:color="auto"/>
                                      </w:divBdr>
                                      <w:divsChild>
                                        <w:div w:id="677583402">
                                          <w:marLeft w:val="0"/>
                                          <w:marRight w:val="0"/>
                                          <w:marTop w:val="0"/>
                                          <w:marBottom w:val="0"/>
                                          <w:divBdr>
                                            <w:top w:val="none" w:sz="0" w:space="0" w:color="auto"/>
                                            <w:left w:val="none" w:sz="0" w:space="0" w:color="auto"/>
                                            <w:bottom w:val="none" w:sz="0" w:space="0" w:color="auto"/>
                                            <w:right w:val="none" w:sz="0" w:space="0" w:color="auto"/>
                                          </w:divBdr>
                                          <w:divsChild>
                                            <w:div w:id="62484365">
                                              <w:marLeft w:val="0"/>
                                              <w:marRight w:val="0"/>
                                              <w:marTop w:val="0"/>
                                              <w:marBottom w:val="120"/>
                                              <w:divBdr>
                                                <w:top w:val="single" w:sz="6" w:space="0" w:color="F5F5F5"/>
                                                <w:left w:val="single" w:sz="6" w:space="0" w:color="F5F5F5"/>
                                                <w:bottom w:val="single" w:sz="6" w:space="0" w:color="F5F5F5"/>
                                                <w:right w:val="single" w:sz="6" w:space="0" w:color="F5F5F5"/>
                                              </w:divBdr>
                                              <w:divsChild>
                                                <w:div w:id="1413284181">
                                                  <w:marLeft w:val="0"/>
                                                  <w:marRight w:val="0"/>
                                                  <w:marTop w:val="0"/>
                                                  <w:marBottom w:val="0"/>
                                                  <w:divBdr>
                                                    <w:top w:val="none" w:sz="0" w:space="0" w:color="auto"/>
                                                    <w:left w:val="none" w:sz="0" w:space="0" w:color="auto"/>
                                                    <w:bottom w:val="none" w:sz="0" w:space="0" w:color="auto"/>
                                                    <w:right w:val="none" w:sz="0" w:space="0" w:color="auto"/>
                                                  </w:divBdr>
                                                  <w:divsChild>
                                                    <w:div w:id="2101755477">
                                                      <w:marLeft w:val="0"/>
                                                      <w:marRight w:val="0"/>
                                                      <w:marTop w:val="0"/>
                                                      <w:marBottom w:val="0"/>
                                                      <w:divBdr>
                                                        <w:top w:val="none" w:sz="0" w:space="0" w:color="auto"/>
                                                        <w:left w:val="none" w:sz="0" w:space="0" w:color="auto"/>
                                                        <w:bottom w:val="none" w:sz="0" w:space="0" w:color="auto"/>
                                                        <w:right w:val="none" w:sz="0" w:space="0" w:color="auto"/>
                                                      </w:divBdr>
                                                    </w:div>
                                                  </w:divsChild>
                                                </w:div>
                                                <w:div w:id="705255767">
                                                  <w:marLeft w:val="0"/>
                                                  <w:marRight w:val="0"/>
                                                  <w:marTop w:val="0"/>
                                                  <w:marBottom w:val="0"/>
                                                  <w:divBdr>
                                                    <w:top w:val="none" w:sz="0" w:space="0" w:color="auto"/>
                                                    <w:left w:val="none" w:sz="0" w:space="0" w:color="auto"/>
                                                    <w:bottom w:val="none" w:sz="0" w:space="0" w:color="auto"/>
                                                    <w:right w:val="none" w:sz="0" w:space="0" w:color="auto"/>
                                                  </w:divBdr>
                                                  <w:divsChild>
                                                    <w:div w:id="2524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160994">
      <w:bodyDiv w:val="1"/>
      <w:marLeft w:val="0"/>
      <w:marRight w:val="0"/>
      <w:marTop w:val="0"/>
      <w:marBottom w:val="0"/>
      <w:divBdr>
        <w:top w:val="none" w:sz="0" w:space="0" w:color="auto"/>
        <w:left w:val="none" w:sz="0" w:space="0" w:color="auto"/>
        <w:bottom w:val="none" w:sz="0" w:space="0" w:color="auto"/>
        <w:right w:val="none" w:sz="0" w:space="0" w:color="auto"/>
      </w:divBdr>
    </w:div>
    <w:div w:id="917325032">
      <w:bodyDiv w:val="1"/>
      <w:marLeft w:val="0"/>
      <w:marRight w:val="0"/>
      <w:marTop w:val="0"/>
      <w:marBottom w:val="0"/>
      <w:divBdr>
        <w:top w:val="none" w:sz="0" w:space="0" w:color="auto"/>
        <w:left w:val="none" w:sz="0" w:space="0" w:color="auto"/>
        <w:bottom w:val="none" w:sz="0" w:space="0" w:color="auto"/>
        <w:right w:val="none" w:sz="0" w:space="0" w:color="auto"/>
      </w:divBdr>
      <w:divsChild>
        <w:div w:id="715810558">
          <w:marLeft w:val="0"/>
          <w:marRight w:val="0"/>
          <w:marTop w:val="0"/>
          <w:marBottom w:val="0"/>
          <w:divBdr>
            <w:top w:val="none" w:sz="0" w:space="0" w:color="auto"/>
            <w:left w:val="none" w:sz="0" w:space="0" w:color="auto"/>
            <w:bottom w:val="none" w:sz="0" w:space="0" w:color="auto"/>
            <w:right w:val="none" w:sz="0" w:space="0" w:color="auto"/>
          </w:divBdr>
          <w:divsChild>
            <w:div w:id="1532841864">
              <w:marLeft w:val="0"/>
              <w:marRight w:val="0"/>
              <w:marTop w:val="0"/>
              <w:marBottom w:val="0"/>
              <w:divBdr>
                <w:top w:val="none" w:sz="0" w:space="0" w:color="auto"/>
                <w:left w:val="none" w:sz="0" w:space="0" w:color="auto"/>
                <w:bottom w:val="none" w:sz="0" w:space="0" w:color="auto"/>
                <w:right w:val="none" w:sz="0" w:space="0" w:color="auto"/>
              </w:divBdr>
              <w:divsChild>
                <w:div w:id="1794715870">
                  <w:marLeft w:val="0"/>
                  <w:marRight w:val="0"/>
                  <w:marTop w:val="0"/>
                  <w:marBottom w:val="0"/>
                  <w:divBdr>
                    <w:top w:val="none" w:sz="0" w:space="0" w:color="auto"/>
                    <w:left w:val="none" w:sz="0" w:space="0" w:color="auto"/>
                    <w:bottom w:val="none" w:sz="0" w:space="0" w:color="auto"/>
                    <w:right w:val="none" w:sz="0" w:space="0" w:color="auto"/>
                  </w:divBdr>
                  <w:divsChild>
                    <w:div w:id="1048186547">
                      <w:marLeft w:val="0"/>
                      <w:marRight w:val="0"/>
                      <w:marTop w:val="0"/>
                      <w:marBottom w:val="0"/>
                      <w:divBdr>
                        <w:top w:val="none" w:sz="0" w:space="0" w:color="auto"/>
                        <w:left w:val="none" w:sz="0" w:space="0" w:color="auto"/>
                        <w:bottom w:val="none" w:sz="0" w:space="0" w:color="auto"/>
                        <w:right w:val="none" w:sz="0" w:space="0" w:color="auto"/>
                      </w:divBdr>
                      <w:divsChild>
                        <w:div w:id="1308902810">
                          <w:marLeft w:val="0"/>
                          <w:marRight w:val="0"/>
                          <w:marTop w:val="0"/>
                          <w:marBottom w:val="0"/>
                          <w:divBdr>
                            <w:top w:val="none" w:sz="0" w:space="0" w:color="auto"/>
                            <w:left w:val="none" w:sz="0" w:space="0" w:color="auto"/>
                            <w:bottom w:val="none" w:sz="0" w:space="0" w:color="auto"/>
                            <w:right w:val="none" w:sz="0" w:space="0" w:color="auto"/>
                          </w:divBdr>
                          <w:divsChild>
                            <w:div w:id="873814648">
                              <w:marLeft w:val="0"/>
                              <w:marRight w:val="0"/>
                              <w:marTop w:val="0"/>
                              <w:marBottom w:val="0"/>
                              <w:divBdr>
                                <w:top w:val="none" w:sz="0" w:space="0" w:color="auto"/>
                                <w:left w:val="none" w:sz="0" w:space="0" w:color="auto"/>
                                <w:bottom w:val="none" w:sz="0" w:space="0" w:color="auto"/>
                                <w:right w:val="none" w:sz="0" w:space="0" w:color="auto"/>
                              </w:divBdr>
                              <w:divsChild>
                                <w:div w:id="695011160">
                                  <w:marLeft w:val="0"/>
                                  <w:marRight w:val="0"/>
                                  <w:marTop w:val="0"/>
                                  <w:marBottom w:val="0"/>
                                  <w:divBdr>
                                    <w:top w:val="none" w:sz="0" w:space="0" w:color="auto"/>
                                    <w:left w:val="none" w:sz="0" w:space="0" w:color="auto"/>
                                    <w:bottom w:val="none" w:sz="0" w:space="0" w:color="auto"/>
                                    <w:right w:val="none" w:sz="0" w:space="0" w:color="auto"/>
                                  </w:divBdr>
                                  <w:divsChild>
                                    <w:div w:id="2123181684">
                                      <w:marLeft w:val="60"/>
                                      <w:marRight w:val="0"/>
                                      <w:marTop w:val="0"/>
                                      <w:marBottom w:val="0"/>
                                      <w:divBdr>
                                        <w:top w:val="none" w:sz="0" w:space="0" w:color="auto"/>
                                        <w:left w:val="none" w:sz="0" w:space="0" w:color="auto"/>
                                        <w:bottom w:val="none" w:sz="0" w:space="0" w:color="auto"/>
                                        <w:right w:val="none" w:sz="0" w:space="0" w:color="auto"/>
                                      </w:divBdr>
                                      <w:divsChild>
                                        <w:div w:id="901452291">
                                          <w:marLeft w:val="0"/>
                                          <w:marRight w:val="0"/>
                                          <w:marTop w:val="0"/>
                                          <w:marBottom w:val="0"/>
                                          <w:divBdr>
                                            <w:top w:val="none" w:sz="0" w:space="0" w:color="auto"/>
                                            <w:left w:val="none" w:sz="0" w:space="0" w:color="auto"/>
                                            <w:bottom w:val="none" w:sz="0" w:space="0" w:color="auto"/>
                                            <w:right w:val="none" w:sz="0" w:space="0" w:color="auto"/>
                                          </w:divBdr>
                                          <w:divsChild>
                                            <w:div w:id="1125932136">
                                              <w:marLeft w:val="0"/>
                                              <w:marRight w:val="0"/>
                                              <w:marTop w:val="0"/>
                                              <w:marBottom w:val="120"/>
                                              <w:divBdr>
                                                <w:top w:val="single" w:sz="6" w:space="0" w:color="F5F5F5"/>
                                                <w:left w:val="single" w:sz="6" w:space="0" w:color="F5F5F5"/>
                                                <w:bottom w:val="single" w:sz="6" w:space="0" w:color="F5F5F5"/>
                                                <w:right w:val="single" w:sz="6" w:space="0" w:color="F5F5F5"/>
                                              </w:divBdr>
                                              <w:divsChild>
                                                <w:div w:id="278266890">
                                                  <w:marLeft w:val="0"/>
                                                  <w:marRight w:val="0"/>
                                                  <w:marTop w:val="0"/>
                                                  <w:marBottom w:val="0"/>
                                                  <w:divBdr>
                                                    <w:top w:val="none" w:sz="0" w:space="0" w:color="auto"/>
                                                    <w:left w:val="none" w:sz="0" w:space="0" w:color="auto"/>
                                                    <w:bottom w:val="none" w:sz="0" w:space="0" w:color="auto"/>
                                                    <w:right w:val="none" w:sz="0" w:space="0" w:color="auto"/>
                                                  </w:divBdr>
                                                  <w:divsChild>
                                                    <w:div w:id="422919830">
                                                      <w:marLeft w:val="0"/>
                                                      <w:marRight w:val="0"/>
                                                      <w:marTop w:val="0"/>
                                                      <w:marBottom w:val="0"/>
                                                      <w:divBdr>
                                                        <w:top w:val="none" w:sz="0" w:space="0" w:color="auto"/>
                                                        <w:left w:val="none" w:sz="0" w:space="0" w:color="auto"/>
                                                        <w:bottom w:val="none" w:sz="0" w:space="0" w:color="auto"/>
                                                        <w:right w:val="none" w:sz="0" w:space="0" w:color="auto"/>
                                                      </w:divBdr>
                                                    </w:div>
                                                  </w:divsChild>
                                                </w:div>
                                                <w:div w:id="457187589">
                                                  <w:marLeft w:val="0"/>
                                                  <w:marRight w:val="0"/>
                                                  <w:marTop w:val="0"/>
                                                  <w:marBottom w:val="0"/>
                                                  <w:divBdr>
                                                    <w:top w:val="none" w:sz="0" w:space="0" w:color="auto"/>
                                                    <w:left w:val="none" w:sz="0" w:space="0" w:color="auto"/>
                                                    <w:bottom w:val="none" w:sz="0" w:space="0" w:color="auto"/>
                                                    <w:right w:val="none" w:sz="0" w:space="0" w:color="auto"/>
                                                  </w:divBdr>
                                                  <w:divsChild>
                                                    <w:div w:id="17713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268539">
      <w:bodyDiv w:val="1"/>
      <w:marLeft w:val="0"/>
      <w:marRight w:val="0"/>
      <w:marTop w:val="0"/>
      <w:marBottom w:val="0"/>
      <w:divBdr>
        <w:top w:val="none" w:sz="0" w:space="0" w:color="auto"/>
        <w:left w:val="none" w:sz="0" w:space="0" w:color="auto"/>
        <w:bottom w:val="none" w:sz="0" w:space="0" w:color="auto"/>
        <w:right w:val="none" w:sz="0" w:space="0" w:color="auto"/>
      </w:divBdr>
      <w:divsChild>
        <w:div w:id="854924528">
          <w:marLeft w:val="0"/>
          <w:marRight w:val="0"/>
          <w:marTop w:val="0"/>
          <w:marBottom w:val="0"/>
          <w:divBdr>
            <w:top w:val="none" w:sz="0" w:space="0" w:color="auto"/>
            <w:left w:val="none" w:sz="0" w:space="0" w:color="auto"/>
            <w:bottom w:val="none" w:sz="0" w:space="0" w:color="auto"/>
            <w:right w:val="none" w:sz="0" w:space="0" w:color="auto"/>
          </w:divBdr>
          <w:divsChild>
            <w:div w:id="651763088">
              <w:marLeft w:val="0"/>
              <w:marRight w:val="0"/>
              <w:marTop w:val="0"/>
              <w:marBottom w:val="0"/>
              <w:divBdr>
                <w:top w:val="none" w:sz="0" w:space="0" w:color="auto"/>
                <w:left w:val="none" w:sz="0" w:space="0" w:color="auto"/>
                <w:bottom w:val="none" w:sz="0" w:space="0" w:color="auto"/>
                <w:right w:val="none" w:sz="0" w:space="0" w:color="auto"/>
              </w:divBdr>
              <w:divsChild>
                <w:div w:id="1135637113">
                  <w:marLeft w:val="0"/>
                  <w:marRight w:val="0"/>
                  <w:marTop w:val="0"/>
                  <w:marBottom w:val="0"/>
                  <w:divBdr>
                    <w:top w:val="none" w:sz="0" w:space="0" w:color="auto"/>
                    <w:left w:val="none" w:sz="0" w:space="0" w:color="auto"/>
                    <w:bottom w:val="none" w:sz="0" w:space="0" w:color="auto"/>
                    <w:right w:val="none" w:sz="0" w:space="0" w:color="auto"/>
                  </w:divBdr>
                  <w:divsChild>
                    <w:div w:id="1290940561">
                      <w:marLeft w:val="0"/>
                      <w:marRight w:val="0"/>
                      <w:marTop w:val="0"/>
                      <w:marBottom w:val="0"/>
                      <w:divBdr>
                        <w:top w:val="none" w:sz="0" w:space="0" w:color="auto"/>
                        <w:left w:val="none" w:sz="0" w:space="0" w:color="auto"/>
                        <w:bottom w:val="none" w:sz="0" w:space="0" w:color="auto"/>
                        <w:right w:val="none" w:sz="0" w:space="0" w:color="auto"/>
                      </w:divBdr>
                      <w:divsChild>
                        <w:div w:id="1785923753">
                          <w:marLeft w:val="0"/>
                          <w:marRight w:val="0"/>
                          <w:marTop w:val="0"/>
                          <w:marBottom w:val="0"/>
                          <w:divBdr>
                            <w:top w:val="none" w:sz="0" w:space="0" w:color="auto"/>
                            <w:left w:val="none" w:sz="0" w:space="0" w:color="auto"/>
                            <w:bottom w:val="none" w:sz="0" w:space="0" w:color="auto"/>
                            <w:right w:val="none" w:sz="0" w:space="0" w:color="auto"/>
                          </w:divBdr>
                          <w:divsChild>
                            <w:div w:id="57671873">
                              <w:marLeft w:val="0"/>
                              <w:marRight w:val="0"/>
                              <w:marTop w:val="0"/>
                              <w:marBottom w:val="0"/>
                              <w:divBdr>
                                <w:top w:val="none" w:sz="0" w:space="0" w:color="auto"/>
                                <w:left w:val="none" w:sz="0" w:space="0" w:color="auto"/>
                                <w:bottom w:val="none" w:sz="0" w:space="0" w:color="auto"/>
                                <w:right w:val="none" w:sz="0" w:space="0" w:color="auto"/>
                              </w:divBdr>
                              <w:divsChild>
                                <w:div w:id="1691636758">
                                  <w:marLeft w:val="0"/>
                                  <w:marRight w:val="0"/>
                                  <w:marTop w:val="0"/>
                                  <w:marBottom w:val="0"/>
                                  <w:divBdr>
                                    <w:top w:val="none" w:sz="0" w:space="0" w:color="auto"/>
                                    <w:left w:val="none" w:sz="0" w:space="0" w:color="auto"/>
                                    <w:bottom w:val="none" w:sz="0" w:space="0" w:color="auto"/>
                                    <w:right w:val="none" w:sz="0" w:space="0" w:color="auto"/>
                                  </w:divBdr>
                                  <w:divsChild>
                                    <w:div w:id="1698963691">
                                      <w:marLeft w:val="60"/>
                                      <w:marRight w:val="0"/>
                                      <w:marTop w:val="0"/>
                                      <w:marBottom w:val="0"/>
                                      <w:divBdr>
                                        <w:top w:val="none" w:sz="0" w:space="0" w:color="auto"/>
                                        <w:left w:val="none" w:sz="0" w:space="0" w:color="auto"/>
                                        <w:bottom w:val="none" w:sz="0" w:space="0" w:color="auto"/>
                                        <w:right w:val="none" w:sz="0" w:space="0" w:color="auto"/>
                                      </w:divBdr>
                                      <w:divsChild>
                                        <w:div w:id="2024747821">
                                          <w:marLeft w:val="0"/>
                                          <w:marRight w:val="0"/>
                                          <w:marTop w:val="0"/>
                                          <w:marBottom w:val="0"/>
                                          <w:divBdr>
                                            <w:top w:val="none" w:sz="0" w:space="0" w:color="auto"/>
                                            <w:left w:val="none" w:sz="0" w:space="0" w:color="auto"/>
                                            <w:bottom w:val="none" w:sz="0" w:space="0" w:color="auto"/>
                                            <w:right w:val="none" w:sz="0" w:space="0" w:color="auto"/>
                                          </w:divBdr>
                                          <w:divsChild>
                                            <w:div w:id="1199709149">
                                              <w:marLeft w:val="0"/>
                                              <w:marRight w:val="0"/>
                                              <w:marTop w:val="0"/>
                                              <w:marBottom w:val="120"/>
                                              <w:divBdr>
                                                <w:top w:val="single" w:sz="6" w:space="0" w:color="F5F5F5"/>
                                                <w:left w:val="single" w:sz="6" w:space="0" w:color="F5F5F5"/>
                                                <w:bottom w:val="single" w:sz="6" w:space="0" w:color="F5F5F5"/>
                                                <w:right w:val="single" w:sz="6" w:space="0" w:color="F5F5F5"/>
                                              </w:divBdr>
                                              <w:divsChild>
                                                <w:div w:id="862941814">
                                                  <w:marLeft w:val="0"/>
                                                  <w:marRight w:val="0"/>
                                                  <w:marTop w:val="0"/>
                                                  <w:marBottom w:val="0"/>
                                                  <w:divBdr>
                                                    <w:top w:val="none" w:sz="0" w:space="0" w:color="auto"/>
                                                    <w:left w:val="none" w:sz="0" w:space="0" w:color="auto"/>
                                                    <w:bottom w:val="none" w:sz="0" w:space="0" w:color="auto"/>
                                                    <w:right w:val="none" w:sz="0" w:space="0" w:color="auto"/>
                                                  </w:divBdr>
                                                  <w:divsChild>
                                                    <w:div w:id="86966407">
                                                      <w:marLeft w:val="0"/>
                                                      <w:marRight w:val="0"/>
                                                      <w:marTop w:val="0"/>
                                                      <w:marBottom w:val="0"/>
                                                      <w:divBdr>
                                                        <w:top w:val="none" w:sz="0" w:space="0" w:color="auto"/>
                                                        <w:left w:val="none" w:sz="0" w:space="0" w:color="auto"/>
                                                        <w:bottom w:val="none" w:sz="0" w:space="0" w:color="auto"/>
                                                        <w:right w:val="none" w:sz="0" w:space="0" w:color="auto"/>
                                                      </w:divBdr>
                                                    </w:div>
                                                  </w:divsChild>
                                                </w:div>
                                                <w:div w:id="1672365459">
                                                  <w:marLeft w:val="0"/>
                                                  <w:marRight w:val="0"/>
                                                  <w:marTop w:val="0"/>
                                                  <w:marBottom w:val="0"/>
                                                  <w:divBdr>
                                                    <w:top w:val="none" w:sz="0" w:space="0" w:color="auto"/>
                                                    <w:left w:val="none" w:sz="0" w:space="0" w:color="auto"/>
                                                    <w:bottom w:val="none" w:sz="0" w:space="0" w:color="auto"/>
                                                    <w:right w:val="none" w:sz="0" w:space="0" w:color="auto"/>
                                                  </w:divBdr>
                                                  <w:divsChild>
                                                    <w:div w:id="11418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780451">
      <w:bodyDiv w:val="1"/>
      <w:marLeft w:val="0"/>
      <w:marRight w:val="0"/>
      <w:marTop w:val="0"/>
      <w:marBottom w:val="0"/>
      <w:divBdr>
        <w:top w:val="none" w:sz="0" w:space="0" w:color="auto"/>
        <w:left w:val="none" w:sz="0" w:space="0" w:color="auto"/>
        <w:bottom w:val="none" w:sz="0" w:space="0" w:color="auto"/>
        <w:right w:val="none" w:sz="0" w:space="0" w:color="auto"/>
      </w:divBdr>
      <w:divsChild>
        <w:div w:id="1149589189">
          <w:marLeft w:val="0"/>
          <w:marRight w:val="0"/>
          <w:marTop w:val="0"/>
          <w:marBottom w:val="0"/>
          <w:divBdr>
            <w:top w:val="none" w:sz="0" w:space="0" w:color="auto"/>
            <w:left w:val="none" w:sz="0" w:space="0" w:color="auto"/>
            <w:bottom w:val="none" w:sz="0" w:space="0" w:color="auto"/>
            <w:right w:val="none" w:sz="0" w:space="0" w:color="auto"/>
          </w:divBdr>
          <w:divsChild>
            <w:div w:id="627324713">
              <w:marLeft w:val="0"/>
              <w:marRight w:val="0"/>
              <w:marTop w:val="0"/>
              <w:marBottom w:val="0"/>
              <w:divBdr>
                <w:top w:val="none" w:sz="0" w:space="0" w:color="auto"/>
                <w:left w:val="none" w:sz="0" w:space="0" w:color="auto"/>
                <w:bottom w:val="none" w:sz="0" w:space="0" w:color="auto"/>
                <w:right w:val="none" w:sz="0" w:space="0" w:color="auto"/>
              </w:divBdr>
              <w:divsChild>
                <w:div w:id="1546066630">
                  <w:marLeft w:val="0"/>
                  <w:marRight w:val="0"/>
                  <w:marTop w:val="0"/>
                  <w:marBottom w:val="0"/>
                  <w:divBdr>
                    <w:top w:val="none" w:sz="0" w:space="0" w:color="auto"/>
                    <w:left w:val="none" w:sz="0" w:space="0" w:color="auto"/>
                    <w:bottom w:val="none" w:sz="0" w:space="0" w:color="auto"/>
                    <w:right w:val="none" w:sz="0" w:space="0" w:color="auto"/>
                  </w:divBdr>
                  <w:divsChild>
                    <w:div w:id="1327398903">
                      <w:marLeft w:val="0"/>
                      <w:marRight w:val="0"/>
                      <w:marTop w:val="0"/>
                      <w:marBottom w:val="0"/>
                      <w:divBdr>
                        <w:top w:val="none" w:sz="0" w:space="0" w:color="auto"/>
                        <w:left w:val="none" w:sz="0" w:space="0" w:color="auto"/>
                        <w:bottom w:val="none" w:sz="0" w:space="0" w:color="auto"/>
                        <w:right w:val="none" w:sz="0" w:space="0" w:color="auto"/>
                      </w:divBdr>
                      <w:divsChild>
                        <w:div w:id="1805855612">
                          <w:marLeft w:val="0"/>
                          <w:marRight w:val="0"/>
                          <w:marTop w:val="0"/>
                          <w:marBottom w:val="0"/>
                          <w:divBdr>
                            <w:top w:val="none" w:sz="0" w:space="0" w:color="auto"/>
                            <w:left w:val="none" w:sz="0" w:space="0" w:color="auto"/>
                            <w:bottom w:val="none" w:sz="0" w:space="0" w:color="auto"/>
                            <w:right w:val="none" w:sz="0" w:space="0" w:color="auto"/>
                          </w:divBdr>
                          <w:divsChild>
                            <w:div w:id="670332826">
                              <w:marLeft w:val="0"/>
                              <w:marRight w:val="0"/>
                              <w:marTop w:val="0"/>
                              <w:marBottom w:val="0"/>
                              <w:divBdr>
                                <w:top w:val="none" w:sz="0" w:space="0" w:color="auto"/>
                                <w:left w:val="none" w:sz="0" w:space="0" w:color="auto"/>
                                <w:bottom w:val="none" w:sz="0" w:space="0" w:color="auto"/>
                                <w:right w:val="none" w:sz="0" w:space="0" w:color="auto"/>
                              </w:divBdr>
                              <w:divsChild>
                                <w:div w:id="750154648">
                                  <w:marLeft w:val="0"/>
                                  <w:marRight w:val="0"/>
                                  <w:marTop w:val="0"/>
                                  <w:marBottom w:val="0"/>
                                  <w:divBdr>
                                    <w:top w:val="none" w:sz="0" w:space="0" w:color="auto"/>
                                    <w:left w:val="none" w:sz="0" w:space="0" w:color="auto"/>
                                    <w:bottom w:val="none" w:sz="0" w:space="0" w:color="auto"/>
                                    <w:right w:val="none" w:sz="0" w:space="0" w:color="auto"/>
                                  </w:divBdr>
                                  <w:divsChild>
                                    <w:div w:id="957487053">
                                      <w:marLeft w:val="60"/>
                                      <w:marRight w:val="0"/>
                                      <w:marTop w:val="0"/>
                                      <w:marBottom w:val="0"/>
                                      <w:divBdr>
                                        <w:top w:val="none" w:sz="0" w:space="0" w:color="auto"/>
                                        <w:left w:val="none" w:sz="0" w:space="0" w:color="auto"/>
                                        <w:bottom w:val="none" w:sz="0" w:space="0" w:color="auto"/>
                                        <w:right w:val="none" w:sz="0" w:space="0" w:color="auto"/>
                                      </w:divBdr>
                                      <w:divsChild>
                                        <w:div w:id="1424228654">
                                          <w:marLeft w:val="0"/>
                                          <w:marRight w:val="0"/>
                                          <w:marTop w:val="0"/>
                                          <w:marBottom w:val="0"/>
                                          <w:divBdr>
                                            <w:top w:val="none" w:sz="0" w:space="0" w:color="auto"/>
                                            <w:left w:val="none" w:sz="0" w:space="0" w:color="auto"/>
                                            <w:bottom w:val="none" w:sz="0" w:space="0" w:color="auto"/>
                                            <w:right w:val="none" w:sz="0" w:space="0" w:color="auto"/>
                                          </w:divBdr>
                                          <w:divsChild>
                                            <w:div w:id="537284022">
                                              <w:marLeft w:val="0"/>
                                              <w:marRight w:val="0"/>
                                              <w:marTop w:val="0"/>
                                              <w:marBottom w:val="120"/>
                                              <w:divBdr>
                                                <w:top w:val="single" w:sz="6" w:space="0" w:color="F5F5F5"/>
                                                <w:left w:val="single" w:sz="6" w:space="0" w:color="F5F5F5"/>
                                                <w:bottom w:val="single" w:sz="6" w:space="0" w:color="F5F5F5"/>
                                                <w:right w:val="single" w:sz="6" w:space="0" w:color="F5F5F5"/>
                                              </w:divBdr>
                                              <w:divsChild>
                                                <w:div w:id="1673796669">
                                                  <w:marLeft w:val="0"/>
                                                  <w:marRight w:val="0"/>
                                                  <w:marTop w:val="0"/>
                                                  <w:marBottom w:val="0"/>
                                                  <w:divBdr>
                                                    <w:top w:val="none" w:sz="0" w:space="0" w:color="auto"/>
                                                    <w:left w:val="none" w:sz="0" w:space="0" w:color="auto"/>
                                                    <w:bottom w:val="none" w:sz="0" w:space="0" w:color="auto"/>
                                                    <w:right w:val="none" w:sz="0" w:space="0" w:color="auto"/>
                                                  </w:divBdr>
                                                  <w:divsChild>
                                                    <w:div w:id="975184340">
                                                      <w:marLeft w:val="0"/>
                                                      <w:marRight w:val="0"/>
                                                      <w:marTop w:val="0"/>
                                                      <w:marBottom w:val="0"/>
                                                      <w:divBdr>
                                                        <w:top w:val="none" w:sz="0" w:space="0" w:color="auto"/>
                                                        <w:left w:val="none" w:sz="0" w:space="0" w:color="auto"/>
                                                        <w:bottom w:val="none" w:sz="0" w:space="0" w:color="auto"/>
                                                        <w:right w:val="none" w:sz="0" w:space="0" w:color="auto"/>
                                                      </w:divBdr>
                                                    </w:div>
                                                  </w:divsChild>
                                                </w:div>
                                                <w:div w:id="1619529753">
                                                  <w:marLeft w:val="0"/>
                                                  <w:marRight w:val="0"/>
                                                  <w:marTop w:val="0"/>
                                                  <w:marBottom w:val="0"/>
                                                  <w:divBdr>
                                                    <w:top w:val="none" w:sz="0" w:space="0" w:color="auto"/>
                                                    <w:left w:val="none" w:sz="0" w:space="0" w:color="auto"/>
                                                    <w:bottom w:val="none" w:sz="0" w:space="0" w:color="auto"/>
                                                    <w:right w:val="none" w:sz="0" w:space="0" w:color="auto"/>
                                                  </w:divBdr>
                                                  <w:divsChild>
                                                    <w:div w:id="16197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054996">
      <w:marLeft w:val="0"/>
      <w:marRight w:val="0"/>
      <w:marTop w:val="0"/>
      <w:marBottom w:val="0"/>
      <w:divBdr>
        <w:top w:val="none" w:sz="0" w:space="0" w:color="auto"/>
        <w:left w:val="none" w:sz="0" w:space="0" w:color="auto"/>
        <w:bottom w:val="none" w:sz="0" w:space="0" w:color="auto"/>
        <w:right w:val="none" w:sz="0" w:space="0" w:color="auto"/>
      </w:divBdr>
    </w:div>
    <w:div w:id="1687054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docs.google.com/folderview?id=0B8r6TL2ePMjnMmZybnhNZlBQNTg&amp;usp=gmail" TargetMode="External"/><Relationship Id="rId18" Type="http://schemas.openxmlformats.org/officeDocument/2006/relationships/hyperlink" Target="http://www.corteidh.or.cr/docs/casos/articulos/seriec_249_ing.pdf" TargetMode="External"/><Relationship Id="rId26" Type="http://schemas.openxmlformats.org/officeDocument/2006/relationships/hyperlink" Target="http://www.misionatodavidavenezuela.gob.ve/index.php?option=com_content&amp;view=article&amp;id=51&amp;Itemid=179" TargetMode="External"/><Relationship Id="rId39" Type="http://schemas.openxmlformats.org/officeDocument/2006/relationships/hyperlink" Target="http://issuu.com/ddhhcofavic/docs/informe_sobre_situaci__n_ddhh_en_vz" TargetMode="External"/><Relationship Id="rId21" Type="http://schemas.openxmlformats.org/officeDocument/2006/relationships/hyperlink" Target="http://www.hrw.org/reports/2014/05/05/punished-protesting-0" TargetMode="External"/><Relationship Id="rId34" Type="http://schemas.openxmlformats.org/officeDocument/2006/relationships/hyperlink" Target="http://www.defensoria.gob.ve/dp/index.php/publicaciones/informes-anuales/1404-informe-anual-2008" TargetMode="External"/><Relationship Id="rId42" Type="http://schemas.openxmlformats.org/officeDocument/2006/relationships/hyperlink" Target="https://docs.google.com/folderview?id=0B8r6TL2ePMjnMmZybnhNZlBQNTg&amp;usp=gmail" TargetMode="External"/><Relationship Id="rId47" Type="http://schemas.openxmlformats.org/officeDocument/2006/relationships/hyperlink" Target="http://www.tsj.gov.ve/gaceta_ext/diciembre/23122010/E-23122010-3043.pdf" TargetMode="External"/><Relationship Id="rId50" Type="http://schemas.openxmlformats.org/officeDocument/2006/relationships/hyperlink" Target="https://docs.google.com/folderview?id=0B8r6TL2ePMjnMmZybnhNZlBQNTg&amp;usp=gmail" TargetMode="External"/><Relationship Id="rId55" Type="http://schemas.openxmlformats.org/officeDocument/2006/relationships/hyperlink" Target="https://docs.google.com/folderview?id=0B8r6TL2ePMjnMmZybnhNZlBQNTg&amp;usp=gmail" TargetMode="External"/><Relationship Id="rId63" Type="http://schemas.openxmlformats.org/officeDocument/2006/relationships/hyperlink" Target="https://docs.google.com/folderview?id=0B8r6TL2ePMjnMmZybnhNZlBQNTg&amp;usp=gmail" TargetMode="External"/><Relationship Id="rId68" Type="http://schemas.openxmlformats.org/officeDocument/2006/relationships/hyperlink" Target="http://issuu.com/ddhhcofavic/docs/informe_sobre_situaci__n_ddhh_en_vz" TargetMode="External"/><Relationship Id="rId76" Type="http://schemas.openxmlformats.org/officeDocument/2006/relationships/hyperlink" Target="http://observatorioddhhmujeres.org/modulos/prostitucion%20e-a-3.htm" TargetMode="External"/><Relationship Id="rId84" Type="http://schemas.openxmlformats.org/officeDocument/2006/relationships/hyperlink" Target="http://issuu.com/ddhhcofavic/docs/informe_sobre_situaci__n_ddhh_en_vz" TargetMode="External"/><Relationship Id="rId89" Type="http://schemas.openxmlformats.org/officeDocument/2006/relationships/hyperlink" Target="http://www.ohchr.org/Documents/HRBodies/CRC/StudyViolenceChildren/Responses/Venezuela.pdf" TargetMode="External"/><Relationship Id="rId7" Type="http://schemas.openxmlformats.org/officeDocument/2006/relationships/hyperlink" Target="http://www.consejopolicia.gob.ve/index.php/component/joomdoc/mientras/manual-de-actuacion-de-los-cuerpos-de-policia-para-garantizar-el-orden-publico-la-paz-social-y-la-convivencia-ciudadana-en-reuniones-publicas-y-manifestaciones/download" TargetMode="External"/><Relationship Id="rId71" Type="http://schemas.openxmlformats.org/officeDocument/2006/relationships/hyperlink" Target="http://www.hrw.org/reports/2014/05/05/punished-protesting-0" TargetMode="External"/><Relationship Id="rId92" Type="http://schemas.openxmlformats.org/officeDocument/2006/relationships/hyperlink" Target="http://iglhrc.org/content/venezuela-condemn-arrests-lgbt-caracas" TargetMode="External"/><Relationship Id="rId2" Type="http://schemas.openxmlformats.org/officeDocument/2006/relationships/hyperlink" Target="http://www.tsj.gov.ve/gaceta/julio/2272013/2272013-3747.pdf" TargetMode="External"/><Relationship Id="rId16" Type="http://schemas.openxmlformats.org/officeDocument/2006/relationships/hyperlink" Target="http://www.ministeriopublico.gob.ve/revista/revista_VI/Default.html" TargetMode="External"/><Relationship Id="rId29" Type="http://schemas.openxmlformats.org/officeDocument/2006/relationships/hyperlink" Target="http://www.ultimasnoticias.com.ve/noticias/actualidad/sucesos/venezuela-registro-16-000-homicidios-en-2012-segun.aspx" TargetMode="External"/><Relationship Id="rId11" Type="http://schemas.openxmlformats.org/officeDocument/2006/relationships/hyperlink" Target="http://www.ministeriopublico.gob.ve/web/guest/informe-anual" TargetMode="External"/><Relationship Id="rId24" Type="http://schemas.openxmlformats.org/officeDocument/2006/relationships/hyperlink" Target="http://www.amnesty.org/en/library/info/AMR53/019/2014/en" TargetMode="External"/><Relationship Id="rId32" Type="http://schemas.openxmlformats.org/officeDocument/2006/relationships/hyperlink" Target="http://www.unodc.org/documents/gsh/pdfs/2014_GLOBAL_HOMICIDE_BOOK_web.pdf" TargetMode="External"/><Relationship Id="rId37" Type="http://schemas.openxmlformats.org/officeDocument/2006/relationships/hyperlink" Target="http://www.cofavic.org/cofavic-presenta-balance-sobre-ddhh-en-audiencias-cidh/" TargetMode="External"/><Relationship Id="rId40" Type="http://schemas.openxmlformats.org/officeDocument/2006/relationships/hyperlink" Target="http://www.hrw.org/reports/2014/05/05/punished-protesting-0" TargetMode="External"/><Relationship Id="rId45" Type="http://schemas.openxmlformats.org/officeDocument/2006/relationships/hyperlink" Target="https://docs.google.com/folderview?id=0B8r6TL2ePMjnMmZybnhNZlBQNTg&amp;usp=gmail" TargetMode="External"/><Relationship Id="rId53" Type="http://schemas.openxmlformats.org/officeDocument/2006/relationships/hyperlink" Target="http://issuu.com/ddhhcofavic/docs/informe_sobre_situaci__n_ddhh_en_vz" TargetMode="External"/><Relationship Id="rId58" Type="http://schemas.openxmlformats.org/officeDocument/2006/relationships/hyperlink" Target="https://docs.google.com/folderview?id=0B8r6TL2ePMjnMmZybnhNZlBQNTg&amp;usp=gmail" TargetMode="External"/><Relationship Id="rId66" Type="http://schemas.openxmlformats.org/officeDocument/2006/relationships/hyperlink" Target="https://docs.google.com/folderview?id=0B8r6TL2ePMjnMmZybnhNZlBQNTg&amp;usp=gmail" TargetMode="External"/><Relationship Id="rId74" Type="http://schemas.openxmlformats.org/officeDocument/2006/relationships/hyperlink" Target="http://issuu.com/ddhhcofavic/docs/data_mujeres/1" TargetMode="External"/><Relationship Id="rId79" Type="http://schemas.openxmlformats.org/officeDocument/2006/relationships/hyperlink" Target="http://www.amnesty.org/en/library/info/AMR53/009/2014/en" TargetMode="External"/><Relationship Id="rId87" Type="http://schemas.openxmlformats.org/officeDocument/2006/relationships/hyperlink" Target="http://www.cofavic.org" TargetMode="External"/><Relationship Id="rId5" Type="http://schemas.openxmlformats.org/officeDocument/2006/relationships/hyperlink" Target="http://www.tsj.gov.ve/gaceta_ext/abril/090408/090408-5880-01.html" TargetMode="External"/><Relationship Id="rId61" Type="http://schemas.openxmlformats.org/officeDocument/2006/relationships/hyperlink" Target="http://www.amnesty.org/en/library/info/AMR53/009/2014/en" TargetMode="External"/><Relationship Id="rId82" Type="http://schemas.openxmlformats.org/officeDocument/2006/relationships/hyperlink" Target="http://issuu.com/ddhhcofavic/docs/informe_sobre_situaci__n_ddhh_en_vz" TargetMode="External"/><Relationship Id="rId90" Type="http://schemas.openxmlformats.org/officeDocument/2006/relationships/hyperlink" Target="http://www.defensoria.gob.ve/dp/index.php/publicaciones/informes-anuales/1404-informe-anual-2008" TargetMode="External"/><Relationship Id="rId95" Type="http://schemas.openxmlformats.org/officeDocument/2006/relationships/hyperlink" Target="http://www.amnesty.org/en/library/asset/AMR53/008/2010/en/01be25e2-4620-4843-9e73%208e39fe3e7b5f/amr530082010en.html" TargetMode="External"/><Relationship Id="rId19" Type="http://schemas.openxmlformats.org/officeDocument/2006/relationships/hyperlink" Target="http://www.cidh.org/annualrep/2005eng/toc.htm" TargetMode="External"/><Relationship Id="rId14" Type="http://schemas.openxmlformats.org/officeDocument/2006/relationships/hyperlink" Target="http://www.cofavic.org" TargetMode="External"/><Relationship Id="rId22" Type="http://schemas.openxmlformats.org/officeDocument/2006/relationships/hyperlink" Target="http://www.corteidh.or.cr/docs/casos/articulos/seriec_249_ing.pdf" TargetMode="External"/><Relationship Id="rId27" Type="http://schemas.openxmlformats.org/officeDocument/2006/relationships/hyperlink" Target="http://www.amnesty.org/en/news/ten-members-venezuelan-family-killed-authorities-fail-investigate-2013-05-22" TargetMode="External"/><Relationship Id="rId30" Type="http://schemas.openxmlformats.org/officeDocument/2006/relationships/hyperlink" Target="http://observatoriodeviolencia.org.ve/ws/informe-del-ovv-diciembre-2013-2/" TargetMode="External"/><Relationship Id="rId35" Type="http://schemas.openxmlformats.org/officeDocument/2006/relationships/hyperlink" Target="http://www.ministeriopublico.gob.ve/revista/revista_II/Default.html" TargetMode="External"/><Relationship Id="rId43" Type="http://schemas.openxmlformats.org/officeDocument/2006/relationships/hyperlink" Target="http://www.amnesty.org/en/library/info/AMR53/009/2014/en" TargetMode="External"/><Relationship Id="rId48" Type="http://schemas.openxmlformats.org/officeDocument/2006/relationships/hyperlink" Target="https://docs.google.com/folderview?id=0B8r6TL2ePMjnMmZybnhNZlBQNTg&amp;usp=gmail" TargetMode="External"/><Relationship Id="rId56" Type="http://schemas.openxmlformats.org/officeDocument/2006/relationships/hyperlink" Target="http://www.amnesty.org/en/library/info/AMR53/009/2014/en" TargetMode="External"/><Relationship Id="rId64" Type="http://schemas.openxmlformats.org/officeDocument/2006/relationships/hyperlink" Target="http://www.cofavic.org" TargetMode="External"/><Relationship Id="rId69" Type="http://schemas.openxmlformats.org/officeDocument/2006/relationships/hyperlink" Target="https://docs.google.com/folderview?id=0B8r6TL2ePMjnMmZybnhNZlBQNTg&amp;usp=gmail" TargetMode="External"/><Relationship Id="rId77" Type="http://schemas.openxmlformats.org/officeDocument/2006/relationships/hyperlink" Target="http://observatorioddhhmujeres.org/documentos/informe%20alternativo.htm" TargetMode="External"/><Relationship Id="rId8" Type="http://schemas.openxmlformats.org/officeDocument/2006/relationships/hyperlink" Target="http://www.tsj.gov.ve/gaceta_ext/marzo/2132011/E-2132011-3099.pdf" TargetMode="External"/><Relationship Id="rId51" Type="http://schemas.openxmlformats.org/officeDocument/2006/relationships/hyperlink" Target="http://www.amnesty.org/en/library/info/AMR53/009/2014/en" TargetMode="External"/><Relationship Id="rId72" Type="http://schemas.openxmlformats.org/officeDocument/2006/relationships/hyperlink" Target="http://observatorioddhhmujeres.org/documentos/informe%20alternativo.htm" TargetMode="External"/><Relationship Id="rId80" Type="http://schemas.openxmlformats.org/officeDocument/2006/relationships/hyperlink" Target="http://www.cofavic.org" TargetMode="External"/><Relationship Id="rId85" Type="http://schemas.openxmlformats.org/officeDocument/2006/relationships/hyperlink" Target="https://docs.google.com/folderview?id=0B8r6TL2ePMjnMmZybnhNZlBQNTg&amp;usp=gmail" TargetMode="External"/><Relationship Id="rId93" Type="http://schemas.openxmlformats.org/officeDocument/2006/relationships/hyperlink" Target="http://venezueladiversaac.blogspot.com/2012/10/detencion-arbitraria-de-mujeres-trans.html" TargetMode="External"/><Relationship Id="rId3" Type="http://schemas.openxmlformats.org/officeDocument/2006/relationships/hyperlink" Target="http://www.tsj.gov.ve/gaceta_ext/diciembre/23122010/E-23122010-3043.pdf" TargetMode="External"/><Relationship Id="rId12" Type="http://schemas.openxmlformats.org/officeDocument/2006/relationships/hyperlink" Target="http://www.mp.gob.ve/c/document_library/get_file?uuid=c9efb1a0-93db-4320-8c9f-be4d1a49397b&amp;groupId=10136" TargetMode="External"/><Relationship Id="rId17" Type="http://schemas.openxmlformats.org/officeDocument/2006/relationships/hyperlink" Target="http://www.defensoria.gob.ve/dp/index.php/publicaciones/informes-anuales/1399-informe-anual-2003" TargetMode="External"/><Relationship Id="rId25" Type="http://schemas.openxmlformats.org/officeDocument/2006/relationships/hyperlink" Target="http://infovenezuela.org/encuesta-INE-inseguridad.pdf" TargetMode="External"/><Relationship Id="rId33" Type="http://schemas.openxmlformats.org/officeDocument/2006/relationships/hyperlink" Target="http://historico.notitarde.com/2001/10/16/valencia/valencia1.html" TargetMode="External"/><Relationship Id="rId38" Type="http://schemas.openxmlformats.org/officeDocument/2006/relationships/hyperlink" Target="http://www.observatoriodeconflictos.org.ve/tendencias-de-la-conflictividad/conflictividad-social-en-venezuela-en-el-primer-semestre-de-2014" TargetMode="External"/><Relationship Id="rId46" Type="http://schemas.openxmlformats.org/officeDocument/2006/relationships/hyperlink" Target="http://www.hrw.org/reports/2014/05/05/punished-protesting-0" TargetMode="External"/><Relationship Id="rId59" Type="http://schemas.openxmlformats.org/officeDocument/2006/relationships/hyperlink" Target="http://www.hrw.org/reports/2014/05/05/punished-protesting-0" TargetMode="External"/><Relationship Id="rId67" Type="http://schemas.openxmlformats.org/officeDocument/2006/relationships/hyperlink" Target="http://www.cofavic.org" TargetMode="External"/><Relationship Id="rId20" Type="http://schemas.openxmlformats.org/officeDocument/2006/relationships/hyperlink" Target="http://www.defensoria.gob.ve/dp/index.php/publicaciones/informes-anuales/1399-informe-anual-2003" TargetMode="External"/><Relationship Id="rId41" Type="http://schemas.openxmlformats.org/officeDocument/2006/relationships/hyperlink" Target="https://docs.google.com/folderview?id=0B8r6TL2ePMjnMmZybnhNZlBQNTg&amp;usp=gmail-" TargetMode="External"/><Relationship Id="rId54" Type="http://schemas.openxmlformats.org/officeDocument/2006/relationships/hyperlink" Target="http://www.amnesty.org/en/library/info/AMR53/009/2014/en" TargetMode="External"/><Relationship Id="rId62" Type="http://schemas.openxmlformats.org/officeDocument/2006/relationships/hyperlink" Target="http://www.cofavic.org" TargetMode="External"/><Relationship Id="rId70" Type="http://schemas.openxmlformats.org/officeDocument/2006/relationships/hyperlink" Target="http://www.tsj.gov.ve/gaceta/abril/1842011/1842011-3120.pdf" TargetMode="External"/><Relationship Id="rId75" Type="http://schemas.openxmlformats.org/officeDocument/2006/relationships/hyperlink" Target="http://observatorioddhhmujeres.org/documentos/documentos.htm" TargetMode="External"/><Relationship Id="rId83" Type="http://schemas.openxmlformats.org/officeDocument/2006/relationships/hyperlink" Target="http://www.cofavic.org" TargetMode="External"/><Relationship Id="rId88" Type="http://schemas.openxmlformats.org/officeDocument/2006/relationships/hyperlink" Target="http://www.cecodap.org.ve/descargables/derechosNNA/El_Impacto_de_la_Violencia_en_NNA_Presentacion.pdf" TargetMode="External"/><Relationship Id="rId91" Type="http://schemas.openxmlformats.org/officeDocument/2006/relationships/hyperlink" Target="http://www.yogyakartaprinciples.org/" TargetMode="External"/><Relationship Id="rId1" Type="http://schemas.openxmlformats.org/officeDocument/2006/relationships/hyperlink" Target="http://www.tsj.gov.ve/gaceta/julio/2272013/2272013-3747.pdf" TargetMode="External"/><Relationship Id="rId6" Type="http://schemas.openxmlformats.org/officeDocument/2006/relationships/hyperlink" Target="http://www.tsj.gov.ve/gaceta/abril/1842011/1842011-3120.pdf" TargetMode="External"/><Relationship Id="rId15" Type="http://schemas.openxmlformats.org/officeDocument/2006/relationships/hyperlink" Target="http://www.cofavic.org" TargetMode="External"/><Relationship Id="rId23" Type="http://schemas.openxmlformats.org/officeDocument/2006/relationships/hyperlink" Target="http://www.defensoria.gob.ve/dp/index.php/publicaciones/informes-anuales/1399-informe-anual-2003" TargetMode="External"/><Relationship Id="rId28" Type="http://schemas.openxmlformats.org/officeDocument/2006/relationships/hyperlink" Target="http://www.misionatodavidavenezuela.gob.ve/quienes-somos" TargetMode="External"/><Relationship Id="rId36" Type="http://schemas.openxmlformats.org/officeDocument/2006/relationships/hyperlink" Target="http://www.defensoria.gob.ve/dp/index.php/publicaciones/informes-anuales/1397-informe-anual-2001" TargetMode="External"/><Relationship Id="rId49" Type="http://schemas.openxmlformats.org/officeDocument/2006/relationships/hyperlink" Target="http://www.amnesty.org/en/library/info/AMR53/009/2014/en" TargetMode="External"/><Relationship Id="rId57" Type="http://schemas.openxmlformats.org/officeDocument/2006/relationships/hyperlink" Target="http://issuu.com/ddhhcofavic/docs/informe_sobre_situaci__n_ddhh_en_vz" TargetMode="External"/><Relationship Id="rId10" Type="http://schemas.openxmlformats.org/officeDocument/2006/relationships/hyperlink" Target="http://www.derechos.org.ve/pw/wp-content/uploads/MEMORIA-COMPLETA-13-03-2011-Interior-y-justicia2.pdf" TargetMode="External"/><Relationship Id="rId31" Type="http://schemas.openxmlformats.org/officeDocument/2006/relationships/hyperlink" Target="http://www.eluniversal.com/nacional-y-politica/140907/no-nos-enorgullecen-las-cifras-de-homicidios-pero-se-han-reducido" TargetMode="External"/><Relationship Id="rId44" Type="http://schemas.openxmlformats.org/officeDocument/2006/relationships/hyperlink" Target="http://www.cofavic.org" TargetMode="External"/><Relationship Id="rId52" Type="http://schemas.openxmlformats.org/officeDocument/2006/relationships/hyperlink" Target="https://docs.google.com/folderview?id=0B8r6TL2ePMjnMmZybnhNZlBQNTg&amp;usp=gmail" TargetMode="External"/><Relationship Id="rId60" Type="http://schemas.openxmlformats.org/officeDocument/2006/relationships/hyperlink" Target="http://issuu.com/ddhhcofavic/docs/informe_sobre_situaci__n_ddhh_en_vz" TargetMode="External"/><Relationship Id="rId65" Type="http://schemas.openxmlformats.org/officeDocument/2006/relationships/hyperlink" Target="https://docs.google.com/folderview?id=0B8r6TL2ePMjnMmZybnhNZlBQNTg&amp;usp=gmail" TargetMode="External"/><Relationship Id="rId73" Type="http://schemas.openxmlformats.org/officeDocument/2006/relationships/hyperlink" Target="http://www.derechos.org.ve/pw/wp-content/uploads/SITUACIONDELOSDERECHOSHUMANOSDELASMUJERESENVENEZUELA.docEPU1.doc.pdf" TargetMode="External"/><Relationship Id="rId78" Type="http://schemas.openxmlformats.org/officeDocument/2006/relationships/hyperlink" Target="http://issuu.com/ddhhcofavic/docs/informe_sobre_situaci__n_ddhh_en_vz" TargetMode="External"/><Relationship Id="rId81" Type="http://schemas.openxmlformats.org/officeDocument/2006/relationships/hyperlink" Target="http://www.amnesty.org/en/library/info/AMR53/009/2014/en" TargetMode="External"/><Relationship Id="rId86" Type="http://schemas.openxmlformats.org/officeDocument/2006/relationships/hyperlink" Target="http://www.cofavic.org" TargetMode="External"/><Relationship Id="rId94" Type="http://schemas.openxmlformats.org/officeDocument/2006/relationships/hyperlink" Target="http://venezueladiversaac.blogspot.com/2012/11/coalicion-venezolana-de-organizaciones.html" TargetMode="External"/><Relationship Id="rId4" Type="http://schemas.openxmlformats.org/officeDocument/2006/relationships/hyperlink" Target="http://www.tsj.gov.ve/decisiones/scon/abril/163222-276-24414-2014-14-0277.HTML" TargetMode="External"/><Relationship Id="rId9" Type="http://schemas.openxmlformats.org/officeDocument/2006/relationships/hyperlink" Target="https://www.oas.org/en/iachr/docs/pdf/CitizenS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71DA-B6DC-4401-B866-B58CB65099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644D5F-91CF-443F-BDE1-43F30040BEE5}">
  <ds:schemaRefs>
    <ds:schemaRef ds:uri="http://schemas.microsoft.com/sharepoint/v3/contenttype/forms"/>
  </ds:schemaRefs>
</ds:datastoreItem>
</file>

<file path=customXml/itemProps3.xml><?xml version="1.0" encoding="utf-8"?>
<ds:datastoreItem xmlns:ds="http://schemas.openxmlformats.org/officeDocument/2006/customXml" ds:itemID="{DEBDCF97-0B00-47FE-8390-607C31FA3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18AD5C-E31C-4C54-AABB-26A8200D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9124</Words>
  <Characters>57483</Characters>
  <Application>Microsoft Office Word</Application>
  <DocSecurity>0</DocSecurity>
  <Lines>479</Lines>
  <Paragraphs>132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Informe ante el Comité Contra la Tortura con motivo de la revisión de los informes periódicos 3° y 4° combinados de la República Bolivariana de Venezuela (53° periodo de sesiones, 3-28 de noviembre de 2014)</vt:lpstr>
      <vt:lpstr>Informe ante el Comité Contra la Tortura con motivo de la revisión de los informes periódicos 3° y 4° combinados de la República Bolivariana de Venezuela (53° periodo de sesiones, 3-28 de noviembre de 2014)</vt:lpstr>
      <vt:lpstr>Informe ante el Comité Contra la Tortura con motivo de la revisión de los informes periódicos 3° y 4° combinados de la República Bolivariana de Venezuela (53° periodo de sesiones, 3-28 de noviembre de 2014)</vt:lpstr>
    </vt:vector>
  </TitlesOfParts>
  <Company>Hewlett-Packard</Company>
  <LinksUpToDate>false</LinksUpToDate>
  <CharactersWithSpaces>66475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ante el Comité Contra la Tortura con motivo de la revisión de los informes periódicos 3° y 4° combinados de la República Bolivariana de Venezuela (53° periodo de sesiones, 3-28 de noviembre de 2014)</dc:title>
  <dc:creator>cfvc-jur-03</dc:creator>
  <cp:lastModifiedBy>allacher</cp:lastModifiedBy>
  <cp:revision>2</cp:revision>
  <cp:lastPrinted>2014-10-17T00:42:00Z</cp:lastPrinted>
  <dcterms:created xsi:type="dcterms:W3CDTF">2014-11-18T14:03:00Z</dcterms:created>
  <dcterms:modified xsi:type="dcterms:W3CDTF">2014-11-18T14:03:00Z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