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14:paraId="5FB2F542" w14:textId="77777777" w:rsidTr="00562621">
        <w:trPr>
          <w:trHeight w:val="851"/>
        </w:trPr>
        <w:tc>
          <w:tcPr>
            <w:tcW w:w="1259" w:type="dxa"/>
            <w:tcBorders>
              <w:top w:val="nil"/>
              <w:left w:val="nil"/>
              <w:bottom w:val="single" w:sz="4" w:space="0" w:color="auto"/>
              <w:right w:val="nil"/>
            </w:tcBorders>
          </w:tcPr>
          <w:p w14:paraId="305D7D74" w14:textId="77777777" w:rsidR="00446DE4" w:rsidRPr="00E806EE"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0DA29F4A" w14:textId="2B90D757"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32C58CAF" w14:textId="6A601405" w:rsidR="00446DE4" w:rsidRPr="00DE3EC0" w:rsidRDefault="00984CC9" w:rsidP="00984CC9">
            <w:pPr>
              <w:jc w:val="right"/>
            </w:pPr>
            <w:r w:rsidRPr="00984CC9">
              <w:rPr>
                <w:sz w:val="40"/>
              </w:rPr>
              <w:t>A</w:t>
            </w:r>
            <w:r>
              <w:t>/HRC/5</w:t>
            </w:r>
            <w:r w:rsidR="00BF559E">
              <w:t>5</w:t>
            </w:r>
            <w:r>
              <w:t>/6</w:t>
            </w:r>
            <w:r w:rsidR="001F7D81">
              <w:t>6</w:t>
            </w:r>
          </w:p>
        </w:tc>
      </w:tr>
      <w:tr w:rsidR="003107FA" w14:paraId="5701E8E3" w14:textId="77777777" w:rsidTr="00562621">
        <w:trPr>
          <w:trHeight w:val="2835"/>
        </w:trPr>
        <w:tc>
          <w:tcPr>
            <w:tcW w:w="1259" w:type="dxa"/>
            <w:tcBorders>
              <w:top w:val="single" w:sz="4" w:space="0" w:color="auto"/>
              <w:left w:val="nil"/>
              <w:bottom w:val="single" w:sz="12" w:space="0" w:color="auto"/>
              <w:right w:val="nil"/>
            </w:tcBorders>
          </w:tcPr>
          <w:p w14:paraId="6F77BD17" w14:textId="4487DF5D"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5F9E0C92" w14:textId="5090227C" w:rsidR="0066239D" w:rsidRPr="00B3317B" w:rsidRDefault="0022438F" w:rsidP="00562621">
            <w:pPr>
              <w:spacing w:before="120" w:line="420" w:lineRule="exact"/>
              <w:rPr>
                <w:b/>
                <w:sz w:val="40"/>
                <w:szCs w:val="40"/>
              </w:rPr>
            </w:pPr>
            <w:r>
              <w:rPr>
                <w:b/>
                <w:sz w:val="40"/>
                <w:szCs w:val="40"/>
              </w:rPr>
              <w:t>Advance unedited version</w:t>
            </w:r>
          </w:p>
        </w:tc>
        <w:tc>
          <w:tcPr>
            <w:tcW w:w="2930" w:type="dxa"/>
            <w:tcBorders>
              <w:top w:val="single" w:sz="4" w:space="0" w:color="auto"/>
              <w:left w:val="nil"/>
              <w:bottom w:val="single" w:sz="12" w:space="0" w:color="auto"/>
              <w:right w:val="nil"/>
            </w:tcBorders>
          </w:tcPr>
          <w:p w14:paraId="3F6CBA9D" w14:textId="77777777" w:rsidR="003107FA" w:rsidRDefault="00984CC9" w:rsidP="00984CC9">
            <w:pPr>
              <w:spacing w:before="240" w:line="240" w:lineRule="exact"/>
            </w:pPr>
            <w:r>
              <w:t>Distr.: General</w:t>
            </w:r>
          </w:p>
          <w:p w14:paraId="0F115D9F" w14:textId="0CC909F5" w:rsidR="00984CC9" w:rsidRDefault="00C64BBF" w:rsidP="00984CC9">
            <w:pPr>
              <w:spacing w:line="240" w:lineRule="exact"/>
            </w:pPr>
            <w:r>
              <w:t>5 March</w:t>
            </w:r>
            <w:r w:rsidR="00984CC9">
              <w:t xml:space="preserve"> 202</w:t>
            </w:r>
            <w:r w:rsidR="001F7D81">
              <w:t>4</w:t>
            </w:r>
          </w:p>
          <w:p w14:paraId="6ECF4D63" w14:textId="77777777" w:rsidR="00984CC9" w:rsidRDefault="00984CC9" w:rsidP="00984CC9">
            <w:pPr>
              <w:spacing w:line="240" w:lineRule="exact"/>
            </w:pPr>
          </w:p>
          <w:p w14:paraId="4D552890" w14:textId="21D8C31B" w:rsidR="00984CC9" w:rsidRDefault="00984CC9" w:rsidP="00984CC9">
            <w:pPr>
              <w:spacing w:line="240" w:lineRule="exact"/>
            </w:pPr>
            <w:r>
              <w:t>Original: English</w:t>
            </w:r>
          </w:p>
        </w:tc>
      </w:tr>
    </w:tbl>
    <w:p w14:paraId="045D0BB9" w14:textId="77777777" w:rsidR="00984CC9" w:rsidRPr="0001178D" w:rsidRDefault="00984CC9" w:rsidP="00984CC9">
      <w:pPr>
        <w:spacing w:before="120"/>
        <w:rPr>
          <w:b/>
          <w:bCs/>
          <w:sz w:val="24"/>
          <w:szCs w:val="24"/>
        </w:rPr>
      </w:pPr>
      <w:r w:rsidRPr="0001178D">
        <w:rPr>
          <w:b/>
          <w:bCs/>
          <w:sz w:val="24"/>
          <w:szCs w:val="24"/>
        </w:rPr>
        <w:t>Human Rights Council</w:t>
      </w:r>
    </w:p>
    <w:p w14:paraId="00976B8A" w14:textId="2AD46AAA" w:rsidR="00984CC9" w:rsidRPr="00984CC9" w:rsidRDefault="00984CC9" w:rsidP="00984CC9">
      <w:pPr>
        <w:rPr>
          <w:b/>
          <w:bCs/>
        </w:rPr>
      </w:pPr>
      <w:r w:rsidRPr="00984CC9">
        <w:rPr>
          <w:b/>
          <w:bCs/>
        </w:rPr>
        <w:t>Fifty-</w:t>
      </w:r>
      <w:r w:rsidR="001F7D81">
        <w:rPr>
          <w:b/>
          <w:bCs/>
        </w:rPr>
        <w:t>fifth</w:t>
      </w:r>
      <w:r w:rsidRPr="00984CC9">
        <w:rPr>
          <w:b/>
          <w:bCs/>
        </w:rPr>
        <w:t xml:space="preserve"> session</w:t>
      </w:r>
    </w:p>
    <w:p w14:paraId="4C053600" w14:textId="30EE2C0E" w:rsidR="00984CC9" w:rsidRDefault="00984CC9" w:rsidP="00984CC9">
      <w:r>
        <w:t>2</w:t>
      </w:r>
      <w:r w:rsidR="001F7D81">
        <w:t>6</w:t>
      </w:r>
      <w:r>
        <w:t xml:space="preserve"> February–</w:t>
      </w:r>
      <w:r w:rsidR="001F7D81">
        <w:t>5 April 2024</w:t>
      </w:r>
    </w:p>
    <w:p w14:paraId="7EF586A6" w14:textId="0449FE08" w:rsidR="00984CC9" w:rsidRDefault="00984CC9" w:rsidP="00984CC9">
      <w:r>
        <w:t xml:space="preserve">Agenda item </w:t>
      </w:r>
      <w:r w:rsidR="001F7D81">
        <w:t>4</w:t>
      </w:r>
    </w:p>
    <w:p w14:paraId="2C3B90AE" w14:textId="77777777" w:rsidR="00984CC9" w:rsidRPr="00984CC9" w:rsidRDefault="00984CC9" w:rsidP="00984CC9">
      <w:pPr>
        <w:rPr>
          <w:b/>
          <w:bCs/>
        </w:rPr>
      </w:pPr>
      <w:r w:rsidRPr="00984CC9">
        <w:rPr>
          <w:b/>
          <w:bCs/>
        </w:rPr>
        <w:t>Human rights situations that require the Council’s attention</w:t>
      </w:r>
    </w:p>
    <w:p w14:paraId="3671CE50" w14:textId="1263318D" w:rsidR="00CF586F" w:rsidRDefault="00984CC9" w:rsidP="00984CC9">
      <w:pPr>
        <w:pStyle w:val="HChG"/>
      </w:pPr>
      <w:r>
        <w:tab/>
      </w:r>
      <w:r>
        <w:tab/>
      </w:r>
      <w:r w:rsidRPr="00984CC9">
        <w:t>Report of the Independent International Commission of Inquiry</w:t>
      </w:r>
      <w:r w:rsidR="005C3B79">
        <w:t xml:space="preserve"> </w:t>
      </w:r>
      <w:r w:rsidRPr="00984CC9">
        <w:t>on Ukraine</w:t>
      </w:r>
      <w:r w:rsidR="008452FE" w:rsidRPr="008452FE">
        <w:rPr>
          <w:rStyle w:val="FootnoteReference"/>
          <w:b w:val="0"/>
          <w:bCs/>
          <w:sz w:val="20"/>
          <w:vertAlign w:val="baseline"/>
        </w:rPr>
        <w:footnoteReference w:customMarkFollows="1" w:id="2"/>
        <w:t>*</w:t>
      </w:r>
      <w:r w:rsidR="008452FE" w:rsidRPr="008452FE">
        <w:rPr>
          <w:rStyle w:val="FootnoteReference"/>
          <w:position w:val="6"/>
          <w:sz w:val="20"/>
          <w:vertAlign w:val="baseline"/>
        </w:rPr>
        <w:t>,</w:t>
      </w:r>
      <w:r w:rsidR="008452FE">
        <w:rPr>
          <w:sz w:val="20"/>
        </w:rPr>
        <w:t xml:space="preserve"> </w:t>
      </w:r>
      <w:r w:rsidR="00ED7D01" w:rsidRPr="00EE1B43">
        <w:rPr>
          <w:rStyle w:val="FootnoteReference"/>
          <w:b w:val="0"/>
          <w:bCs/>
          <w:sz w:val="20"/>
          <w:vertAlign w:val="baseline"/>
        </w:rPr>
        <w:footnoteReference w:customMarkFollows="1" w:id="3"/>
        <w:t>*</w:t>
      </w:r>
      <w:r w:rsidR="00256CF6">
        <w:rPr>
          <w:b w:val="0"/>
          <w:bCs/>
          <w:sz w:val="20"/>
        </w:rPr>
        <w:t>*</w:t>
      </w:r>
    </w:p>
    <w:tbl>
      <w:tblPr>
        <w:tblStyle w:val="TableGrid1"/>
        <w:tblW w:w="0" w:type="auto"/>
        <w:jc w:val="center"/>
        <w:tblLook w:val="05E0" w:firstRow="1" w:lastRow="1" w:firstColumn="1" w:lastColumn="1" w:noHBand="0" w:noVBand="1"/>
      </w:tblPr>
      <w:tblGrid>
        <w:gridCol w:w="9629"/>
      </w:tblGrid>
      <w:tr w:rsidR="00984CC9" w:rsidRPr="0001178D" w14:paraId="4B612E4C" w14:textId="77777777">
        <w:trPr>
          <w:jc w:val="center"/>
        </w:trPr>
        <w:tc>
          <w:tcPr>
            <w:tcW w:w="9637" w:type="dxa"/>
            <w:tcBorders>
              <w:bottom w:val="nil"/>
            </w:tcBorders>
          </w:tcPr>
          <w:p w14:paraId="45759851" w14:textId="77777777" w:rsidR="00984CC9" w:rsidRPr="0001178D" w:rsidRDefault="00984CC9">
            <w:pPr>
              <w:tabs>
                <w:tab w:val="left" w:pos="255"/>
              </w:tabs>
              <w:suppressAutoHyphens w:val="0"/>
              <w:kinsoku w:val="0"/>
              <w:overflowPunct w:val="0"/>
              <w:autoSpaceDE w:val="0"/>
              <w:autoSpaceDN w:val="0"/>
              <w:adjustRightInd w:val="0"/>
              <w:snapToGrid w:val="0"/>
              <w:spacing w:before="240" w:after="120"/>
              <w:rPr>
                <w:sz w:val="24"/>
              </w:rPr>
            </w:pPr>
            <w:r w:rsidRPr="0001178D">
              <w:tab/>
            </w:r>
            <w:r w:rsidRPr="0001178D">
              <w:rPr>
                <w:i/>
                <w:sz w:val="24"/>
              </w:rPr>
              <w:t>Summary</w:t>
            </w:r>
          </w:p>
        </w:tc>
      </w:tr>
      <w:tr w:rsidR="00984CC9" w:rsidRPr="0001178D" w14:paraId="4BA21B6F" w14:textId="77777777">
        <w:trPr>
          <w:jc w:val="center"/>
        </w:trPr>
        <w:tc>
          <w:tcPr>
            <w:tcW w:w="9637" w:type="dxa"/>
            <w:tcBorders>
              <w:top w:val="nil"/>
              <w:bottom w:val="nil"/>
            </w:tcBorders>
            <w:shd w:val="clear" w:color="auto" w:fill="auto"/>
          </w:tcPr>
          <w:p w14:paraId="2197B28F" w14:textId="77777777" w:rsidR="001F7D81" w:rsidRPr="001F7D81" w:rsidRDefault="001F7D81" w:rsidP="00683729">
            <w:pPr>
              <w:spacing w:after="120"/>
              <w:ind w:left="1134" w:right="1134" w:firstLine="567"/>
              <w:jc w:val="both"/>
              <w:rPr>
                <w:rFonts w:asciiTheme="majorBidi" w:hAnsiTheme="majorBidi" w:cstheme="majorBidi"/>
              </w:rPr>
            </w:pPr>
            <w:r w:rsidRPr="001F7D81">
              <w:rPr>
                <w:rFonts w:asciiTheme="majorBidi" w:hAnsiTheme="majorBidi" w:cstheme="majorBidi"/>
              </w:rPr>
              <w:t xml:space="preserve">The Independent International Commission of Inquiry on Ukraine hereby submits its report to the Human Rights Council, pursuant to the Council’s resolution 52/32, which renewed its initial mandate. </w:t>
            </w:r>
          </w:p>
          <w:p w14:paraId="53A9E114" w14:textId="77777777" w:rsidR="001F7D81" w:rsidRPr="001F7D81" w:rsidRDefault="001F7D81" w:rsidP="00683729">
            <w:pPr>
              <w:spacing w:after="120"/>
              <w:ind w:left="1134" w:right="1134" w:firstLine="567"/>
              <w:jc w:val="both"/>
              <w:rPr>
                <w:rStyle w:val="Hyperlink"/>
                <w:rFonts w:asciiTheme="majorBidi" w:hAnsiTheme="majorBidi" w:cstheme="majorBidi"/>
              </w:rPr>
            </w:pPr>
            <w:r w:rsidRPr="001F7D81">
              <w:rPr>
                <w:rStyle w:val="Hyperlink"/>
                <w:rFonts w:asciiTheme="majorBidi" w:hAnsiTheme="majorBidi" w:cstheme="majorBidi"/>
              </w:rPr>
              <w:t xml:space="preserve">Two years after the Russian Federation’s full-scale invasion of Ukraine, civilian suffering from the hardships of the armed conflict continues to mount, notably resulting from the disregard for basic principles of humanitarian laws and of human rights obligations. The Commission has found new evidence that Russian authorities have committed violations of international human rights and international humanitarian law, and corresponding war crimes, in areas that came under their control in Ukraine. </w:t>
            </w:r>
          </w:p>
          <w:p w14:paraId="372CA0E5" w14:textId="77777777" w:rsidR="001F7D81" w:rsidRPr="001F7D81" w:rsidRDefault="001F7D81" w:rsidP="00683729">
            <w:pPr>
              <w:spacing w:after="120"/>
              <w:ind w:left="1134" w:right="1134" w:firstLine="567"/>
              <w:jc w:val="both"/>
              <w:rPr>
                <w:rStyle w:val="Hyperlink"/>
                <w:rFonts w:asciiTheme="majorBidi" w:hAnsiTheme="majorBidi" w:cstheme="majorBidi"/>
              </w:rPr>
            </w:pPr>
            <w:r w:rsidRPr="001F7D81">
              <w:rPr>
                <w:rStyle w:val="Hyperlink"/>
                <w:rFonts w:asciiTheme="majorBidi" w:hAnsiTheme="majorBidi" w:cstheme="majorBidi"/>
              </w:rPr>
              <w:t>The Commission is concerned by the continued use of explosive weapons in civilian areas</w:t>
            </w:r>
            <w:r w:rsidRPr="001F7D81">
              <w:rPr>
                <w:rStyle w:val="CommentReference"/>
                <w:sz w:val="20"/>
                <w:szCs w:val="20"/>
              </w:rPr>
              <w:t>.</w:t>
            </w:r>
            <w:r w:rsidRPr="001F7D81">
              <w:rPr>
                <w:rStyle w:val="Hyperlink"/>
                <w:rFonts w:asciiTheme="majorBidi" w:hAnsiTheme="majorBidi" w:cstheme="majorBidi"/>
              </w:rPr>
              <w:t xml:space="preserve"> It has assessed the grave impact on civilians of the fighting and the siege in Mariupol city at the outset of the full-scale invasion. </w:t>
            </w:r>
          </w:p>
          <w:p w14:paraId="462548DC" w14:textId="77777777" w:rsidR="001F7D81" w:rsidRPr="001F7D81" w:rsidRDefault="001F7D81" w:rsidP="00683729">
            <w:pPr>
              <w:spacing w:after="120"/>
              <w:ind w:left="1134" w:right="1134" w:firstLine="567"/>
              <w:jc w:val="both"/>
              <w:rPr>
                <w:rStyle w:val="Hyperlink"/>
                <w:rFonts w:asciiTheme="majorBidi" w:hAnsiTheme="majorBidi" w:cstheme="majorBidi"/>
              </w:rPr>
            </w:pPr>
            <w:r w:rsidRPr="001F7D81">
              <w:rPr>
                <w:rStyle w:val="Hyperlink"/>
                <w:rFonts w:asciiTheme="majorBidi" w:hAnsiTheme="majorBidi" w:cstheme="majorBidi"/>
              </w:rPr>
              <w:t xml:space="preserve">More recent indiscriminate attacks violating international humanitarian law committed by Russian armed forces have led to civilian casualties and the destruction and damage of civilian objects, including of protected objects such as hospitals and cultural property. Often, Russian armed forces failed to take feasible precautions to verify that the affected objects are not civilian. The Commission confirms its previous conclusion that the multiplicity of such attacks shows a pattern of disregard by Russian armed forces for possible harm to civilians. </w:t>
            </w:r>
          </w:p>
          <w:p w14:paraId="1F68E755" w14:textId="77777777" w:rsidR="001F7D81" w:rsidRPr="001F7D81" w:rsidRDefault="001F7D81" w:rsidP="00683729">
            <w:pPr>
              <w:spacing w:after="120"/>
              <w:ind w:left="1134" w:right="1134" w:firstLine="567"/>
              <w:jc w:val="both"/>
              <w:rPr>
                <w:rStyle w:val="Hyperlink"/>
                <w:rFonts w:asciiTheme="majorBidi" w:hAnsiTheme="majorBidi" w:cstheme="majorBidi"/>
              </w:rPr>
            </w:pPr>
            <w:r w:rsidRPr="001F7D81">
              <w:rPr>
                <w:rStyle w:val="Hyperlink"/>
                <w:rFonts w:asciiTheme="majorBidi" w:hAnsiTheme="majorBidi" w:cstheme="majorBidi"/>
              </w:rPr>
              <w:t>New evidence strengthens the Commission’s previous findings that torture used by Russian authorities in Ukraine and in the Russian Federation has been widespread and systematic. It describes cases of horrific treatment of Ukrainian prisoners of war in several detention facilities in the Russian Federation.</w:t>
            </w:r>
          </w:p>
          <w:p w14:paraId="167F5F54" w14:textId="77777777" w:rsidR="001F7D81" w:rsidRPr="001F7D81" w:rsidRDefault="001F7D81" w:rsidP="001F7D81">
            <w:pPr>
              <w:spacing w:after="120"/>
              <w:ind w:left="1134" w:right="1134" w:firstLine="567"/>
              <w:jc w:val="both"/>
              <w:rPr>
                <w:rStyle w:val="Hyperlink"/>
                <w:rFonts w:asciiTheme="majorBidi" w:hAnsiTheme="majorBidi" w:cstheme="majorBidi"/>
              </w:rPr>
            </w:pPr>
            <w:r w:rsidRPr="001F7D81">
              <w:rPr>
                <w:rStyle w:val="cf01"/>
                <w:rFonts w:asciiTheme="majorBidi" w:hAnsiTheme="majorBidi" w:cstheme="majorBidi"/>
                <w:sz w:val="20"/>
                <w:szCs w:val="20"/>
              </w:rPr>
              <w:t xml:space="preserve">The report documents incidents of rape and other sexual violence committed against women in circumstances which also amount to torture. It also details incidents of torture with a </w:t>
            </w:r>
            <w:r w:rsidRPr="001F7D81">
              <w:rPr>
                <w:rStyle w:val="Hyperlink"/>
                <w:rFonts w:asciiTheme="majorBidi" w:hAnsiTheme="majorBidi" w:cstheme="majorBidi"/>
              </w:rPr>
              <w:t xml:space="preserve">sexualised dimension </w:t>
            </w:r>
            <w:r w:rsidRPr="001F7D81">
              <w:rPr>
                <w:rStyle w:val="cf01"/>
                <w:rFonts w:asciiTheme="majorBidi" w:hAnsiTheme="majorBidi" w:cstheme="majorBidi"/>
                <w:sz w:val="20"/>
                <w:szCs w:val="20"/>
              </w:rPr>
              <w:t>and threats of rape against male prisoners of war.</w:t>
            </w:r>
          </w:p>
          <w:p w14:paraId="2F78DCE1" w14:textId="77777777" w:rsidR="001F7D81" w:rsidRPr="001F7D81" w:rsidRDefault="001F7D81" w:rsidP="001F7D81">
            <w:pPr>
              <w:spacing w:after="120"/>
              <w:ind w:left="1134" w:right="1134" w:firstLine="567"/>
              <w:jc w:val="both"/>
              <w:rPr>
                <w:rStyle w:val="Hyperlink"/>
                <w:rFonts w:asciiTheme="majorBidi" w:hAnsiTheme="majorBidi" w:cstheme="majorBidi"/>
              </w:rPr>
            </w:pPr>
            <w:r w:rsidRPr="001F7D81">
              <w:rPr>
                <w:rStyle w:val="Hyperlink"/>
                <w:rFonts w:asciiTheme="majorBidi" w:hAnsiTheme="majorBidi" w:cstheme="majorBidi"/>
              </w:rPr>
              <w:lastRenderedPageBreak/>
              <w:t>Investigations found additional evidence concerning the unlawful transfer of children to areas under Russian control.</w:t>
            </w:r>
          </w:p>
          <w:p w14:paraId="4ABE6287" w14:textId="77777777" w:rsidR="001F7D81" w:rsidRPr="001F7D81" w:rsidRDefault="001F7D81" w:rsidP="001F7D81">
            <w:pPr>
              <w:spacing w:after="120"/>
              <w:ind w:left="1134" w:right="1134" w:firstLine="567"/>
              <w:jc w:val="both"/>
              <w:rPr>
                <w:rStyle w:val="Hyperlink"/>
                <w:rFonts w:asciiTheme="majorBidi" w:hAnsiTheme="majorBidi" w:cstheme="majorBidi"/>
              </w:rPr>
            </w:pPr>
            <w:r w:rsidRPr="001F7D81">
              <w:rPr>
                <w:rStyle w:val="Hyperlink"/>
                <w:rFonts w:asciiTheme="majorBidi" w:hAnsiTheme="majorBidi" w:cstheme="majorBidi"/>
              </w:rPr>
              <w:t xml:space="preserve">The report also documents a few violations of human rights by Ukrainian authorities against persons suspected of collaboration with Russian authorities.   </w:t>
            </w:r>
          </w:p>
          <w:p w14:paraId="6A39EF66" w14:textId="2B126DF3" w:rsidR="00984CC9" w:rsidRPr="001F7D81" w:rsidRDefault="001F7D81" w:rsidP="001F7D81">
            <w:pPr>
              <w:spacing w:after="120"/>
              <w:ind w:left="1134" w:right="1134" w:firstLine="567"/>
              <w:jc w:val="both"/>
              <w:rPr>
                <w:rFonts w:asciiTheme="majorBidi" w:hAnsiTheme="majorBidi" w:cstheme="majorBidi"/>
              </w:rPr>
            </w:pPr>
            <w:r w:rsidRPr="001F7D81">
              <w:rPr>
                <w:rStyle w:val="Hyperlink"/>
                <w:rFonts w:asciiTheme="majorBidi" w:hAnsiTheme="majorBidi" w:cstheme="majorBidi"/>
              </w:rPr>
              <w:t xml:space="preserve">The Commission is concerned at the scale, continuation, and gravity of violations and crimes it has investigated and the impact on victims and the affected communities. It reiterates the importance of accountability, in all its dimensions. </w:t>
            </w:r>
          </w:p>
        </w:tc>
      </w:tr>
      <w:tr w:rsidR="00984CC9" w:rsidRPr="0001178D" w14:paraId="0930E9E7" w14:textId="77777777">
        <w:trPr>
          <w:jc w:val="center"/>
        </w:trPr>
        <w:tc>
          <w:tcPr>
            <w:tcW w:w="9637" w:type="dxa"/>
            <w:tcBorders>
              <w:top w:val="nil"/>
            </w:tcBorders>
          </w:tcPr>
          <w:p w14:paraId="25034313" w14:textId="77777777" w:rsidR="00984CC9" w:rsidRPr="0001178D" w:rsidRDefault="00984CC9">
            <w:pPr>
              <w:suppressAutoHyphens w:val="0"/>
              <w:kinsoku w:val="0"/>
              <w:overflowPunct w:val="0"/>
              <w:autoSpaceDE w:val="0"/>
              <w:autoSpaceDN w:val="0"/>
              <w:adjustRightInd w:val="0"/>
              <w:snapToGrid w:val="0"/>
            </w:pPr>
          </w:p>
        </w:tc>
      </w:tr>
    </w:tbl>
    <w:p w14:paraId="300180FD" w14:textId="6A37AE02" w:rsidR="00984CC9" w:rsidRDefault="00984CC9" w:rsidP="00984CC9"/>
    <w:p w14:paraId="116E9B09" w14:textId="68DFD75A" w:rsidR="00930854" w:rsidRPr="00F32B5B" w:rsidRDefault="00984CC9">
      <w:pPr>
        <w:pStyle w:val="HChG"/>
        <w:numPr>
          <w:ilvl w:val="0"/>
          <w:numId w:val="5"/>
        </w:numPr>
        <w:tabs>
          <w:tab w:val="clear" w:pos="851"/>
          <w:tab w:val="right" w:pos="1134"/>
        </w:tabs>
        <w:ind w:left="1134" w:hanging="567"/>
        <w:rPr>
          <w:rStyle w:val="eop"/>
        </w:rPr>
      </w:pPr>
      <w:r>
        <w:br w:type="page"/>
      </w:r>
      <w:r w:rsidR="00930854" w:rsidRPr="00F32B5B">
        <w:rPr>
          <w:rStyle w:val="normaltextrun"/>
        </w:rPr>
        <w:lastRenderedPageBreak/>
        <w:t>Introduction</w:t>
      </w:r>
    </w:p>
    <w:p w14:paraId="70E7C416" w14:textId="77777777"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45395">
        <w:rPr>
          <w:rFonts w:asciiTheme="majorBidi" w:hAnsiTheme="majorBidi" w:cstheme="majorBidi"/>
          <w:lang w:val="en-US"/>
        </w:rPr>
        <w:t xml:space="preserve">The Independent International Commission of Inquiry on Ukraine submits the present comprehensive report to the Human Rights Council at its fifty-fifth session, pursuant to </w:t>
      </w:r>
      <w:hyperlink r:id="rId11">
        <w:r w:rsidRPr="00645395">
          <w:rPr>
            <w:rStyle w:val="Hyperlink"/>
            <w:rFonts w:asciiTheme="majorBidi" w:hAnsiTheme="majorBidi" w:cstheme="majorBidi"/>
            <w:lang w:val="en-US"/>
          </w:rPr>
          <w:t>resolution 52/32</w:t>
        </w:r>
      </w:hyperlink>
      <w:r w:rsidRPr="00645395">
        <w:rPr>
          <w:rFonts w:asciiTheme="majorBidi" w:hAnsiTheme="majorBidi" w:cstheme="majorBidi"/>
          <w:lang w:val="en-US"/>
        </w:rPr>
        <w:t>, which renewed its initial mandate for one year.</w:t>
      </w:r>
    </w:p>
    <w:p w14:paraId="065A73E9" w14:textId="77777777"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45395">
        <w:rPr>
          <w:rFonts w:asciiTheme="majorBidi" w:hAnsiTheme="majorBidi" w:cstheme="majorBidi"/>
          <w:lang w:val="en-US"/>
        </w:rPr>
        <w:t xml:space="preserve">Since March 2022, </w:t>
      </w:r>
      <w:r w:rsidRPr="00645395">
        <w:rPr>
          <w:rFonts w:asciiTheme="majorBidi" w:hAnsiTheme="majorBidi" w:cstheme="majorBidi"/>
        </w:rPr>
        <w:t xml:space="preserve">Erik </w:t>
      </w:r>
      <w:proofErr w:type="spellStart"/>
      <w:r w:rsidRPr="00645395">
        <w:rPr>
          <w:rFonts w:asciiTheme="majorBidi" w:hAnsiTheme="majorBidi" w:cstheme="majorBidi"/>
        </w:rPr>
        <w:t>Møse</w:t>
      </w:r>
      <w:proofErr w:type="spellEnd"/>
      <w:r w:rsidRPr="00645395">
        <w:rPr>
          <w:rFonts w:asciiTheme="majorBidi" w:hAnsiTheme="majorBidi" w:cstheme="majorBidi"/>
        </w:rPr>
        <w:t xml:space="preserve"> </w:t>
      </w:r>
      <w:r w:rsidRPr="00645395">
        <w:rPr>
          <w:rFonts w:asciiTheme="majorBidi" w:hAnsiTheme="majorBidi" w:cstheme="majorBidi"/>
          <w:lang w:val="en-US"/>
        </w:rPr>
        <w:t>(</w:t>
      </w:r>
      <w:r w:rsidRPr="00645395">
        <w:rPr>
          <w:rFonts w:asciiTheme="majorBidi" w:hAnsiTheme="majorBidi" w:cstheme="majorBidi"/>
        </w:rPr>
        <w:t>Norway) and Pablo de Greiff</w:t>
      </w:r>
      <w:r w:rsidRPr="00645395">
        <w:rPr>
          <w:rFonts w:asciiTheme="majorBidi" w:hAnsiTheme="majorBidi" w:cstheme="majorBidi"/>
          <w:lang w:val="en-US"/>
        </w:rPr>
        <w:t xml:space="preserve"> (</w:t>
      </w:r>
      <w:r w:rsidRPr="00645395">
        <w:rPr>
          <w:rFonts w:asciiTheme="majorBidi" w:hAnsiTheme="majorBidi" w:cstheme="majorBidi"/>
        </w:rPr>
        <w:t>Colombia</w:t>
      </w:r>
      <w:r w:rsidRPr="00645395">
        <w:rPr>
          <w:rFonts w:asciiTheme="majorBidi" w:hAnsiTheme="majorBidi" w:cstheme="majorBidi"/>
          <w:lang w:val="en-US"/>
        </w:rPr>
        <w:t>)</w:t>
      </w:r>
      <w:r w:rsidRPr="00645395">
        <w:rPr>
          <w:rFonts w:asciiTheme="majorBidi" w:hAnsiTheme="majorBidi" w:cstheme="majorBidi"/>
        </w:rPr>
        <w:t xml:space="preserve"> have been serving as </w:t>
      </w:r>
      <w:hyperlink r:id="rId12">
        <w:r w:rsidRPr="00645395">
          <w:rPr>
            <w:rStyle w:val="Hyperlink"/>
            <w:rFonts w:asciiTheme="majorBidi" w:hAnsiTheme="majorBidi" w:cstheme="majorBidi"/>
          </w:rPr>
          <w:t>members</w:t>
        </w:r>
      </w:hyperlink>
      <w:r w:rsidRPr="00645395">
        <w:rPr>
          <w:rFonts w:asciiTheme="majorBidi" w:hAnsiTheme="majorBidi" w:cstheme="majorBidi"/>
        </w:rPr>
        <w:t xml:space="preserve"> of the </w:t>
      </w:r>
      <w:r w:rsidRPr="00645395">
        <w:rPr>
          <w:rFonts w:asciiTheme="majorBidi" w:hAnsiTheme="majorBidi" w:cstheme="majorBidi"/>
          <w:lang w:val="en-US"/>
        </w:rPr>
        <w:t xml:space="preserve">Commission, with Mr. </w:t>
      </w:r>
      <w:proofErr w:type="spellStart"/>
      <w:r w:rsidRPr="00645395">
        <w:rPr>
          <w:rFonts w:asciiTheme="majorBidi" w:hAnsiTheme="majorBidi" w:cstheme="majorBidi"/>
        </w:rPr>
        <w:t>Møse</w:t>
      </w:r>
      <w:proofErr w:type="spellEnd"/>
      <w:r w:rsidRPr="00645395">
        <w:rPr>
          <w:rFonts w:asciiTheme="majorBidi" w:hAnsiTheme="majorBidi" w:cstheme="majorBidi"/>
          <w:lang w:val="en-US"/>
        </w:rPr>
        <w:t xml:space="preserve"> as chair</w:t>
      </w:r>
      <w:r w:rsidRPr="00645395">
        <w:rPr>
          <w:rFonts w:asciiTheme="majorBidi" w:hAnsiTheme="majorBidi" w:cstheme="majorBidi"/>
        </w:rPr>
        <w:t>. In</w:t>
      </w:r>
      <w:r w:rsidRPr="00645395">
        <w:rPr>
          <w:rFonts w:asciiTheme="majorBidi" w:hAnsiTheme="majorBidi" w:cstheme="majorBidi"/>
          <w:lang w:val="en-US"/>
        </w:rPr>
        <w:t xml:space="preserve"> June 2023, the President of the Human Rights Council </w:t>
      </w:r>
      <w:hyperlink r:id="rId13">
        <w:r w:rsidRPr="00645395">
          <w:rPr>
            <w:rStyle w:val="Hyperlink"/>
            <w:rFonts w:asciiTheme="majorBidi" w:hAnsiTheme="majorBidi" w:cstheme="majorBidi"/>
            <w:lang w:val="en-US"/>
          </w:rPr>
          <w:t>appointed</w:t>
        </w:r>
      </w:hyperlink>
      <w:r w:rsidRPr="00645395">
        <w:rPr>
          <w:rFonts w:asciiTheme="majorBidi" w:hAnsiTheme="majorBidi" w:cstheme="majorBidi"/>
          <w:lang w:val="en-US"/>
        </w:rPr>
        <w:t xml:space="preserve"> Ms. Vrinda Grover (India) as a member of the Commission.</w:t>
      </w:r>
    </w:p>
    <w:p w14:paraId="571D651F" w14:textId="77777777"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lang w:val="en-US"/>
        </w:rPr>
      </w:pPr>
      <w:r w:rsidRPr="00645395">
        <w:rPr>
          <w:rFonts w:asciiTheme="majorBidi" w:hAnsiTheme="majorBidi" w:cstheme="majorBidi"/>
          <w:lang w:val="en-US"/>
        </w:rPr>
        <w:t xml:space="preserve">This report reflects the Commission’s findings during its second mandate. It supplements its March 2023 </w:t>
      </w:r>
      <w:hyperlink r:id="rId14" w:history="1">
        <w:r w:rsidRPr="00645395">
          <w:rPr>
            <w:rStyle w:val="Hyperlink"/>
            <w:rFonts w:asciiTheme="majorBidi" w:hAnsiTheme="majorBidi" w:cstheme="majorBidi"/>
            <w:lang w:val="en-US"/>
          </w:rPr>
          <w:t>report</w:t>
        </w:r>
      </w:hyperlink>
      <w:r w:rsidRPr="00645395">
        <w:rPr>
          <w:rFonts w:asciiTheme="majorBidi" w:hAnsiTheme="majorBidi" w:cstheme="majorBidi"/>
          <w:lang w:val="en-US"/>
        </w:rPr>
        <w:t xml:space="preserve"> to the Human Rights Council, elaborated on in its conference room </w:t>
      </w:r>
      <w:hyperlink r:id="rId15">
        <w:r w:rsidRPr="00645395">
          <w:rPr>
            <w:rStyle w:val="Hyperlink"/>
            <w:rFonts w:asciiTheme="majorBidi" w:hAnsiTheme="majorBidi" w:cstheme="majorBidi"/>
            <w:lang w:val="en-US"/>
          </w:rPr>
          <w:t>paper</w:t>
        </w:r>
      </w:hyperlink>
      <w:r w:rsidRPr="00645395">
        <w:rPr>
          <w:rFonts w:asciiTheme="majorBidi" w:hAnsiTheme="majorBidi" w:cstheme="majorBidi"/>
          <w:lang w:val="en-US"/>
        </w:rPr>
        <w:t xml:space="preserve"> of August 2023, and its October 2023 </w:t>
      </w:r>
      <w:hyperlink r:id="rId16">
        <w:r w:rsidRPr="00645395">
          <w:rPr>
            <w:rStyle w:val="Hyperlink"/>
            <w:rFonts w:asciiTheme="majorBidi" w:hAnsiTheme="majorBidi" w:cstheme="majorBidi"/>
            <w:lang w:val="en-US"/>
          </w:rPr>
          <w:t>report</w:t>
        </w:r>
      </w:hyperlink>
      <w:r w:rsidRPr="00645395">
        <w:rPr>
          <w:rFonts w:asciiTheme="majorBidi" w:hAnsiTheme="majorBidi" w:cstheme="majorBidi"/>
          <w:lang w:val="en-US"/>
        </w:rPr>
        <w:t xml:space="preserve"> to the General Assembly.</w:t>
      </w:r>
      <w:r w:rsidRPr="00645395">
        <w:rPr>
          <w:rStyle w:val="FootnoteReference"/>
          <w:rFonts w:cstheme="majorBidi"/>
          <w:sz w:val="20"/>
          <w:lang w:val="en-US"/>
        </w:rPr>
        <w:footnoteReference w:id="4"/>
      </w:r>
      <w:r w:rsidRPr="00645395">
        <w:rPr>
          <w:rFonts w:asciiTheme="majorBidi" w:hAnsiTheme="majorBidi" w:cstheme="majorBidi"/>
          <w:lang w:val="en-US"/>
        </w:rPr>
        <w:t xml:space="preserve"> </w:t>
      </w:r>
    </w:p>
    <w:p w14:paraId="1DBD27F0" w14:textId="06ABA18F"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lang w:val="en-US"/>
        </w:rPr>
      </w:pPr>
      <w:r w:rsidRPr="00645395">
        <w:rPr>
          <w:rFonts w:asciiTheme="majorBidi" w:hAnsiTheme="majorBidi" w:cstheme="majorBidi"/>
          <w:lang w:val="en-US"/>
        </w:rPr>
        <w:t xml:space="preserve">During its current mandate, the Commission went to Ukraine 16 times, visited 34 settlements in nine provinces, and travelled to Poland and The Netherlands. It has relied on interviews with 422 women and 394 men, inspected sites of attacks and places where incidents took place, and examined documents, expert and forensic reports, photographs, and videos. Over its two mandates, the Commission has gone to Ukraine 26 times, visited a total of 90 settlements, and interviewed 770 women and 641 men. </w:t>
      </w:r>
    </w:p>
    <w:p w14:paraId="7CB1D536" w14:textId="389781F1"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45395">
        <w:rPr>
          <w:rFonts w:asciiTheme="majorBidi" w:hAnsiTheme="majorBidi" w:cstheme="majorBidi"/>
        </w:rPr>
        <w:t xml:space="preserve">The Commission abides by </w:t>
      </w:r>
      <w:r w:rsidRPr="00645395">
        <w:rPr>
          <w:rFonts w:asciiTheme="majorBidi" w:hAnsiTheme="majorBidi" w:cstheme="majorBidi"/>
          <w:lang w:val="en-US"/>
        </w:rPr>
        <w:t>the principles of independence, impartiality, objectivity, and integrity. It adopts a victim-</w:t>
      </w:r>
      <w:proofErr w:type="spellStart"/>
      <w:r w:rsidRPr="00645395">
        <w:rPr>
          <w:rFonts w:asciiTheme="majorBidi" w:hAnsiTheme="majorBidi" w:cstheme="majorBidi"/>
          <w:lang w:val="en-US"/>
        </w:rPr>
        <w:t>cent</w:t>
      </w:r>
      <w:r w:rsidR="00613E48">
        <w:rPr>
          <w:rFonts w:asciiTheme="majorBidi" w:hAnsiTheme="majorBidi" w:cstheme="majorBidi"/>
          <w:lang w:val="en-US"/>
        </w:rPr>
        <w:t>r</w:t>
      </w:r>
      <w:r w:rsidRPr="00645395">
        <w:rPr>
          <w:rFonts w:asciiTheme="majorBidi" w:hAnsiTheme="majorBidi" w:cstheme="majorBidi"/>
          <w:lang w:val="en-US"/>
        </w:rPr>
        <w:t>ed</w:t>
      </w:r>
      <w:proofErr w:type="spellEnd"/>
      <w:r w:rsidRPr="00645395">
        <w:rPr>
          <w:rFonts w:asciiTheme="majorBidi" w:hAnsiTheme="majorBidi" w:cstheme="majorBidi"/>
          <w:lang w:val="en-US"/>
        </w:rPr>
        <w:t xml:space="preserve"> approach, placing victims’ safety and security at the forefront of its work.</w:t>
      </w:r>
      <w:r w:rsidRPr="00645395">
        <w:rPr>
          <w:rFonts w:asciiTheme="majorBidi" w:hAnsiTheme="majorBidi" w:cstheme="majorBidi"/>
        </w:rPr>
        <w:t xml:space="preserve"> </w:t>
      </w:r>
      <w:r w:rsidRPr="00645395">
        <w:rPr>
          <w:rFonts w:asciiTheme="majorBidi" w:hAnsiTheme="majorBidi" w:cstheme="majorBidi"/>
          <w:shd w:val="clear" w:color="auto" w:fill="FFFFFF"/>
        </w:rPr>
        <w:t xml:space="preserve">The Commission applies the standard of proof of </w:t>
      </w:r>
      <w:r w:rsidRPr="00645395">
        <w:rPr>
          <w:rFonts w:asciiTheme="majorBidi" w:hAnsiTheme="majorBidi" w:cstheme="majorBidi"/>
        </w:rPr>
        <w:t>“reasonable grounds to conclude” and reaches determinations when</w:t>
      </w:r>
      <w:r w:rsidRPr="00645395">
        <w:rPr>
          <w:rFonts w:asciiTheme="majorBidi" w:hAnsiTheme="majorBidi" w:cstheme="majorBidi"/>
          <w:shd w:val="clear" w:color="auto" w:fill="FFFFFF"/>
        </w:rPr>
        <w:t xml:space="preserve">, based on a body of verified information, an objective and ordinary prudent observer would conclude that the facts took place as described. Its legal analysis is based on relevant provisions of </w:t>
      </w:r>
      <w:r w:rsidRPr="00645395">
        <w:rPr>
          <w:rFonts w:asciiTheme="majorBidi" w:hAnsiTheme="majorBidi" w:cstheme="majorBidi"/>
        </w:rPr>
        <w:t>international human rights law, international humanitarian law, and international criminal law</w:t>
      </w:r>
      <w:r w:rsidRPr="00645395">
        <w:rPr>
          <w:rFonts w:asciiTheme="majorBidi" w:hAnsiTheme="majorBidi" w:cstheme="majorBidi"/>
          <w:shd w:val="clear" w:color="auto" w:fill="FFFFFF"/>
        </w:rPr>
        <w:t>.</w:t>
      </w:r>
      <w:r w:rsidRPr="00645395">
        <w:rPr>
          <w:rStyle w:val="FootnoteReference"/>
          <w:rFonts w:asciiTheme="majorBidi" w:hAnsiTheme="majorBidi" w:cstheme="majorBidi"/>
          <w:sz w:val="20"/>
          <w:shd w:val="clear" w:color="auto" w:fill="FFFFFF"/>
        </w:rPr>
        <w:footnoteReference w:id="5"/>
      </w:r>
    </w:p>
    <w:p w14:paraId="4D4D6D35" w14:textId="7AB52F86"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45395">
        <w:rPr>
          <w:rFonts w:asciiTheme="majorBidi" w:hAnsiTheme="majorBidi" w:cstheme="majorBidi"/>
        </w:rPr>
        <w:t xml:space="preserve">Consistent with its mandate, the Commission strived to consider all allegations of violations and corresponding crimes and presents samples that illustrate key patterns. Where possible, it has attempted to identify those responsible and continues to compile a list of such individuals. </w:t>
      </w:r>
    </w:p>
    <w:p w14:paraId="2E635602" w14:textId="0BD7FE29"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45395">
        <w:rPr>
          <w:rFonts w:asciiTheme="majorBidi" w:hAnsiTheme="majorBidi" w:cstheme="majorBidi"/>
        </w:rPr>
        <w:t xml:space="preserve">The Commission appreciates the cooperation extended by the Government of Ukraine. It regrets that its efforts to engage with the Russian Federation remain unsuccessful. The Commission has addressed 23 written requests for meetings, </w:t>
      </w:r>
      <w:proofErr w:type="gramStart"/>
      <w:r w:rsidRPr="00645395">
        <w:rPr>
          <w:rFonts w:asciiTheme="majorBidi" w:hAnsiTheme="majorBidi" w:cstheme="majorBidi"/>
        </w:rPr>
        <w:t>access</w:t>
      </w:r>
      <w:proofErr w:type="gramEnd"/>
      <w:r w:rsidRPr="00645395">
        <w:rPr>
          <w:rFonts w:asciiTheme="majorBidi" w:hAnsiTheme="majorBidi" w:cstheme="majorBidi"/>
        </w:rPr>
        <w:t xml:space="preserve"> and information, without receiving any answer. It consistently expressed an interest in establishing meaningful communication with Russian officials. This lack of cooperation, in addition to dire security conditions, have impeded access to certain areas of </w:t>
      </w:r>
      <w:r w:rsidR="008D25C9">
        <w:rPr>
          <w:rFonts w:asciiTheme="majorBidi" w:hAnsiTheme="majorBidi" w:cstheme="majorBidi"/>
        </w:rPr>
        <w:t>Ukraine</w:t>
      </w:r>
      <w:r w:rsidRPr="00645395">
        <w:rPr>
          <w:rFonts w:asciiTheme="majorBidi" w:hAnsiTheme="majorBidi" w:cstheme="majorBidi"/>
        </w:rPr>
        <w:t>.</w:t>
      </w:r>
    </w:p>
    <w:p w14:paraId="33E756B4" w14:textId="77777777"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45395">
        <w:rPr>
          <w:rFonts w:asciiTheme="majorBidi" w:hAnsiTheme="majorBidi" w:cstheme="majorBidi"/>
        </w:rPr>
        <w:t>The Commission reiterates its deep gratitude to victims and witnesses for sharing often traumatic experiences, as well as to all other interlocutors and organizations for the information provided.</w:t>
      </w:r>
    </w:p>
    <w:p w14:paraId="31EFC8DD" w14:textId="179B2817" w:rsidR="005444FF" w:rsidRPr="005444FF" w:rsidRDefault="00645395">
      <w:pPr>
        <w:pStyle w:val="HChG"/>
        <w:numPr>
          <w:ilvl w:val="0"/>
          <w:numId w:val="5"/>
        </w:numPr>
        <w:tabs>
          <w:tab w:val="clear" w:pos="851"/>
          <w:tab w:val="right" w:pos="1134"/>
        </w:tabs>
        <w:ind w:left="1134" w:hanging="567"/>
      </w:pPr>
      <w:r>
        <w:rPr>
          <w:rStyle w:val="normaltextrun"/>
        </w:rPr>
        <w:t>Violations of international law</w:t>
      </w:r>
    </w:p>
    <w:p w14:paraId="26A71B34" w14:textId="6CBAF86D" w:rsidR="00645395" w:rsidRPr="00645395"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45395">
        <w:rPr>
          <w:rFonts w:asciiTheme="majorBidi" w:hAnsiTheme="majorBidi" w:cstheme="majorBidi"/>
        </w:rPr>
        <w:t>Years of armed conflict have gravely affected the population of Ukraine. As of 15 February 2024, the Office of the United Nations High Commissioner for Human Rights</w:t>
      </w:r>
      <w:r w:rsidR="00A34080">
        <w:rPr>
          <w:rFonts w:asciiTheme="majorBidi" w:hAnsiTheme="majorBidi" w:cstheme="majorBidi"/>
        </w:rPr>
        <w:t xml:space="preserve"> (OHCHR)</w:t>
      </w:r>
      <w:r w:rsidRPr="00645395">
        <w:rPr>
          <w:rFonts w:asciiTheme="majorBidi" w:hAnsiTheme="majorBidi" w:cstheme="majorBidi"/>
        </w:rPr>
        <w:t xml:space="preserve"> had recorded 10,582 killed and 19,875 injured. The actual number is likely higher. Civilians have been forced to cope with the loss of loved ones, of homes and other irreplaceable possessions, massive displacement, constant fear, and critical shortages, all of which have a deep impact on their enjoyment of basic human rights. </w:t>
      </w:r>
    </w:p>
    <w:p w14:paraId="73CB5348" w14:textId="025691BB" w:rsidR="00645395" w:rsidRPr="00645395" w:rsidRDefault="00645395">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rPr>
      </w:pPr>
      <w:r w:rsidRPr="00645395">
        <w:rPr>
          <w:rFonts w:asciiTheme="majorBidi" w:hAnsiTheme="majorBidi" w:cstheme="majorBidi"/>
        </w:rPr>
        <w:t xml:space="preserve">During its second mandate, the Commission has gathered evidence of continued violations of international human rights law and international humanitarian law, and </w:t>
      </w:r>
      <w:r w:rsidRPr="00645395">
        <w:rPr>
          <w:rFonts w:asciiTheme="majorBidi" w:hAnsiTheme="majorBidi" w:cstheme="majorBidi"/>
        </w:rPr>
        <w:lastRenderedPageBreak/>
        <w:t>corresponding crimes committed by the Russian authorities</w:t>
      </w:r>
      <w:r w:rsidRPr="00645395">
        <w:rPr>
          <w:rStyle w:val="FootnoteReference"/>
          <w:rFonts w:cstheme="majorBidi"/>
          <w:sz w:val="20"/>
        </w:rPr>
        <w:footnoteReference w:id="6"/>
      </w:r>
      <w:r w:rsidRPr="00645395">
        <w:rPr>
          <w:rFonts w:asciiTheme="majorBidi" w:hAnsiTheme="majorBidi" w:cstheme="majorBidi"/>
        </w:rPr>
        <w:t xml:space="preserve"> in Ukraine. Th</w:t>
      </w:r>
      <w:r w:rsidR="00A34080">
        <w:rPr>
          <w:rFonts w:asciiTheme="majorBidi" w:hAnsiTheme="majorBidi" w:cstheme="majorBidi"/>
        </w:rPr>
        <w:t>is</w:t>
      </w:r>
      <w:r w:rsidRPr="00645395">
        <w:rPr>
          <w:rFonts w:asciiTheme="majorBidi" w:hAnsiTheme="majorBidi" w:cstheme="majorBidi"/>
        </w:rPr>
        <w:t xml:space="preserve"> report provides an account of the severe impact on civilians of the siege and intense fighting during the early stages of the armed conflict in Mariupol city, Donetsk province. The Commission also found evidence of new attacks with explosive weapons committed in violation of international humanitarian law. </w:t>
      </w:r>
      <w:r w:rsidRPr="00645395">
        <w:rPr>
          <w:rStyle w:val="normaltextrun"/>
          <w:rFonts w:asciiTheme="majorBidi" w:hAnsiTheme="majorBidi" w:cstheme="majorBidi"/>
        </w:rPr>
        <w:t xml:space="preserve">For the first time, it is reporting on attacks affecting cultural objects and historical sites and on the seizure of cultural objects. It </w:t>
      </w:r>
      <w:r w:rsidRPr="00645395">
        <w:rPr>
          <w:rFonts w:asciiTheme="majorBidi" w:hAnsiTheme="majorBidi" w:cstheme="majorBidi"/>
        </w:rPr>
        <w:t>has documented additional cases of wilful killings, torture (with emphasis on prisoners of war), rape and other sexual violence, and transfers of children.</w:t>
      </w:r>
    </w:p>
    <w:p w14:paraId="5A46F69A" w14:textId="77777777" w:rsidR="00645395" w:rsidRPr="00645395" w:rsidRDefault="00645395">
      <w:pPr>
        <w:pStyle w:val="ListParagraph"/>
        <w:numPr>
          <w:ilvl w:val="0"/>
          <w:numId w:val="4"/>
        </w:numPr>
        <w:suppressAutoHyphens w:val="0"/>
        <w:spacing w:line="240" w:lineRule="auto"/>
        <w:ind w:left="1134" w:right="1134"/>
        <w:contextualSpacing w:val="0"/>
        <w:mirrorIndents/>
        <w:jc w:val="both"/>
        <w:rPr>
          <w:rFonts w:asciiTheme="majorBidi" w:hAnsiTheme="majorBidi" w:cstheme="majorBidi"/>
        </w:rPr>
      </w:pPr>
      <w:r w:rsidRPr="00645395">
        <w:rPr>
          <w:rFonts w:asciiTheme="majorBidi" w:hAnsiTheme="majorBidi" w:cstheme="majorBidi"/>
        </w:rPr>
        <w:t>This report contains two cases of human rights violations against alleged collaborators, committed by the Ukrainian authorities.</w:t>
      </w:r>
      <w:r w:rsidRPr="00645395">
        <w:rPr>
          <w:rStyle w:val="FootnoteReference"/>
          <w:rFonts w:cstheme="majorBidi"/>
          <w:sz w:val="20"/>
        </w:rPr>
        <w:footnoteReference w:id="7"/>
      </w:r>
    </w:p>
    <w:p w14:paraId="6CC66583" w14:textId="139015F1" w:rsidR="005444FF" w:rsidRPr="005444FF" w:rsidRDefault="00645395">
      <w:pPr>
        <w:pStyle w:val="H1G"/>
        <w:numPr>
          <w:ilvl w:val="1"/>
          <w:numId w:val="4"/>
        </w:numPr>
        <w:tabs>
          <w:tab w:val="clear" w:pos="851"/>
          <w:tab w:val="right" w:pos="1134"/>
        </w:tabs>
        <w:ind w:left="1134" w:hanging="567"/>
      </w:pPr>
      <w:bookmarkStart w:id="0" w:name="_Hlk128914498"/>
      <w:r>
        <w:t>Violations committed during the conduct of hostilities</w:t>
      </w:r>
    </w:p>
    <w:bookmarkEnd w:id="0"/>
    <w:p w14:paraId="565693A4" w14:textId="2CC8A007" w:rsidR="00645395" w:rsidRDefault="00645395">
      <w:pPr>
        <w:pStyle w:val="ListParagraph"/>
        <w:numPr>
          <w:ilvl w:val="0"/>
          <w:numId w:val="4"/>
        </w:numPr>
        <w:suppressAutoHyphens w:val="0"/>
        <w:spacing w:line="240" w:lineRule="auto"/>
        <w:ind w:left="1134" w:right="1134"/>
        <w:contextualSpacing w:val="0"/>
        <w:mirrorIndents/>
        <w:jc w:val="both"/>
        <w:rPr>
          <w:rStyle w:val="normaltextrun"/>
          <w:rFonts w:asciiTheme="majorBidi" w:hAnsiTheme="majorBidi" w:cstheme="majorBidi"/>
        </w:rPr>
      </w:pPr>
      <w:r w:rsidRPr="00645395">
        <w:rPr>
          <w:rStyle w:val="normaltextrun"/>
          <w:rFonts w:asciiTheme="majorBidi" w:hAnsiTheme="majorBidi" w:cstheme="majorBidi"/>
        </w:rPr>
        <w:t xml:space="preserve">The Commission has continued to investigate attacks with explosive weapons in populated areas that led to civilian deaths and injuries and the damage or destruction of civilian objects. It examined attacks committed in territories under Ukrainian Government control and in areas that were under the control of Russian authorities. The Commission has no access to Mariupol city, but it has managed to interview survivors, who, despite continuing trauma and fear for family members remaining in the area, provided information for its investigation. </w:t>
      </w:r>
    </w:p>
    <w:p w14:paraId="2B5872DF" w14:textId="73A8560C" w:rsidR="00384B02" w:rsidRPr="005444FF" w:rsidRDefault="00645395" w:rsidP="00C64BBF">
      <w:pPr>
        <w:pStyle w:val="H23G"/>
        <w:numPr>
          <w:ilvl w:val="0"/>
          <w:numId w:val="14"/>
        </w:numPr>
        <w:tabs>
          <w:tab w:val="clear" w:pos="851"/>
          <w:tab w:val="right" w:pos="1134"/>
        </w:tabs>
        <w:ind w:left="1134" w:hanging="567"/>
      </w:pPr>
      <w:r>
        <w:t>The siege of Mariupol</w:t>
      </w:r>
    </w:p>
    <w:p w14:paraId="6DFE62C3" w14:textId="77777777" w:rsidR="00645395" w:rsidRPr="004944F9" w:rsidRDefault="00645395">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4944F9">
        <w:rPr>
          <w:rFonts w:asciiTheme="majorBidi" w:hAnsiTheme="majorBidi" w:cstheme="majorBidi"/>
          <w:lang w:val="en-US"/>
        </w:rPr>
        <w:t>Starting on 24 February 2022, Russian armed forces attacked Mariupol city from various directions and encircled it by 1 March 2022.</w:t>
      </w:r>
      <w:r w:rsidRPr="004944F9">
        <w:rPr>
          <w:rFonts w:asciiTheme="majorBidi" w:hAnsiTheme="majorBidi" w:cstheme="majorBidi"/>
        </w:rPr>
        <w:t xml:space="preserve"> Heavy street fighting ensued, causing immense suffering to the residents. </w:t>
      </w:r>
      <w:r w:rsidRPr="004944F9">
        <w:rPr>
          <w:rFonts w:asciiTheme="majorBidi" w:hAnsiTheme="majorBidi" w:cstheme="majorBidi"/>
          <w:lang w:val="en-US"/>
        </w:rPr>
        <w:t>Ukrainian armed forces fought from within the city and ultimately took shelter at the Azovstal Plant.</w:t>
      </w:r>
      <w:r w:rsidRPr="004944F9">
        <w:rPr>
          <w:rFonts w:asciiTheme="majorBidi" w:hAnsiTheme="majorBidi" w:cstheme="majorBidi"/>
        </w:rPr>
        <w:t xml:space="preserve"> The siege of Mariupol continued until 20 May 2022, when Russian authorities declared the “complete liberation” of the city.</w:t>
      </w:r>
      <w:r w:rsidRPr="004944F9">
        <w:rPr>
          <w:rStyle w:val="FootnoteReference"/>
          <w:rFonts w:asciiTheme="majorBidi" w:hAnsiTheme="majorBidi" w:cstheme="majorBidi"/>
          <w:sz w:val="20"/>
        </w:rPr>
        <w:footnoteReference w:id="8"/>
      </w:r>
      <w:r w:rsidRPr="004944F9">
        <w:rPr>
          <w:rFonts w:asciiTheme="majorBidi" w:hAnsiTheme="majorBidi" w:cstheme="majorBidi"/>
        </w:rPr>
        <w:t xml:space="preserve"> </w:t>
      </w:r>
    </w:p>
    <w:p w14:paraId="6BCE71ED" w14:textId="549D2CB3" w:rsidR="004944F9" w:rsidRPr="004D00EA" w:rsidRDefault="004944F9" w:rsidP="004D00EA">
      <w:pPr>
        <w:pStyle w:val="ListParagraph"/>
        <w:spacing w:after="120"/>
        <w:ind w:left="680" w:firstLine="454"/>
        <w:contextualSpacing w:val="0"/>
        <w:jc w:val="both"/>
        <w:rPr>
          <w:rFonts w:asciiTheme="majorBidi" w:hAnsiTheme="majorBidi" w:cstheme="majorBidi"/>
          <w:i/>
          <w:iCs/>
        </w:rPr>
      </w:pPr>
      <w:r w:rsidRPr="004944F9">
        <w:rPr>
          <w:rFonts w:asciiTheme="majorBidi" w:hAnsiTheme="majorBidi" w:cstheme="majorBidi"/>
          <w:i/>
          <w:iCs/>
        </w:rPr>
        <w:t>Significant loss of life and destruction of civilian buildings</w:t>
      </w:r>
    </w:p>
    <w:p w14:paraId="5B38149B" w14:textId="232FA404" w:rsidR="004944F9" w:rsidRPr="004944F9" w:rsidRDefault="004944F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4944F9">
        <w:rPr>
          <w:rStyle w:val="normaltextrun"/>
          <w:rFonts w:asciiTheme="majorBidi" w:hAnsiTheme="majorBidi" w:cstheme="majorBidi"/>
          <w:color w:val="000000"/>
          <w:shd w:val="clear" w:color="auto" w:fill="FFFFFF"/>
          <w:lang w:val="en-US"/>
        </w:rPr>
        <w:t xml:space="preserve">The Commission has interviewed </w:t>
      </w:r>
      <w:r w:rsidRPr="004944F9">
        <w:rPr>
          <w:rStyle w:val="normaltextrun"/>
          <w:rFonts w:asciiTheme="majorBidi" w:hAnsiTheme="majorBidi" w:cstheme="majorBidi"/>
          <w:color w:val="000000" w:themeColor="text1"/>
          <w:lang w:val="en-US"/>
        </w:rPr>
        <w:t xml:space="preserve">50 women and </w:t>
      </w:r>
      <w:r w:rsidRPr="004944F9">
        <w:rPr>
          <w:rStyle w:val="normaltextrun"/>
          <w:rFonts w:asciiTheme="majorBidi" w:hAnsiTheme="majorBidi" w:cstheme="majorBidi"/>
          <w:color w:val="000000"/>
          <w:shd w:val="clear" w:color="auto" w:fill="FFFFFF"/>
          <w:lang w:val="en-US"/>
        </w:rPr>
        <w:t xml:space="preserve">33 men who shared their </w:t>
      </w:r>
      <w:r w:rsidRPr="004944F9">
        <w:rPr>
          <w:rStyle w:val="normaltextrun"/>
          <w:rFonts w:asciiTheme="majorBidi" w:hAnsiTheme="majorBidi" w:cstheme="majorBidi"/>
          <w:color w:val="000000" w:themeColor="text1"/>
          <w:lang w:val="en-US"/>
        </w:rPr>
        <w:t xml:space="preserve">horrific </w:t>
      </w:r>
      <w:r w:rsidRPr="004944F9">
        <w:rPr>
          <w:rStyle w:val="normaltextrun"/>
          <w:rFonts w:asciiTheme="majorBidi" w:hAnsiTheme="majorBidi" w:cstheme="majorBidi"/>
          <w:color w:val="000000"/>
          <w:shd w:val="clear" w:color="auto" w:fill="FFFFFF"/>
          <w:lang w:val="en-US"/>
        </w:rPr>
        <w:t xml:space="preserve">experiences during the siege. </w:t>
      </w:r>
      <w:r w:rsidRPr="004944F9">
        <w:rPr>
          <w:rFonts w:asciiTheme="majorBidi" w:hAnsiTheme="majorBidi" w:cstheme="majorBidi"/>
        </w:rPr>
        <w:t xml:space="preserve">Residents described periods of relentless shelling and aerial bombardments. </w:t>
      </w:r>
      <w:r w:rsidRPr="004944F9">
        <w:rPr>
          <w:rFonts w:asciiTheme="majorBidi" w:eastAsia="DengXian" w:hAnsiTheme="majorBidi" w:cstheme="majorBidi"/>
          <w:shd w:val="clear" w:color="auto" w:fill="FFFFFF"/>
        </w:rPr>
        <w:t xml:space="preserve">While satellite imagery indicates that 15,555 structures were affected (831 destroyed, 5,877 severely damaged, and 8,847 moderately damaged), the actual damage is likely more significant (see annex). </w:t>
      </w:r>
      <w:r w:rsidRPr="004944F9">
        <w:rPr>
          <w:rFonts w:asciiTheme="majorBidi" w:hAnsiTheme="majorBidi" w:cstheme="majorBidi"/>
        </w:rPr>
        <w:t>Residents saw buildings and houses collapsing under the shelling, in some instances killing and injuring loved ones,</w:t>
      </w:r>
      <w:r w:rsidRPr="004944F9">
        <w:rPr>
          <w:rFonts w:asciiTheme="majorBidi" w:eastAsia="DengXian" w:hAnsiTheme="majorBidi" w:cstheme="majorBidi"/>
          <w:shd w:val="clear" w:color="auto" w:fill="FFFFFF"/>
        </w:rPr>
        <w:t xml:space="preserve"> and whole </w:t>
      </w:r>
      <w:r w:rsidRPr="004944F9">
        <w:rPr>
          <w:rFonts w:asciiTheme="majorBidi" w:hAnsiTheme="majorBidi" w:cstheme="majorBidi"/>
        </w:rPr>
        <w:t xml:space="preserve">areas of the city in ruins. Two residents, for instance, witnessed tanks firing rounds at civilian residences; a woman recollected how an airstrike hit the neighbouring nine-storey building and persons living there jumped out of windows. </w:t>
      </w:r>
    </w:p>
    <w:p w14:paraId="1349B25C" w14:textId="24C69099" w:rsidR="004944F9" w:rsidRPr="004944F9" w:rsidRDefault="004944F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4944F9">
        <w:rPr>
          <w:rFonts w:asciiTheme="majorBidi" w:hAnsiTheme="majorBidi" w:cstheme="majorBidi"/>
        </w:rPr>
        <w:t xml:space="preserve">Ukrainian authorities estimated that thousands of civilians died in Mariupol city during that period. After constant fighting, residents emerging from shelters saw dead bodies strewn on the streets and in the rubble of their houses; they recognized relatives, neighbours, and acquaintances. </w:t>
      </w:r>
      <w:r w:rsidRPr="004944F9">
        <w:rPr>
          <w:rFonts w:asciiTheme="majorBidi" w:hAnsiTheme="majorBidi" w:cstheme="majorBidi"/>
          <w:lang w:val="en-US"/>
        </w:rPr>
        <w:t>A woman who evacuated an injured man described her way to the hospital: “</w:t>
      </w:r>
      <w:r w:rsidRPr="004944F9">
        <w:rPr>
          <w:rFonts w:asciiTheme="majorBidi" w:hAnsiTheme="majorBidi" w:cstheme="majorBidi"/>
          <w:i/>
          <w:iCs/>
          <w:lang w:val="en-US"/>
        </w:rPr>
        <w:t>It was hell. Explosions. Destroyed buildings. Houses on fire. Wounded people crying.</w:t>
      </w:r>
      <w:r w:rsidRPr="004944F9">
        <w:rPr>
          <w:rFonts w:asciiTheme="majorBidi" w:hAnsiTheme="majorBidi" w:cstheme="majorBidi"/>
          <w:lang w:val="en-US"/>
        </w:rPr>
        <w:t>” In the hospital, she saw three rooms full of dead bodies, and more in the corridor. Others</w:t>
      </w:r>
      <w:r w:rsidRPr="004944F9">
        <w:rPr>
          <w:rFonts w:asciiTheme="majorBidi" w:hAnsiTheme="majorBidi" w:cstheme="majorBidi"/>
        </w:rPr>
        <w:t xml:space="preserve"> also recollected seeing large numbers of dead bodies in the city’s hospitals.</w:t>
      </w:r>
    </w:p>
    <w:p w14:paraId="27260408" w14:textId="5D156B5D" w:rsidR="004944F9" w:rsidRPr="004944F9" w:rsidRDefault="004944F9" w:rsidP="004D00EA">
      <w:pPr>
        <w:pStyle w:val="ListParagraph"/>
        <w:spacing w:after="120"/>
        <w:ind w:left="1134" w:right="1134"/>
        <w:contextualSpacing w:val="0"/>
        <w:mirrorIndents/>
        <w:jc w:val="both"/>
        <w:rPr>
          <w:rFonts w:asciiTheme="majorBidi" w:hAnsiTheme="majorBidi" w:cstheme="majorBidi"/>
          <w:i/>
          <w:iCs/>
          <w:lang w:val="en-US"/>
        </w:rPr>
      </w:pPr>
      <w:r w:rsidRPr="004944F9">
        <w:rPr>
          <w:rFonts w:asciiTheme="majorBidi" w:hAnsiTheme="majorBidi" w:cstheme="majorBidi"/>
          <w:i/>
          <w:iCs/>
          <w:lang w:val="en-US"/>
        </w:rPr>
        <w:t>Impact on medical facilities</w:t>
      </w:r>
    </w:p>
    <w:p w14:paraId="443A6425" w14:textId="77777777" w:rsidR="004D00EA" w:rsidRDefault="004944F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4944F9">
        <w:rPr>
          <w:rFonts w:asciiTheme="majorBidi" w:hAnsiTheme="majorBidi" w:cstheme="majorBidi"/>
        </w:rPr>
        <w:t xml:space="preserve">The fighting in Mariupol city damaged or destroyed at least 58 medical infrastructure buildings, according to data sets obtained. The Commission interviewed residents who </w:t>
      </w:r>
      <w:r w:rsidRPr="004944F9">
        <w:rPr>
          <w:rFonts w:asciiTheme="majorBidi" w:hAnsiTheme="majorBidi" w:cstheme="majorBidi"/>
        </w:rPr>
        <w:lastRenderedPageBreak/>
        <w:t>witnessed and suffered from the damage or the destruction of medical facilities. This affected those who sought urgent treatment or attempted to shelter in hospitals.</w:t>
      </w:r>
    </w:p>
    <w:p w14:paraId="702E87D7" w14:textId="77777777" w:rsidR="004D00EA" w:rsidRDefault="004944F9">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4D00EA">
        <w:rPr>
          <w:rFonts w:asciiTheme="majorBidi" w:hAnsiTheme="majorBidi" w:cstheme="majorBidi"/>
        </w:rPr>
        <w:t>Around</w:t>
      </w:r>
      <w:r w:rsidRPr="004D00EA">
        <w:rPr>
          <w:rFonts w:asciiTheme="majorBidi" w:hAnsiTheme="majorBidi" w:cstheme="majorBidi"/>
          <w:lang w:val="en-US"/>
        </w:rPr>
        <w:t xml:space="preserve"> 13 March 2022, a Main Battle Tank T72M3-variant fired at Hospital No. 2, leading to civilian casualties and damage to its fourth and fifth floors. The hospital was treating injured persons and sheltered dozens. The Commission interviewed several witnesses who suffered the </w:t>
      </w:r>
      <w:r w:rsidRPr="00640C33">
        <w:rPr>
          <w:rStyle w:val="xxnormaltextrun"/>
        </w:rPr>
        <w:t>impact</w:t>
      </w:r>
      <w:r w:rsidRPr="004D00EA">
        <w:rPr>
          <w:rFonts w:asciiTheme="majorBidi" w:hAnsiTheme="majorBidi" w:cstheme="majorBidi"/>
          <w:lang w:val="en-US"/>
        </w:rPr>
        <w:t xml:space="preserve"> of the attack and observed a tank with a letter “Z” mark, used by Russian armed forces, stationed in front of the building.</w:t>
      </w:r>
      <w:r w:rsidRPr="004D00EA">
        <w:rPr>
          <w:rStyle w:val="FootnoteReference"/>
          <w:rFonts w:asciiTheme="majorBidi" w:hAnsiTheme="majorBidi" w:cstheme="majorBidi"/>
          <w:sz w:val="20"/>
          <w:lang w:val="en-US"/>
        </w:rPr>
        <w:t xml:space="preserve"> </w:t>
      </w:r>
      <w:r w:rsidRPr="004D00EA">
        <w:rPr>
          <w:rFonts w:asciiTheme="majorBidi" w:hAnsiTheme="majorBidi" w:cstheme="majorBidi"/>
          <w:lang w:val="en-US"/>
        </w:rPr>
        <w:t>One eyewitness saw the tank firing on the hospital. Interlocutors reported that Russian armed forces had taken control of the hospital the previous day and conducted a search. The Commission concludes that the Russian armed forces committed an attack that was indiscriminate</w:t>
      </w:r>
      <w:r w:rsidRPr="004944F9">
        <w:rPr>
          <w:rStyle w:val="FootnoteReference"/>
          <w:rFonts w:cstheme="majorBidi"/>
          <w:sz w:val="20"/>
          <w:lang w:val="en-US"/>
        </w:rPr>
        <w:footnoteReference w:id="9"/>
      </w:r>
      <w:r w:rsidRPr="004D00EA">
        <w:rPr>
          <w:rFonts w:asciiTheme="majorBidi" w:hAnsiTheme="majorBidi" w:cstheme="majorBidi"/>
          <w:lang w:val="en-US"/>
        </w:rPr>
        <w:t xml:space="preserve"> and constitutes the war crime of excessive incidental death, injury, or damage.</w:t>
      </w:r>
      <w:r w:rsidRPr="004944F9">
        <w:rPr>
          <w:rStyle w:val="FootnoteReference"/>
          <w:rFonts w:cstheme="majorBidi"/>
          <w:sz w:val="20"/>
          <w:lang w:val="en-US"/>
        </w:rPr>
        <w:footnoteReference w:id="10"/>
      </w:r>
      <w:r w:rsidRPr="004D00EA">
        <w:rPr>
          <w:rFonts w:asciiTheme="majorBidi" w:hAnsiTheme="majorBidi" w:cstheme="majorBidi"/>
          <w:lang w:val="en-US"/>
        </w:rPr>
        <w:t xml:space="preserve"> It assessed that it was disproportionate to fire on a functioning hospital with civilians, as well as Russian soldiers inside. </w:t>
      </w:r>
      <w:r w:rsidRPr="004D00EA">
        <w:rPr>
          <w:rStyle w:val="normaltextrun"/>
          <w:rFonts w:asciiTheme="majorBidi" w:hAnsiTheme="majorBidi" w:cstheme="majorBidi"/>
        </w:rPr>
        <w:t>Hospitals also have special protection under international humanitarian law.</w:t>
      </w:r>
    </w:p>
    <w:p w14:paraId="1E8952E4" w14:textId="77777777" w:rsidR="004D00EA" w:rsidRDefault="004944F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4D00EA">
        <w:rPr>
          <w:rFonts w:asciiTheme="majorBidi" w:hAnsiTheme="majorBidi" w:cstheme="majorBidi"/>
          <w:lang w:val="en-US"/>
        </w:rPr>
        <w:t>The Commission</w:t>
      </w:r>
      <w:r w:rsidRPr="004D00EA">
        <w:rPr>
          <w:rFonts w:asciiTheme="majorBidi" w:hAnsiTheme="majorBidi" w:cstheme="majorBidi"/>
        </w:rPr>
        <w:t xml:space="preserve"> previously found that on 9 March 2022, Russian armed forces conducted an indiscriminate air attack that hit Maternity Hospital No. 3.</w:t>
      </w:r>
      <w:r w:rsidRPr="004944F9">
        <w:rPr>
          <w:rStyle w:val="FootnoteReference"/>
          <w:rFonts w:cstheme="majorBidi"/>
          <w:sz w:val="20"/>
        </w:rPr>
        <w:footnoteReference w:id="11"/>
      </w:r>
      <w:r w:rsidRPr="004D00EA">
        <w:rPr>
          <w:rFonts w:asciiTheme="majorBidi" w:hAnsiTheme="majorBidi" w:cstheme="majorBidi"/>
        </w:rPr>
        <w:t xml:space="preserve"> For this report, it interviewed </w:t>
      </w:r>
      <w:r w:rsidRPr="004D00EA" w:rsidDel="00F938C8">
        <w:rPr>
          <w:rFonts w:asciiTheme="majorBidi" w:hAnsiTheme="majorBidi" w:cstheme="majorBidi"/>
        </w:rPr>
        <w:t>additional</w:t>
      </w:r>
      <w:r w:rsidRPr="004D00EA">
        <w:rPr>
          <w:rFonts w:asciiTheme="majorBidi" w:hAnsiTheme="majorBidi" w:cstheme="majorBidi"/>
        </w:rPr>
        <w:t xml:space="preserve"> civilians present and injured in the strike.</w:t>
      </w:r>
      <w:r w:rsidRPr="004D00EA">
        <w:rPr>
          <w:rFonts w:asciiTheme="majorBidi" w:hAnsiTheme="majorBidi" w:cstheme="majorBidi"/>
          <w:shd w:val="clear" w:color="auto" w:fill="FFFFFF" w:themeFill="background1"/>
          <w:lang w:val="en-US"/>
        </w:rPr>
        <w:t xml:space="preserve"> </w:t>
      </w:r>
      <w:r w:rsidRPr="004D00EA">
        <w:rPr>
          <w:rFonts w:asciiTheme="majorBidi" w:hAnsiTheme="majorBidi" w:cstheme="majorBidi"/>
          <w:shd w:val="clear" w:color="auto" w:fill="FFFFFF" w:themeFill="background1"/>
        </w:rPr>
        <w:t xml:space="preserve">A young woman waiting to give birth </w:t>
      </w:r>
      <w:r w:rsidRPr="004D00EA">
        <w:rPr>
          <w:rFonts w:asciiTheme="majorBidi" w:hAnsiTheme="majorBidi" w:cstheme="majorBidi"/>
        </w:rPr>
        <w:t>lost contact with her parents, both injured in the attack, and</w:t>
      </w:r>
      <w:r w:rsidRPr="004D00EA">
        <w:rPr>
          <w:rFonts w:asciiTheme="majorBidi" w:hAnsiTheme="majorBidi" w:cstheme="majorBidi"/>
          <w:shd w:val="clear" w:color="auto" w:fill="FFFFFF" w:themeFill="background1"/>
        </w:rPr>
        <w:t xml:space="preserve"> had to evacuate to another maternity hospital. </w:t>
      </w:r>
      <w:r w:rsidRPr="004D00EA">
        <w:rPr>
          <w:rFonts w:asciiTheme="majorBidi" w:hAnsiTheme="majorBidi" w:cstheme="majorBidi"/>
        </w:rPr>
        <w:t xml:space="preserve">There, she gave birth to </w:t>
      </w:r>
      <w:r w:rsidRPr="004D00EA">
        <w:rPr>
          <w:rFonts w:asciiTheme="majorBidi" w:hAnsiTheme="majorBidi" w:cstheme="majorBidi"/>
          <w:shd w:val="clear" w:color="auto" w:fill="FFFFFF" w:themeFill="background1"/>
        </w:rPr>
        <w:t>a</w:t>
      </w:r>
      <w:r w:rsidRPr="004D00EA">
        <w:rPr>
          <w:rFonts w:asciiTheme="majorBidi" w:hAnsiTheme="majorBidi" w:cstheme="majorBidi"/>
        </w:rPr>
        <w:t xml:space="preserve"> </w:t>
      </w:r>
      <w:r w:rsidRPr="004D00EA">
        <w:rPr>
          <w:rFonts w:asciiTheme="majorBidi" w:hAnsiTheme="majorBidi" w:cstheme="majorBidi"/>
          <w:shd w:val="clear" w:color="auto" w:fill="FFFFFF" w:themeFill="background1"/>
        </w:rPr>
        <w:t>boy</w:t>
      </w:r>
      <w:r w:rsidRPr="004D00EA" w:rsidDel="001F1BE0">
        <w:rPr>
          <w:rFonts w:asciiTheme="majorBidi" w:hAnsiTheme="majorBidi" w:cstheme="majorBidi"/>
        </w:rPr>
        <w:t xml:space="preserve"> </w:t>
      </w:r>
      <w:r w:rsidRPr="004D00EA">
        <w:rPr>
          <w:rFonts w:asciiTheme="majorBidi" w:hAnsiTheme="majorBidi" w:cstheme="majorBidi"/>
        </w:rPr>
        <w:t>in a freezing room, with</w:t>
      </w:r>
      <w:r w:rsidRPr="004D00EA">
        <w:rPr>
          <w:rFonts w:asciiTheme="majorBidi" w:hAnsiTheme="majorBidi" w:cstheme="majorBidi"/>
          <w:shd w:val="clear" w:color="auto" w:fill="FFFFFF" w:themeFill="background1"/>
        </w:rPr>
        <w:t xml:space="preserve"> no water. She stated: </w:t>
      </w:r>
      <w:r w:rsidRPr="004D00EA">
        <w:rPr>
          <w:rFonts w:asciiTheme="majorBidi" w:hAnsiTheme="majorBidi" w:cstheme="majorBidi"/>
          <w:i/>
          <w:iCs/>
        </w:rPr>
        <w:t>“</w:t>
      </w:r>
      <w:r w:rsidRPr="004D00EA">
        <w:rPr>
          <w:rFonts w:asciiTheme="majorBidi" w:hAnsiTheme="majorBidi" w:cstheme="majorBidi"/>
          <w:i/>
          <w:iCs/>
          <w:shd w:val="clear" w:color="auto" w:fill="FFFFFF" w:themeFill="background1"/>
        </w:rPr>
        <w:t>This was supposed to be the happiest moment in my life, but it was one of the scariest.</w:t>
      </w:r>
      <w:r w:rsidRPr="004D00EA">
        <w:rPr>
          <w:rFonts w:asciiTheme="majorBidi" w:hAnsiTheme="majorBidi" w:cstheme="majorBidi"/>
        </w:rPr>
        <w:t>”</w:t>
      </w:r>
    </w:p>
    <w:p w14:paraId="4C636354" w14:textId="75F6F7B2" w:rsidR="004944F9" w:rsidRPr="004D00EA" w:rsidRDefault="004944F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4D00EA">
        <w:rPr>
          <w:rFonts w:asciiTheme="majorBidi" w:hAnsiTheme="majorBidi" w:cstheme="majorBidi"/>
          <w:lang w:val="en-US"/>
        </w:rPr>
        <w:t xml:space="preserve">Residents from Mariupol city also reported that there was a shortage of medical personnel and of essential supplies for urgent assistance to the injured. A medical practitioner told the Commission that she saw an endless number of wounded people coming in. A woman waiting for her son to be operated said that limbs had to be amputated without anesthesia. An injured patient stated that medications had run out and injured persons were dying of their wounds. </w:t>
      </w:r>
      <w:r w:rsidRPr="004D00EA">
        <w:rPr>
          <w:rFonts w:asciiTheme="majorBidi" w:hAnsiTheme="majorBidi" w:cstheme="majorBidi"/>
        </w:rPr>
        <w:t>A woman sheltering in a hospital described the stairway as the “</w:t>
      </w:r>
      <w:r w:rsidRPr="004D00EA">
        <w:rPr>
          <w:rFonts w:asciiTheme="majorBidi" w:hAnsiTheme="majorBidi" w:cstheme="majorBidi"/>
          <w:i/>
          <w:iCs/>
        </w:rPr>
        <w:t>pathway of death</w:t>
      </w:r>
      <w:r w:rsidRPr="004D00EA">
        <w:rPr>
          <w:rFonts w:asciiTheme="majorBidi" w:hAnsiTheme="majorBidi" w:cstheme="majorBidi"/>
        </w:rPr>
        <w:t>”. She saw severely injured people, with missing body parts, asking for water. Even that could not be provided.</w:t>
      </w:r>
    </w:p>
    <w:p w14:paraId="77B059D1" w14:textId="7D4579F3" w:rsidR="004944F9" w:rsidRPr="004944F9" w:rsidRDefault="004944F9" w:rsidP="004944F9">
      <w:pPr>
        <w:spacing w:after="120" w:line="240" w:lineRule="auto"/>
        <w:ind w:left="567" w:right="1134" w:firstLine="567"/>
        <w:mirrorIndents/>
        <w:jc w:val="both"/>
        <w:rPr>
          <w:rFonts w:asciiTheme="majorBidi" w:hAnsiTheme="majorBidi" w:cstheme="majorBidi"/>
          <w:i/>
          <w:iCs/>
          <w:lang w:val="en-US"/>
        </w:rPr>
      </w:pPr>
      <w:r w:rsidRPr="004944F9">
        <w:rPr>
          <w:rFonts w:asciiTheme="majorBidi" w:hAnsiTheme="majorBidi" w:cstheme="majorBidi"/>
          <w:i/>
          <w:iCs/>
          <w:lang w:val="en-US"/>
        </w:rPr>
        <w:t xml:space="preserve">Lack of access to </w:t>
      </w:r>
      <w:proofErr w:type="gramStart"/>
      <w:r w:rsidRPr="004944F9">
        <w:rPr>
          <w:rFonts w:asciiTheme="majorBidi" w:hAnsiTheme="majorBidi" w:cstheme="majorBidi"/>
          <w:i/>
          <w:iCs/>
          <w:lang w:val="en-US"/>
        </w:rPr>
        <w:t>basic necessities</w:t>
      </w:r>
      <w:proofErr w:type="gramEnd"/>
      <w:r w:rsidRPr="004944F9">
        <w:rPr>
          <w:rFonts w:asciiTheme="majorBidi" w:hAnsiTheme="majorBidi" w:cstheme="majorBidi"/>
          <w:i/>
          <w:iCs/>
          <w:lang w:val="en-US"/>
        </w:rPr>
        <w:t xml:space="preserve"> </w:t>
      </w:r>
    </w:p>
    <w:p w14:paraId="4F8F5C7F" w14:textId="77777777" w:rsidR="004944F9" w:rsidRPr="004944F9" w:rsidRDefault="004944F9">
      <w:pPr>
        <w:pStyle w:val="ListParagraph"/>
        <w:numPr>
          <w:ilvl w:val="0"/>
          <w:numId w:val="4"/>
        </w:numPr>
        <w:suppressAutoHyphens w:val="0"/>
        <w:spacing w:after="120" w:line="240" w:lineRule="auto"/>
        <w:ind w:left="1134" w:right="1134"/>
        <w:mirrorIndents/>
        <w:jc w:val="both"/>
        <w:rPr>
          <w:rFonts w:asciiTheme="majorBidi" w:hAnsiTheme="majorBidi" w:cstheme="majorBidi"/>
        </w:rPr>
      </w:pPr>
      <w:r w:rsidRPr="004944F9">
        <w:rPr>
          <w:rFonts w:asciiTheme="majorBidi" w:hAnsiTheme="majorBidi" w:cstheme="majorBidi"/>
          <w:lang w:val="en-US"/>
        </w:rPr>
        <w:t>As the fighting intensified, energy facilities and supply lines were damaged. Satellite imagery shows damage to 11 power stations. According to residents from Mariupol city, water, power, and heating went off on 2 March 2022, one day after the siege started. A few days later, gas was no longer available. Around mid-March 2022, water and food also became scarce.</w:t>
      </w:r>
      <w:r w:rsidRPr="004944F9">
        <w:rPr>
          <w:rStyle w:val="FootnoteReference"/>
          <w:rFonts w:asciiTheme="majorBidi" w:hAnsiTheme="majorBidi" w:cstheme="majorBidi"/>
          <w:sz w:val="20"/>
          <w:lang w:val="en-US"/>
        </w:rPr>
        <w:t xml:space="preserve"> </w:t>
      </w:r>
      <w:r w:rsidRPr="004944F9">
        <w:rPr>
          <w:rFonts w:asciiTheme="majorBidi" w:hAnsiTheme="majorBidi" w:cstheme="majorBidi"/>
          <w:lang w:val="en-US"/>
        </w:rPr>
        <w:t>Shops that could open had limited products. Despite the ongoing shelling,</w:t>
      </w:r>
      <w:r w:rsidRPr="004944F9">
        <w:rPr>
          <w:rFonts w:asciiTheme="majorBidi" w:hAnsiTheme="majorBidi" w:cstheme="majorBidi"/>
        </w:rPr>
        <w:t xml:space="preserve"> residents had no choice but to go outdoors to </w:t>
      </w:r>
      <w:r w:rsidRPr="004944F9">
        <w:rPr>
          <w:rFonts w:asciiTheme="majorBidi" w:hAnsiTheme="majorBidi" w:cstheme="majorBidi"/>
          <w:lang w:val="en-US"/>
        </w:rPr>
        <w:t xml:space="preserve">look for food and to cook. Some were killed and injured as a result. Residents stated that they were forced to melt snow or to drink water from radiators and boilers. Witnesses described suffering intensely from the cold. </w:t>
      </w:r>
      <w:r w:rsidRPr="004944F9">
        <w:rPr>
          <w:rFonts w:asciiTheme="majorBidi" w:hAnsiTheme="majorBidi" w:cstheme="majorBidi"/>
        </w:rPr>
        <w:t xml:space="preserve">Living conditions were particularly harsh in crowded shelters in basements of hospitals, and cultural or administrative buildings, where dozens of people sought refuge, often without </w:t>
      </w:r>
      <w:proofErr w:type="gramStart"/>
      <w:r w:rsidRPr="004944F9">
        <w:rPr>
          <w:rFonts w:asciiTheme="majorBidi" w:hAnsiTheme="majorBidi" w:cstheme="majorBidi"/>
        </w:rPr>
        <w:t>basic necessities</w:t>
      </w:r>
      <w:proofErr w:type="gramEnd"/>
      <w:r w:rsidRPr="004944F9">
        <w:rPr>
          <w:rFonts w:asciiTheme="majorBidi" w:hAnsiTheme="majorBidi" w:cstheme="majorBidi"/>
        </w:rPr>
        <w:t>.</w:t>
      </w:r>
      <w:r w:rsidRPr="004944F9">
        <w:rPr>
          <w:rStyle w:val="FootnoteReference"/>
          <w:rFonts w:asciiTheme="majorBidi" w:hAnsiTheme="majorBidi" w:cstheme="majorBidi"/>
          <w:b/>
          <w:bCs/>
          <w:color w:val="000000" w:themeColor="text1"/>
          <w:sz w:val="20"/>
        </w:rPr>
        <w:t xml:space="preserve"> </w:t>
      </w:r>
    </w:p>
    <w:p w14:paraId="1EAB03F2" w14:textId="6EBD1DEF" w:rsidR="004944F9" w:rsidRPr="004944F9" w:rsidRDefault="004944F9" w:rsidP="004944F9">
      <w:pPr>
        <w:spacing w:after="120" w:line="240" w:lineRule="auto"/>
        <w:ind w:left="1134" w:right="1134"/>
        <w:jc w:val="both"/>
        <w:rPr>
          <w:rFonts w:asciiTheme="majorBidi" w:hAnsiTheme="majorBidi" w:cstheme="majorBidi"/>
          <w:i/>
          <w:iCs/>
          <w:lang w:val="en-US"/>
        </w:rPr>
      </w:pPr>
      <w:r w:rsidRPr="004944F9">
        <w:rPr>
          <w:rFonts w:asciiTheme="majorBidi" w:hAnsiTheme="majorBidi" w:cstheme="majorBidi"/>
          <w:i/>
          <w:iCs/>
          <w:lang w:val="en-US"/>
        </w:rPr>
        <w:t>Russian armed forces’ take-over and evacuation</w:t>
      </w:r>
    </w:p>
    <w:p w14:paraId="23E1BEE8" w14:textId="77777777" w:rsidR="004944F9" w:rsidRPr="004944F9" w:rsidRDefault="004944F9">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rPr>
      </w:pPr>
      <w:r w:rsidRPr="004944F9">
        <w:rPr>
          <w:rFonts w:asciiTheme="majorBidi" w:hAnsiTheme="majorBidi" w:cstheme="majorBidi"/>
          <w:lang w:val="en-US"/>
        </w:rPr>
        <w:t>Many residents of Mariupol city reported that at the height of the fighting, mobile phone signal was virtually non-existent, and they were cut from information about evacuation corridors. Interlocutors attempted to flee on their own initiative, risking their lives. Some residents witnessed how Russian combat vehicles and soldiers fired at civilians attempting to flee by car.</w:t>
      </w:r>
    </w:p>
    <w:p w14:paraId="26659DFA" w14:textId="5EECDFF9" w:rsidR="004944F9" w:rsidRPr="004944F9" w:rsidRDefault="004944F9">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rPr>
      </w:pPr>
      <w:r w:rsidRPr="004944F9">
        <w:rPr>
          <w:rFonts w:asciiTheme="majorBidi" w:hAnsiTheme="majorBidi" w:cstheme="majorBidi"/>
          <w:lang w:val="en-US"/>
        </w:rPr>
        <w:t>As Russian armed forces took gradual control of parts of the city, they carried out so-called “</w:t>
      </w:r>
      <w:proofErr w:type="gramStart"/>
      <w:r w:rsidRPr="004944F9">
        <w:rPr>
          <w:rFonts w:asciiTheme="majorBidi" w:hAnsiTheme="majorBidi" w:cstheme="majorBidi"/>
          <w:i/>
          <w:iCs/>
          <w:lang w:val="en-US"/>
        </w:rPr>
        <w:t>clearings</w:t>
      </w:r>
      <w:r w:rsidRPr="004944F9">
        <w:rPr>
          <w:rFonts w:asciiTheme="majorBidi" w:hAnsiTheme="majorBidi" w:cstheme="majorBidi"/>
          <w:lang w:val="en-US"/>
        </w:rPr>
        <w:t>”</w:t>
      </w:r>
      <w:r w:rsidRPr="004944F9">
        <w:rPr>
          <w:rFonts w:asciiTheme="majorBidi" w:hAnsiTheme="majorBidi" w:cstheme="majorBidi"/>
          <w:i/>
          <w:iCs/>
          <w:lang w:val="en-US"/>
        </w:rPr>
        <w:t>(</w:t>
      </w:r>
      <w:proofErr w:type="gramEnd"/>
      <w:r w:rsidRPr="004944F9">
        <w:rPr>
          <w:rFonts w:asciiTheme="majorBidi" w:hAnsiTheme="majorBidi" w:cstheme="majorBidi"/>
          <w:i/>
          <w:iCs/>
          <w:lang w:val="en-US"/>
        </w:rPr>
        <w:t>“</w:t>
      </w:r>
      <w:proofErr w:type="spellStart"/>
      <w:r w:rsidRPr="004944F9">
        <w:rPr>
          <w:rStyle w:val="ui-provider"/>
          <w:rFonts w:asciiTheme="majorBidi" w:hAnsiTheme="majorBidi" w:cstheme="majorBidi"/>
          <w:i/>
          <w:iCs/>
        </w:rPr>
        <w:t>зачистки</w:t>
      </w:r>
      <w:proofErr w:type="spellEnd"/>
      <w:r w:rsidRPr="004944F9">
        <w:rPr>
          <w:rFonts w:asciiTheme="majorBidi" w:hAnsiTheme="majorBidi" w:cstheme="majorBidi"/>
          <w:i/>
          <w:iCs/>
          <w:lang w:val="en-US"/>
        </w:rPr>
        <w:t>”</w:t>
      </w:r>
      <w:r w:rsidRPr="004944F9">
        <w:rPr>
          <w:rFonts w:asciiTheme="majorBidi" w:hAnsiTheme="majorBidi" w:cstheme="majorBidi"/>
          <w:lang w:val="en-US"/>
        </w:rPr>
        <w:t xml:space="preserve">), </w:t>
      </w:r>
      <w:r w:rsidRPr="004944F9">
        <w:rPr>
          <w:rStyle w:val="normaltextrun"/>
          <w:rFonts w:asciiTheme="majorBidi" w:hAnsiTheme="majorBidi" w:cstheme="majorBidi"/>
          <w:color w:val="000000"/>
          <w:bdr w:val="none" w:sz="0" w:space="0" w:color="auto" w:frame="1"/>
          <w:lang w:val="en-US"/>
        </w:rPr>
        <w:t>which included searching the area</w:t>
      </w:r>
      <w:r w:rsidRPr="004944F9">
        <w:rPr>
          <w:rFonts w:asciiTheme="majorBidi" w:hAnsiTheme="majorBidi" w:cstheme="majorBidi"/>
          <w:lang w:val="en-US"/>
        </w:rPr>
        <w:t>. Residents sheltering in a hospital reported that Russian soldiers intimidated and shot at persons during this process. Sometimes, they ordered civilians to leave immediately the locations where they had sheltered. Russian armed forces allowed or ordered evacuations to areas they controlled. Civilians had to cross multiple checkpoints and filtration points</w:t>
      </w:r>
      <w:r w:rsidRPr="004944F9">
        <w:rPr>
          <w:rFonts w:asciiTheme="majorBidi" w:hAnsiTheme="majorBidi" w:cstheme="majorBidi"/>
        </w:rPr>
        <w:t>.</w:t>
      </w:r>
      <w:r w:rsidRPr="004944F9">
        <w:rPr>
          <w:rFonts w:asciiTheme="majorBidi" w:hAnsiTheme="majorBidi" w:cstheme="majorBidi"/>
          <w:lang w:val="en-US"/>
        </w:rPr>
        <w:t xml:space="preserve"> According to interlocutors, </w:t>
      </w:r>
      <w:r w:rsidRPr="004944F9">
        <w:rPr>
          <w:rFonts w:asciiTheme="majorBidi" w:hAnsiTheme="majorBidi" w:cstheme="majorBidi"/>
          <w:lang w:val="en-US"/>
        </w:rPr>
        <w:lastRenderedPageBreak/>
        <w:t>during lengthy controls, some persons were forced to undress to check for tattoos, and, at times, detained. To reach territories under Ukrainian Government control, many had to flee through the Russian Federation and several other countries.</w:t>
      </w:r>
    </w:p>
    <w:p w14:paraId="236A558A" w14:textId="77777777" w:rsidR="004944F9" w:rsidRPr="004944F9" w:rsidRDefault="004944F9">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rPr>
      </w:pPr>
      <w:r w:rsidRPr="004944F9">
        <w:rPr>
          <w:rFonts w:asciiTheme="majorBidi" w:hAnsiTheme="majorBidi" w:cstheme="majorBidi"/>
          <w:lang w:val="en-US"/>
        </w:rPr>
        <w:t>Survivors from Mariupol described the trauma and fear that haunt them</w:t>
      </w:r>
      <w:r w:rsidRPr="004944F9">
        <w:rPr>
          <w:rFonts w:asciiTheme="majorBidi" w:hAnsiTheme="majorBidi" w:cstheme="majorBidi"/>
        </w:rPr>
        <w:t>. When asked about justice, one young woman replied: “</w:t>
      </w:r>
      <w:r w:rsidRPr="004944F9">
        <w:rPr>
          <w:rFonts w:asciiTheme="majorBidi" w:hAnsiTheme="majorBidi" w:cstheme="majorBidi"/>
          <w:i/>
          <w:iCs/>
        </w:rPr>
        <w:t>We lived happily in wonderful Mariupol … but someone’s decision caused us to lose everything, our lives, our friends, our houses, our relatives … nothing could replace our loss … all this cannot be returned</w:t>
      </w:r>
      <w:r w:rsidRPr="004944F9">
        <w:rPr>
          <w:rFonts w:asciiTheme="majorBidi" w:hAnsiTheme="majorBidi" w:cstheme="majorBidi"/>
        </w:rPr>
        <w:t>.”</w:t>
      </w:r>
    </w:p>
    <w:p w14:paraId="4160612E" w14:textId="77777777" w:rsidR="004944F9" w:rsidRPr="004944F9" w:rsidRDefault="004944F9">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rPr>
      </w:pPr>
      <w:r w:rsidRPr="004944F9">
        <w:rPr>
          <w:rFonts w:asciiTheme="majorBidi" w:hAnsiTheme="majorBidi" w:cstheme="majorBidi"/>
        </w:rPr>
        <w:t>The Commission previously found that Russian armed forces committed indiscriminate attacks affecting Mariupol’s Drama Theatre</w:t>
      </w:r>
      <w:r w:rsidRPr="004944F9">
        <w:rPr>
          <w:rStyle w:val="FootnoteReference"/>
          <w:rFonts w:cstheme="majorBidi"/>
          <w:sz w:val="20"/>
        </w:rPr>
        <w:footnoteReference w:id="12"/>
      </w:r>
      <w:r w:rsidRPr="004944F9">
        <w:rPr>
          <w:rFonts w:asciiTheme="majorBidi" w:hAnsiTheme="majorBidi" w:cstheme="majorBidi"/>
        </w:rPr>
        <w:t xml:space="preserve"> and Maternity Ward No. 3, in violation of international humanitarian law. During the current mandate, it has found that Russian armed forces committed an indiscriminate attack and the war crime of excessive damage affecting Hospital No. 2. In these cases, Russian armed forces failed to take all requisite feasible precautions under international humanitarian law. The current findings confirm the necessity to continue investigations, including whether the conduct of hostilities and the siege may constitute crimes against humanity.</w:t>
      </w:r>
      <w:r w:rsidRPr="004944F9">
        <w:rPr>
          <w:rStyle w:val="FootnoteReference"/>
          <w:rFonts w:cstheme="majorBidi"/>
          <w:sz w:val="20"/>
        </w:rPr>
        <w:t xml:space="preserve"> </w:t>
      </w:r>
      <w:r w:rsidRPr="004944F9">
        <w:rPr>
          <w:rStyle w:val="FootnoteReference"/>
          <w:rFonts w:cstheme="majorBidi"/>
          <w:sz w:val="20"/>
        </w:rPr>
        <w:footnoteReference w:id="13"/>
      </w:r>
      <w:r w:rsidRPr="004944F9">
        <w:rPr>
          <w:rFonts w:asciiTheme="majorBidi" w:hAnsiTheme="majorBidi" w:cstheme="majorBidi"/>
        </w:rPr>
        <w:t xml:space="preserve">   </w:t>
      </w:r>
    </w:p>
    <w:p w14:paraId="4AA021AF" w14:textId="3A7F4C85" w:rsidR="004944F9" w:rsidRPr="00C64BBF" w:rsidRDefault="00C64BBF" w:rsidP="00C64BBF">
      <w:pPr>
        <w:pStyle w:val="H23G"/>
      </w:pPr>
      <w:r w:rsidRPr="00C64BBF">
        <w:rPr>
          <w:rStyle w:val="normaltextrun"/>
        </w:rPr>
        <w:tab/>
      </w:r>
      <w:r w:rsidR="00543356" w:rsidRPr="00C64BBF">
        <w:rPr>
          <w:rStyle w:val="normaltextrun"/>
        </w:rPr>
        <w:t>2.</w:t>
      </w:r>
      <w:r w:rsidR="00543356" w:rsidRPr="00C64BBF">
        <w:rPr>
          <w:rStyle w:val="normaltextrun"/>
        </w:rPr>
        <w:tab/>
        <w:t>Attacks with explosive weapon</w:t>
      </w:r>
      <w:r w:rsidR="007505B4" w:rsidRPr="00C64BBF">
        <w:rPr>
          <w:rStyle w:val="normaltextrun"/>
        </w:rPr>
        <w:t>s</w:t>
      </w:r>
    </w:p>
    <w:p w14:paraId="350F8490" w14:textId="77777777" w:rsidR="00543356" w:rsidRPr="00543356"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543356">
        <w:rPr>
          <w:rStyle w:val="normaltextrun"/>
          <w:rFonts w:asciiTheme="majorBidi" w:hAnsiTheme="majorBidi" w:cstheme="majorBidi"/>
        </w:rPr>
        <w:t>During its second mandate, the Commission has continued its examination of attacks with explosive weapons in populated areas. It documented a sample of such attacks, which caused numerous civilian casualties and affected civilian objects such as residential buildings, functioning medical institutions, historical buildings – including churches, a railway station, a restaurant, a café, supermarkets, a warehouse for civilian use, and a gas station.</w:t>
      </w:r>
      <w:r w:rsidRPr="00543356">
        <w:rPr>
          <w:rStyle w:val="FootnoteReference"/>
          <w:rFonts w:cstheme="majorBidi"/>
          <w:sz w:val="20"/>
        </w:rPr>
        <w:footnoteReference w:id="14"/>
      </w:r>
      <w:r w:rsidRPr="00543356">
        <w:rPr>
          <w:rStyle w:val="normaltextrun"/>
          <w:rFonts w:asciiTheme="majorBidi" w:hAnsiTheme="majorBidi" w:cstheme="majorBidi"/>
        </w:rPr>
        <w:t xml:space="preserve"> </w:t>
      </w:r>
    </w:p>
    <w:p w14:paraId="2F5D62C1" w14:textId="51837897" w:rsidR="00543356" w:rsidRPr="00543356"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543356">
        <w:rPr>
          <w:rStyle w:val="normaltextrun"/>
          <w:rFonts w:asciiTheme="majorBidi" w:hAnsiTheme="majorBidi" w:cstheme="majorBidi"/>
        </w:rPr>
        <w:t xml:space="preserve">Attacks with explosive weapons in populated areas remain the leading cause of deaths and injuries among the civilian population in Ukraine. As of 15 February 2024, 8,898 were killed and 18,818 were injured in such attacks, according to OHCHR. The actual number is likely higher. </w:t>
      </w:r>
    </w:p>
    <w:p w14:paraId="2CA242CF" w14:textId="5D2D470B" w:rsidR="00543356" w:rsidRPr="00543356"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543356">
        <w:rPr>
          <w:rStyle w:val="normaltextrun"/>
          <w:rFonts w:asciiTheme="majorBidi" w:hAnsiTheme="majorBidi" w:cstheme="majorBidi"/>
        </w:rPr>
        <w:t xml:space="preserve">Particularly tragic is the attack that hit a café in </w:t>
      </w:r>
      <w:proofErr w:type="spellStart"/>
      <w:r w:rsidRPr="00543356">
        <w:rPr>
          <w:rStyle w:val="normaltextrun"/>
          <w:rFonts w:asciiTheme="majorBidi" w:hAnsiTheme="majorBidi" w:cstheme="majorBidi"/>
        </w:rPr>
        <w:t>Hroza</w:t>
      </w:r>
      <w:proofErr w:type="spellEnd"/>
      <w:r w:rsidRPr="00543356">
        <w:rPr>
          <w:rStyle w:val="normaltextrun"/>
          <w:rFonts w:asciiTheme="majorBidi" w:hAnsiTheme="majorBidi" w:cstheme="majorBidi"/>
        </w:rPr>
        <w:t xml:space="preserve"> village, Kharkiv province, on 5 October 2023, killing 36 women, 22 men and 1 boy, at a time when </w:t>
      </w:r>
      <w:proofErr w:type="gramStart"/>
      <w:r w:rsidRPr="00543356">
        <w:rPr>
          <w:rStyle w:val="normaltextrun"/>
          <w:rFonts w:asciiTheme="majorBidi" w:hAnsiTheme="majorBidi" w:cstheme="majorBidi"/>
        </w:rPr>
        <w:t>a large number of</w:t>
      </w:r>
      <w:proofErr w:type="gramEnd"/>
      <w:r w:rsidRPr="00543356">
        <w:rPr>
          <w:rStyle w:val="normaltextrun"/>
          <w:rFonts w:asciiTheme="majorBidi" w:hAnsiTheme="majorBidi" w:cstheme="majorBidi"/>
        </w:rPr>
        <w:t xml:space="preserve"> civilians had gathered for a memorial service.</w:t>
      </w:r>
      <w:r w:rsidRPr="00543356">
        <w:rPr>
          <w:rStyle w:val="FootnoteReference"/>
          <w:rFonts w:asciiTheme="majorBidi" w:hAnsiTheme="majorBidi" w:cstheme="majorBidi"/>
          <w:sz w:val="20"/>
        </w:rPr>
        <w:footnoteReference w:id="15"/>
      </w:r>
      <w:r w:rsidRPr="00543356">
        <w:rPr>
          <w:rStyle w:val="normaltextrun"/>
          <w:rFonts w:asciiTheme="majorBidi" w:hAnsiTheme="majorBidi" w:cstheme="majorBidi"/>
        </w:rPr>
        <w:t xml:space="preserve"> The Commission interviewed devastated villagers who knew most of the persons who had perished and lost several family members in the strike. </w:t>
      </w:r>
    </w:p>
    <w:p w14:paraId="67E9B79E" w14:textId="77777777" w:rsidR="00543356" w:rsidRPr="00543356"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543356">
        <w:rPr>
          <w:rFonts w:asciiTheme="majorBidi" w:hAnsiTheme="majorBidi" w:cstheme="majorBidi"/>
        </w:rPr>
        <w:t>Also significant is the 29 December 2023 wave of attacks, one of the largest of the past two years, which affected locations in at least eight cities across Ukraine and led to the killing of over 50 persons, according to reports. The next day, a strike in central</w:t>
      </w:r>
      <w:r w:rsidRPr="00543356">
        <w:rPr>
          <w:rStyle w:val="normaltextrun"/>
          <w:rFonts w:asciiTheme="majorBidi" w:hAnsiTheme="majorBidi" w:cstheme="majorBidi"/>
        </w:rPr>
        <w:t xml:space="preserve"> Belgorod city, in the Russian Federation, reportedly killed 25 persons. </w:t>
      </w:r>
    </w:p>
    <w:p w14:paraId="16C1CC6A" w14:textId="77777777" w:rsidR="0030218F" w:rsidRPr="0030218F" w:rsidRDefault="00543356" w:rsidP="0086318D">
      <w:pPr>
        <w:pStyle w:val="ListParagraph"/>
        <w:numPr>
          <w:ilvl w:val="0"/>
          <w:numId w:val="4"/>
        </w:numPr>
        <w:suppressAutoHyphens w:val="0"/>
        <w:spacing w:after="120"/>
        <w:ind w:left="1134" w:right="1134"/>
        <w:contextualSpacing w:val="0"/>
        <w:jc w:val="both"/>
        <w:rPr>
          <w:rStyle w:val="normaltextrun"/>
          <w:rFonts w:asciiTheme="majorBidi" w:hAnsiTheme="majorBidi" w:cstheme="majorBidi"/>
        </w:rPr>
      </w:pPr>
      <w:r w:rsidRPr="00543356">
        <w:rPr>
          <w:rStyle w:val="normaltextrun"/>
          <w:rFonts w:asciiTheme="majorBidi" w:hAnsiTheme="majorBidi" w:cstheme="majorBidi"/>
        </w:rPr>
        <w:t>For this report, the Commission investigated attacks affecting cultural objects, which are protected under international humanitarian law.</w:t>
      </w:r>
      <w:r w:rsidRPr="00543356">
        <w:rPr>
          <w:rStyle w:val="FootnoteReference"/>
          <w:rFonts w:cstheme="majorBidi"/>
          <w:sz w:val="20"/>
        </w:rPr>
        <w:footnoteReference w:id="16"/>
      </w:r>
      <w:r w:rsidRPr="00543356">
        <w:rPr>
          <w:rStyle w:val="normaltextrun"/>
          <w:rFonts w:asciiTheme="majorBidi" w:hAnsiTheme="majorBidi" w:cstheme="majorBidi"/>
        </w:rPr>
        <w:t xml:space="preserve"> Two waves of attacks on 20 and 23 July 2023</w:t>
      </w:r>
      <w:r w:rsidR="004C425C">
        <w:rPr>
          <w:rStyle w:val="normaltextrun"/>
          <w:rFonts w:asciiTheme="majorBidi" w:hAnsiTheme="majorBidi" w:cstheme="majorBidi"/>
        </w:rPr>
        <w:t>,</w:t>
      </w:r>
      <w:r w:rsidRPr="00543356">
        <w:rPr>
          <w:rStyle w:val="normaltextrun"/>
          <w:rFonts w:asciiTheme="majorBidi" w:hAnsiTheme="majorBidi" w:cstheme="majorBidi"/>
        </w:rPr>
        <w:t xml:space="preserve"> in Odesa province, damaged 29 cultural buildings, according to Ukrainian authorities (see paras. 41-45). Most of the buildings affected are located within the perimeter of the historic centre of Odesa city, inscribed on the World Heritage List. Another attack, on 6 July 2023, in Lviv city, struck a building and damaged several others within the historical perimeter, also inscribed on the World Heritage List, and killed </w:t>
      </w:r>
      <w:r w:rsidRPr="00543356">
        <w:rPr>
          <w:rFonts w:asciiTheme="majorBidi" w:hAnsiTheme="majorBidi" w:cstheme="majorBidi"/>
          <w:color w:val="000000"/>
        </w:rPr>
        <w:t>8 women, 1 man,</w:t>
      </w:r>
      <w:r w:rsidRPr="00543356">
        <w:rPr>
          <w:rStyle w:val="normaltextrun"/>
          <w:rFonts w:asciiTheme="majorBidi" w:hAnsiTheme="majorBidi" w:cstheme="majorBidi"/>
        </w:rPr>
        <w:t xml:space="preserve"> and injured 45 civilians.</w:t>
      </w:r>
      <w:r w:rsidRPr="00543356">
        <w:rPr>
          <w:rStyle w:val="normaltextrun"/>
          <w:rFonts w:asciiTheme="majorBidi" w:hAnsiTheme="majorBidi" w:cstheme="majorBidi"/>
          <w:b/>
          <w:bCs/>
        </w:rPr>
        <w:t xml:space="preserve"> </w:t>
      </w:r>
    </w:p>
    <w:p w14:paraId="1375DC7E" w14:textId="4D49795D" w:rsidR="00543356" w:rsidRPr="0086318D" w:rsidRDefault="00543356" w:rsidP="0086318D">
      <w:pPr>
        <w:pStyle w:val="ListParagraph"/>
        <w:numPr>
          <w:ilvl w:val="0"/>
          <w:numId w:val="4"/>
        </w:numPr>
        <w:suppressAutoHyphens w:val="0"/>
        <w:spacing w:after="120"/>
        <w:ind w:left="1134" w:right="1134"/>
        <w:contextualSpacing w:val="0"/>
        <w:jc w:val="both"/>
        <w:rPr>
          <w:rStyle w:val="normaltextrun"/>
          <w:rFonts w:asciiTheme="majorBidi" w:hAnsiTheme="majorBidi" w:cstheme="majorBidi"/>
        </w:rPr>
      </w:pPr>
      <w:r w:rsidRPr="0086318D">
        <w:rPr>
          <w:rStyle w:val="normaltextrun"/>
          <w:rFonts w:asciiTheme="majorBidi" w:hAnsiTheme="majorBidi" w:cstheme="majorBidi"/>
        </w:rPr>
        <w:t>Explosive weapon</w:t>
      </w:r>
      <w:r w:rsidR="004C425C">
        <w:rPr>
          <w:rStyle w:val="normaltextrun"/>
          <w:rFonts w:asciiTheme="majorBidi" w:hAnsiTheme="majorBidi" w:cstheme="majorBidi"/>
        </w:rPr>
        <w:t>s</w:t>
      </w:r>
      <w:r w:rsidRPr="0086318D">
        <w:rPr>
          <w:rStyle w:val="normaltextrun"/>
          <w:rFonts w:asciiTheme="majorBidi" w:hAnsiTheme="majorBidi" w:cstheme="majorBidi"/>
        </w:rPr>
        <w:t xml:space="preserve"> attacks affecting healthcare facilities have both an immediate and a long-lasting impact and deprive communities of much needed health services. The Commission describes such attacks in Dnipro</w:t>
      </w:r>
      <w:r w:rsidR="004C425C">
        <w:rPr>
          <w:rStyle w:val="normaltextrun"/>
          <w:rFonts w:asciiTheme="majorBidi" w:hAnsiTheme="majorBidi" w:cstheme="majorBidi"/>
        </w:rPr>
        <w:t xml:space="preserve"> city</w:t>
      </w:r>
      <w:r w:rsidRPr="0086318D">
        <w:rPr>
          <w:rStyle w:val="normaltextrun"/>
          <w:rFonts w:asciiTheme="majorBidi" w:hAnsiTheme="majorBidi" w:cstheme="majorBidi"/>
        </w:rPr>
        <w:t>, Dnipropetrovsk province (see paras. 38-</w:t>
      </w:r>
      <w:r w:rsidRPr="0086318D">
        <w:rPr>
          <w:rStyle w:val="normaltextrun"/>
          <w:rFonts w:asciiTheme="majorBidi" w:hAnsiTheme="majorBidi" w:cstheme="majorBidi"/>
        </w:rPr>
        <w:lastRenderedPageBreak/>
        <w:t>39), Mariupol city (see para. 17</w:t>
      </w:r>
      <w:proofErr w:type="gramStart"/>
      <w:r w:rsidRPr="0086318D">
        <w:rPr>
          <w:rStyle w:val="normaltextrun"/>
          <w:rFonts w:asciiTheme="majorBidi" w:hAnsiTheme="majorBidi" w:cstheme="majorBidi"/>
        </w:rPr>
        <w:t>)</w:t>
      </w:r>
      <w:r w:rsidR="004C425C">
        <w:rPr>
          <w:rStyle w:val="normaltextrun"/>
          <w:rFonts w:asciiTheme="majorBidi" w:hAnsiTheme="majorBidi" w:cstheme="majorBidi"/>
        </w:rPr>
        <w:t>,</w:t>
      </w:r>
      <w:r w:rsidRPr="0086318D">
        <w:rPr>
          <w:rStyle w:val="normaltextrun"/>
          <w:rFonts w:asciiTheme="majorBidi" w:hAnsiTheme="majorBidi" w:cstheme="majorBidi"/>
        </w:rPr>
        <w:t xml:space="preserve"> and</w:t>
      </w:r>
      <w:proofErr w:type="gramEnd"/>
      <w:r w:rsidRPr="0086318D">
        <w:rPr>
          <w:rStyle w:val="normaltextrun"/>
          <w:rFonts w:asciiTheme="majorBidi" w:hAnsiTheme="majorBidi" w:cstheme="majorBidi"/>
        </w:rPr>
        <w:t xml:space="preserve"> collected information regarding an attack that reportedly damaged a hospital in Donetsk city (see para. 48). </w:t>
      </w:r>
    </w:p>
    <w:p w14:paraId="2B988E5D" w14:textId="104625B6" w:rsidR="00543356" w:rsidRPr="00C64BBF" w:rsidRDefault="00C64BBF" w:rsidP="00C64BBF">
      <w:pPr>
        <w:pStyle w:val="H23G"/>
        <w:rPr>
          <w:rStyle w:val="normaltextrun"/>
        </w:rPr>
      </w:pPr>
      <w:r w:rsidRPr="00C64BBF">
        <w:rPr>
          <w:rStyle w:val="normaltextrun"/>
        </w:rPr>
        <w:tab/>
      </w:r>
      <w:r w:rsidR="00543356" w:rsidRPr="00C64BBF">
        <w:rPr>
          <w:rStyle w:val="normaltextrun"/>
        </w:rPr>
        <w:t>3.</w:t>
      </w:r>
      <w:r w:rsidR="00543356" w:rsidRPr="00C64BBF">
        <w:tab/>
      </w:r>
      <w:r w:rsidR="00543356" w:rsidRPr="00C64BBF">
        <w:rPr>
          <w:rStyle w:val="normaltextrun"/>
        </w:rPr>
        <w:t>Attacks with explosive weapons in territories under Ukrainian Government control</w:t>
      </w:r>
    </w:p>
    <w:p w14:paraId="169A4F4B" w14:textId="77777777" w:rsidR="00543356" w:rsidRPr="00843DC8" w:rsidRDefault="00543356">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rPr>
      </w:pPr>
      <w:r w:rsidRPr="00843DC8">
        <w:rPr>
          <w:rFonts w:asciiTheme="majorBidi" w:hAnsiTheme="majorBidi" w:cstheme="majorBidi"/>
        </w:rPr>
        <w:t xml:space="preserve">The Commission has found that the attacks it has investigated, detailed below, were indiscriminate, in violation of international humanitarian law, as among other things, they were not directed at a specific military objective. </w:t>
      </w:r>
      <w:r w:rsidRPr="00843DC8">
        <w:rPr>
          <w:rStyle w:val="normaltextrun"/>
          <w:rFonts w:asciiTheme="majorBidi" w:hAnsiTheme="majorBidi" w:cstheme="majorBidi"/>
        </w:rPr>
        <w:t>In most incidents, the Commission identified no military presence at the sites of the attacks or in their immediate vicinity.</w:t>
      </w:r>
      <w:r w:rsidRPr="00843DC8">
        <w:rPr>
          <w:rFonts w:asciiTheme="majorBidi" w:hAnsiTheme="majorBidi" w:cstheme="majorBidi"/>
        </w:rPr>
        <w:t xml:space="preserve"> In the case of the attack in Kramatorsk city, Donetsk province, the Commission found that, while there was some military presence, the attack caused a combination of loss of civilian lives, injury to civilians, and damage, which were excessive in relation to a possible military advantage, and it was therefore disproportionate. In all cases, the attacking forces failed to take feasible precautions, such as to verify that the object attacked was not civilian, in violation of international humanitarian law. </w:t>
      </w:r>
    </w:p>
    <w:p w14:paraId="0FE4A287" w14:textId="77777777" w:rsidR="00543356" w:rsidRPr="00843DC8" w:rsidRDefault="00543356">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rPr>
      </w:pPr>
      <w:r w:rsidRPr="00843DC8">
        <w:rPr>
          <w:rStyle w:val="cf01"/>
          <w:rFonts w:asciiTheme="majorBidi" w:hAnsiTheme="majorBidi" w:cstheme="majorBidi"/>
          <w:sz w:val="20"/>
          <w:szCs w:val="20"/>
        </w:rPr>
        <w:t>The Commission has concluded that almost all these attacks were committed by the Russian armed forces. The attack in Sloviansk city, Donetsk province, was likely committed by the Russian armed forces.</w:t>
      </w:r>
      <w:r w:rsidRPr="00843DC8">
        <w:rPr>
          <w:rStyle w:val="FootnoteReference"/>
          <w:rFonts w:asciiTheme="majorBidi" w:hAnsiTheme="majorBidi" w:cstheme="majorBidi"/>
          <w:sz w:val="20"/>
        </w:rPr>
        <w:t xml:space="preserve"> </w:t>
      </w:r>
      <w:r w:rsidRPr="00843DC8">
        <w:rPr>
          <w:rFonts w:asciiTheme="majorBidi" w:hAnsiTheme="majorBidi" w:cstheme="majorBidi"/>
        </w:rPr>
        <w:t>In each case, the Commission has carefully considered a range of factors when reaching its conclusions.</w:t>
      </w:r>
    </w:p>
    <w:p w14:paraId="2E9AEFCA" w14:textId="08EDF11A" w:rsidR="00843DC8" w:rsidRDefault="00543356">
      <w:pPr>
        <w:pStyle w:val="ListParagraph"/>
        <w:numPr>
          <w:ilvl w:val="0"/>
          <w:numId w:val="4"/>
        </w:numPr>
        <w:suppressAutoHyphens w:val="0"/>
        <w:spacing w:after="120" w:line="240" w:lineRule="auto"/>
        <w:ind w:left="1134" w:right="1134"/>
        <w:contextualSpacing w:val="0"/>
        <w:mirrorIndents/>
        <w:jc w:val="both"/>
        <w:rPr>
          <w:rStyle w:val="normaltextrun"/>
          <w:rFonts w:asciiTheme="majorBidi" w:hAnsiTheme="majorBidi" w:cstheme="majorBidi"/>
        </w:rPr>
      </w:pPr>
      <w:r w:rsidRPr="00843DC8">
        <w:rPr>
          <w:rStyle w:val="ui-provider"/>
          <w:rFonts w:asciiTheme="majorBidi" w:hAnsiTheme="majorBidi" w:cstheme="majorBidi"/>
        </w:rPr>
        <w:t xml:space="preserve">Based on photographs of the weapon remnants, the Commission has found that different types of missiles were used in each attack. </w:t>
      </w:r>
      <w:r w:rsidRPr="00843DC8">
        <w:rPr>
          <w:rStyle w:val="normaltextrun"/>
          <w:rFonts w:asciiTheme="majorBidi" w:hAnsiTheme="majorBidi" w:cstheme="majorBidi"/>
        </w:rPr>
        <w:t>Missiles</w:t>
      </w:r>
      <w:r w:rsidRPr="00843DC8">
        <w:rPr>
          <w:rStyle w:val="normaltextrun"/>
          <w:rFonts w:asciiTheme="majorBidi" w:hAnsiTheme="majorBidi" w:cstheme="majorBidi"/>
          <w:b/>
          <w:bCs/>
        </w:rPr>
        <w:t xml:space="preserve"> </w:t>
      </w:r>
      <w:r w:rsidRPr="00843DC8">
        <w:rPr>
          <w:rFonts w:asciiTheme="majorBidi" w:hAnsiTheme="majorBidi" w:cstheme="majorBidi"/>
        </w:rPr>
        <w:t>have a wide area effect when fired in populated areas and can cause harm</w:t>
      </w:r>
      <w:r w:rsidRPr="00843DC8">
        <w:rPr>
          <w:rStyle w:val="normaltextrun"/>
          <w:rFonts w:asciiTheme="majorBidi" w:hAnsiTheme="majorBidi" w:cstheme="majorBidi"/>
        </w:rPr>
        <w:t xml:space="preserve"> and damage to civilians and civilian objects.</w:t>
      </w:r>
      <w:r w:rsidRPr="00843DC8">
        <w:rPr>
          <w:rFonts w:asciiTheme="majorBidi" w:hAnsiTheme="majorBidi" w:cstheme="majorBidi"/>
          <w:color w:val="000000" w:themeColor="text1"/>
        </w:rPr>
        <w:t xml:space="preserve"> </w:t>
      </w:r>
      <w:r w:rsidRPr="00843DC8">
        <w:rPr>
          <w:rStyle w:val="normaltextrun"/>
          <w:rFonts w:asciiTheme="majorBidi" w:hAnsiTheme="majorBidi" w:cstheme="majorBidi"/>
        </w:rPr>
        <w:t xml:space="preserve">The Commission has further considered whether the damage described could have resulted from a physical interception by Ukrainian armed forces and, on examining the available evidence for each case, it determined that this was unlikely. </w:t>
      </w:r>
    </w:p>
    <w:p w14:paraId="63E29C44" w14:textId="172BF61D" w:rsidR="00843DC8" w:rsidRPr="00C64BBF" w:rsidRDefault="00C64BBF" w:rsidP="00E17A4B">
      <w:pPr>
        <w:pStyle w:val="H23G"/>
        <w:rPr>
          <w:rStyle w:val="normaltextrun"/>
        </w:rPr>
      </w:pPr>
      <w:r>
        <w:rPr>
          <w:rStyle w:val="normaltextrun"/>
          <w:rFonts w:asciiTheme="majorBidi" w:hAnsiTheme="majorBidi" w:cstheme="majorBidi"/>
          <w:bCs/>
          <w:sz w:val="24"/>
          <w:szCs w:val="24"/>
        </w:rPr>
        <w:tab/>
      </w:r>
      <w:r w:rsidR="00EE7A06" w:rsidRPr="00C64BBF">
        <w:rPr>
          <w:rStyle w:val="normaltextrun"/>
        </w:rPr>
        <w:t>(</w:t>
      </w:r>
      <w:r w:rsidR="00843DC8" w:rsidRPr="00C64BBF">
        <w:rPr>
          <w:rStyle w:val="normaltextrun"/>
        </w:rPr>
        <w:t>a)</w:t>
      </w:r>
      <w:r w:rsidR="00843DC8" w:rsidRPr="00C64BBF">
        <w:rPr>
          <w:rStyle w:val="normaltextrun"/>
        </w:rPr>
        <w:tab/>
        <w:t xml:space="preserve">Attacks affecting civilian objects </w:t>
      </w:r>
    </w:p>
    <w:p w14:paraId="2B472852" w14:textId="50308426" w:rsidR="00843DC8" w:rsidRPr="00843DC8" w:rsidRDefault="00843DC8" w:rsidP="00843DC8">
      <w:pPr>
        <w:ind w:left="567" w:firstLine="567"/>
        <w:mirrorIndents/>
        <w:jc w:val="both"/>
        <w:rPr>
          <w:rStyle w:val="normaltextrun"/>
          <w:rFonts w:asciiTheme="majorBidi" w:hAnsiTheme="majorBidi" w:cstheme="majorBidi"/>
          <w:i/>
          <w:iCs/>
        </w:rPr>
      </w:pPr>
      <w:r w:rsidRPr="00843DC8">
        <w:rPr>
          <w:rStyle w:val="normaltextrun"/>
          <w:rFonts w:asciiTheme="majorBidi" w:hAnsiTheme="majorBidi" w:cstheme="majorBidi"/>
          <w:i/>
          <w:iCs/>
        </w:rPr>
        <w:t>Sloviansk city, 14 April 2023</w:t>
      </w:r>
    </w:p>
    <w:p w14:paraId="704A80EA" w14:textId="77777777" w:rsidR="00843DC8" w:rsidRPr="00843DC8" w:rsidRDefault="00843DC8" w:rsidP="00843DC8">
      <w:pPr>
        <w:ind w:left="567" w:firstLine="567"/>
        <w:mirrorIndents/>
        <w:jc w:val="both"/>
        <w:rPr>
          <w:rStyle w:val="normaltextrun"/>
          <w:rFonts w:asciiTheme="majorBidi" w:hAnsiTheme="majorBidi" w:cstheme="majorBidi"/>
          <w:i/>
          <w:iCs/>
        </w:rPr>
      </w:pPr>
    </w:p>
    <w:p w14:paraId="1C51C980" w14:textId="7149A9E6" w:rsidR="00543356" w:rsidRPr="00843DC8" w:rsidRDefault="00543356">
      <w:pPr>
        <w:pStyle w:val="ListParagraph"/>
        <w:numPr>
          <w:ilvl w:val="0"/>
          <w:numId w:val="4"/>
        </w:numPr>
        <w:suppressAutoHyphens w:val="0"/>
        <w:spacing w:after="120" w:line="240" w:lineRule="auto"/>
        <w:ind w:left="1134" w:right="1134"/>
        <w:contextualSpacing w:val="0"/>
        <w:mirrorIndents/>
        <w:jc w:val="both"/>
        <w:rPr>
          <w:rStyle w:val="normaltextrun"/>
          <w:rFonts w:asciiTheme="majorBidi" w:hAnsiTheme="majorBidi" w:cstheme="majorBidi"/>
        </w:rPr>
      </w:pPr>
      <w:r w:rsidRPr="00843DC8">
        <w:rPr>
          <w:rStyle w:val="normaltextrun"/>
          <w:rFonts w:asciiTheme="majorBidi" w:hAnsiTheme="majorBidi" w:cstheme="majorBidi"/>
        </w:rPr>
        <w:t>On 14 April 2023, around 4 p.m., strikes with explosive weapons in Sloviansk city, killed 6 men, 3 women, and 1 boy, injured 13 other persons at various locations and damaged various buildings</w:t>
      </w:r>
      <w:r w:rsidRPr="00843DC8">
        <w:rPr>
          <w:rFonts w:asciiTheme="majorBidi" w:hAnsiTheme="majorBidi" w:cstheme="majorBidi"/>
        </w:rPr>
        <w:t>.</w:t>
      </w:r>
      <w:r w:rsidRPr="00843DC8">
        <w:rPr>
          <w:rStyle w:val="normaltextrun"/>
          <w:rFonts w:asciiTheme="majorBidi" w:hAnsiTheme="majorBidi" w:cstheme="majorBidi"/>
        </w:rPr>
        <w:t xml:space="preserve"> According to Ukrainian authorities, a total of seven projectiles were fired. The </w:t>
      </w:r>
      <w:r w:rsidRPr="00843DC8">
        <w:rPr>
          <w:rFonts w:asciiTheme="majorBidi" w:hAnsiTheme="majorBidi" w:cstheme="majorBidi"/>
        </w:rPr>
        <w:t xml:space="preserve">Commission’s investigation focused on a residential building at </w:t>
      </w:r>
      <w:proofErr w:type="spellStart"/>
      <w:r w:rsidRPr="00843DC8">
        <w:rPr>
          <w:rStyle w:val="normaltextrun"/>
          <w:rFonts w:asciiTheme="majorBidi" w:hAnsiTheme="majorBidi" w:cstheme="majorBidi"/>
        </w:rPr>
        <w:t>Parkovyi</w:t>
      </w:r>
      <w:proofErr w:type="spellEnd"/>
      <w:r w:rsidRPr="00843DC8">
        <w:rPr>
          <w:rStyle w:val="normaltextrun"/>
          <w:rFonts w:asciiTheme="majorBidi" w:hAnsiTheme="majorBidi" w:cstheme="majorBidi"/>
        </w:rPr>
        <w:t xml:space="preserve"> Lane 6, where </w:t>
      </w:r>
      <w:r w:rsidRPr="00843DC8">
        <w:rPr>
          <w:rFonts w:asciiTheme="majorBidi" w:hAnsiTheme="majorBidi" w:cstheme="majorBidi"/>
        </w:rPr>
        <w:t>the two top floors were destroyed, and the deaths occurred.</w:t>
      </w:r>
      <w:r w:rsidRPr="00843DC8">
        <w:rPr>
          <w:rStyle w:val="normaltextrun"/>
          <w:rFonts w:asciiTheme="majorBidi" w:hAnsiTheme="majorBidi" w:cstheme="majorBidi"/>
        </w:rPr>
        <w:t xml:space="preserve"> It determined that the likely weapon used was a 5V55 anti-aircraft guided missile launched from an S-300 air defence missile system, which is found in both States’ arsenal. Recent credible reports indicate that the Russian armed forces adapted the system for ground targets. Based on a range of factors, the Commission has concluded that Russian armed forces likely committed the attack.</w:t>
      </w:r>
    </w:p>
    <w:p w14:paraId="08ABE4A8" w14:textId="75408C69" w:rsidR="00543356" w:rsidRPr="00843DC8" w:rsidRDefault="00543356" w:rsidP="00C64BBF">
      <w:pPr>
        <w:spacing w:after="120"/>
        <w:ind w:left="1134" w:right="1134"/>
        <w:mirrorIndents/>
        <w:jc w:val="both"/>
        <w:rPr>
          <w:rStyle w:val="normaltextrun"/>
          <w:rFonts w:asciiTheme="majorBidi" w:hAnsiTheme="majorBidi" w:cstheme="majorBidi"/>
          <w:i/>
          <w:iCs/>
        </w:rPr>
      </w:pPr>
      <w:r w:rsidRPr="00843DC8">
        <w:rPr>
          <w:rStyle w:val="normaltextrun"/>
          <w:rFonts w:asciiTheme="majorBidi" w:hAnsiTheme="majorBidi" w:cstheme="majorBidi"/>
          <w:i/>
          <w:iCs/>
        </w:rPr>
        <w:t>Kryvyi Rih city, 13 June 2023</w:t>
      </w:r>
    </w:p>
    <w:p w14:paraId="456FBA80" w14:textId="77777777" w:rsidR="00543356" w:rsidRPr="00843DC8" w:rsidRDefault="00543356">
      <w:pPr>
        <w:pStyle w:val="ListParagraph"/>
        <w:numPr>
          <w:ilvl w:val="0"/>
          <w:numId w:val="4"/>
        </w:numPr>
        <w:suppressAutoHyphens w:val="0"/>
        <w:spacing w:after="120" w:line="240" w:lineRule="auto"/>
        <w:ind w:left="1134" w:right="1134"/>
        <w:mirrorIndents/>
        <w:jc w:val="both"/>
        <w:rPr>
          <w:rStyle w:val="normaltextrun"/>
          <w:rFonts w:asciiTheme="majorBidi" w:hAnsiTheme="majorBidi" w:cstheme="majorBidi"/>
        </w:rPr>
      </w:pPr>
      <w:r w:rsidRPr="00843DC8">
        <w:rPr>
          <w:rStyle w:val="normaltextrun"/>
          <w:rFonts w:asciiTheme="majorBidi" w:hAnsiTheme="majorBidi" w:cstheme="majorBidi"/>
        </w:rPr>
        <w:t>On 13 June 2023, after 3 a.m., missiles hit four sites in Kryvyi Rih city, Dnipropetrovsk province</w:t>
      </w:r>
      <w:r w:rsidRPr="00843DC8">
        <w:rPr>
          <w:rStyle w:val="normaltextrun"/>
          <w:rFonts w:asciiTheme="majorBidi" w:hAnsiTheme="majorBidi" w:cstheme="majorBidi"/>
          <w:color w:val="000000" w:themeColor="text1"/>
        </w:rPr>
        <w:t xml:space="preserve">, killing 8 men, 2 women, 1 adolescent boy, and injuring over 30 persons. The </w:t>
      </w:r>
      <w:r w:rsidRPr="00843DC8">
        <w:rPr>
          <w:rStyle w:val="normaltextrun"/>
          <w:rFonts w:asciiTheme="majorBidi" w:hAnsiTheme="majorBidi" w:cstheme="majorBidi"/>
        </w:rPr>
        <w:t>Commission focused its investigation on the attack at the warehouse, which was staffed at the time and was severely damaged. The Ministry of Defence of the Russian Federation reported that a wave of attacks was carried out during that night.</w:t>
      </w:r>
      <w:r w:rsidRPr="00843DC8">
        <w:rPr>
          <w:rStyle w:val="FootnoteReference"/>
          <w:rFonts w:asciiTheme="majorBidi" w:hAnsiTheme="majorBidi" w:cstheme="majorBidi"/>
          <w:sz w:val="20"/>
        </w:rPr>
        <w:footnoteReference w:id="17"/>
      </w:r>
      <w:r w:rsidRPr="00843DC8">
        <w:rPr>
          <w:rStyle w:val="normaltextrun"/>
          <w:rFonts w:asciiTheme="majorBidi" w:hAnsiTheme="majorBidi" w:cstheme="majorBidi"/>
        </w:rPr>
        <w:t xml:space="preserve"> The Commission determined that the likely weapon was a Kh-101 cruise missile. Such missiles are used by the Russian armed forces and are not known to be part of the Ukrainian stockpile. Ukrainian armed forces declared that they intercepted 10 of the 14 missiles launched that night.</w:t>
      </w:r>
      <w:r w:rsidRPr="00843DC8">
        <w:rPr>
          <w:rStyle w:val="FootnoteReference"/>
          <w:rFonts w:asciiTheme="majorBidi" w:hAnsiTheme="majorBidi" w:cstheme="majorBidi"/>
          <w:sz w:val="20"/>
        </w:rPr>
        <w:footnoteReference w:id="18"/>
      </w:r>
      <w:r w:rsidRPr="00843DC8">
        <w:rPr>
          <w:rStyle w:val="normaltextrun"/>
          <w:rFonts w:asciiTheme="majorBidi" w:hAnsiTheme="majorBidi" w:cstheme="majorBidi"/>
        </w:rPr>
        <w:t xml:space="preserve"> The Commission has determined that the damage to the warehouse was unlikely caused by physical interception. </w:t>
      </w:r>
    </w:p>
    <w:p w14:paraId="6A52A68D" w14:textId="2992891B" w:rsidR="00543356" w:rsidRDefault="00543356" w:rsidP="00C64BBF">
      <w:pPr>
        <w:spacing w:after="120"/>
        <w:ind w:left="1134" w:right="1134"/>
        <w:mirrorIndents/>
        <w:jc w:val="both"/>
        <w:rPr>
          <w:rStyle w:val="normaltextrun"/>
          <w:rFonts w:asciiTheme="majorBidi" w:hAnsiTheme="majorBidi" w:cstheme="majorBidi"/>
          <w:i/>
          <w:iCs/>
        </w:rPr>
      </w:pPr>
      <w:r w:rsidRPr="00843DC8">
        <w:rPr>
          <w:rStyle w:val="normaltextrun"/>
          <w:rFonts w:asciiTheme="majorBidi" w:hAnsiTheme="majorBidi" w:cstheme="majorBidi"/>
          <w:i/>
          <w:iCs/>
        </w:rPr>
        <w:t>Kramatorsk city, 27 June 2023</w:t>
      </w:r>
    </w:p>
    <w:p w14:paraId="7FCC5832" w14:textId="77777777" w:rsidR="00543356" w:rsidRPr="00843DC8" w:rsidRDefault="00543356">
      <w:pPr>
        <w:pStyle w:val="ListParagraph"/>
        <w:numPr>
          <w:ilvl w:val="0"/>
          <w:numId w:val="4"/>
        </w:numPr>
        <w:suppressAutoHyphens w:val="0"/>
        <w:spacing w:after="120" w:line="240" w:lineRule="auto"/>
        <w:ind w:left="1134" w:right="1134"/>
        <w:mirrorIndents/>
        <w:jc w:val="both"/>
        <w:rPr>
          <w:rStyle w:val="normaltextrun"/>
          <w:rFonts w:asciiTheme="majorBidi" w:hAnsiTheme="majorBidi" w:cstheme="majorBidi"/>
          <w:color w:val="000000" w:themeColor="text1"/>
        </w:rPr>
      </w:pPr>
      <w:r w:rsidRPr="00843DC8">
        <w:rPr>
          <w:rStyle w:val="normaltextrun"/>
          <w:rFonts w:asciiTheme="majorBidi" w:hAnsiTheme="majorBidi" w:cstheme="majorBidi"/>
        </w:rPr>
        <w:t xml:space="preserve">On 27 June 2023, around 7.30 p.m., a strike hit Ria Pizza Restaurant located at </w:t>
      </w:r>
      <w:proofErr w:type="spellStart"/>
      <w:r w:rsidRPr="00843DC8">
        <w:rPr>
          <w:rFonts w:asciiTheme="majorBidi" w:hAnsiTheme="majorBidi" w:cstheme="majorBidi"/>
        </w:rPr>
        <w:t>Vasylia</w:t>
      </w:r>
      <w:proofErr w:type="spellEnd"/>
      <w:r w:rsidRPr="00843DC8">
        <w:rPr>
          <w:rFonts w:asciiTheme="majorBidi" w:hAnsiTheme="majorBidi" w:cstheme="majorBidi"/>
        </w:rPr>
        <w:t xml:space="preserve"> </w:t>
      </w:r>
      <w:proofErr w:type="spellStart"/>
      <w:r w:rsidRPr="00843DC8">
        <w:rPr>
          <w:rFonts w:asciiTheme="majorBidi" w:hAnsiTheme="majorBidi" w:cstheme="majorBidi"/>
        </w:rPr>
        <w:t>Stusa</w:t>
      </w:r>
      <w:proofErr w:type="spellEnd"/>
      <w:r w:rsidRPr="00843DC8">
        <w:rPr>
          <w:rFonts w:asciiTheme="majorBidi" w:hAnsiTheme="majorBidi" w:cstheme="majorBidi"/>
        </w:rPr>
        <w:t xml:space="preserve"> Street, 45, </w:t>
      </w:r>
      <w:r w:rsidRPr="00843DC8">
        <w:rPr>
          <w:rStyle w:val="normaltextrun"/>
          <w:rFonts w:asciiTheme="majorBidi" w:hAnsiTheme="majorBidi" w:cstheme="majorBidi"/>
        </w:rPr>
        <w:t>in Kramatorsk city, killing 4 men, 4 women, 3 girls, and injuring 64 persons; it destroyed the premises.</w:t>
      </w:r>
      <w:r w:rsidRPr="00843DC8">
        <w:rPr>
          <w:rFonts w:asciiTheme="majorBidi" w:hAnsiTheme="majorBidi" w:cstheme="majorBidi"/>
        </w:rPr>
        <w:t xml:space="preserve"> </w:t>
      </w:r>
      <w:r w:rsidRPr="00843DC8">
        <w:rPr>
          <w:rStyle w:val="normaltextrun"/>
          <w:rFonts w:asciiTheme="majorBidi" w:hAnsiTheme="majorBidi" w:cstheme="majorBidi"/>
        </w:rPr>
        <w:t xml:space="preserve">According to a variety of sources, a mixed group of civilians and military personnel were present in the restaurant, at its busiest hour. The Ministry of Defence of the Russian Federation reported having carried out a strike in Kramatorsk city on that </w:t>
      </w:r>
      <w:r w:rsidRPr="00843DC8">
        <w:rPr>
          <w:rStyle w:val="normaltextrun"/>
          <w:rFonts w:asciiTheme="majorBidi" w:hAnsiTheme="majorBidi" w:cstheme="majorBidi"/>
        </w:rPr>
        <w:lastRenderedPageBreak/>
        <w:t>day.</w:t>
      </w:r>
      <w:r w:rsidRPr="00843DC8">
        <w:rPr>
          <w:rStyle w:val="FootnoteReference"/>
          <w:rFonts w:asciiTheme="majorBidi" w:hAnsiTheme="majorBidi" w:cstheme="majorBidi"/>
          <w:sz w:val="20"/>
        </w:rPr>
        <w:footnoteReference w:id="19"/>
      </w:r>
      <w:r w:rsidRPr="00843DC8">
        <w:rPr>
          <w:rStyle w:val="normaltextrun"/>
          <w:rFonts w:asciiTheme="majorBidi" w:hAnsiTheme="majorBidi" w:cstheme="majorBidi"/>
        </w:rPr>
        <w:t xml:space="preserve"> Some days later, Sergey Lavrov, the Foreign Minister of the Russian Federation, declared: “If we spot “meetings” </w:t>
      </w:r>
      <w:r w:rsidRPr="00843DC8">
        <w:rPr>
          <w:rFonts w:asciiTheme="majorBidi" w:hAnsiTheme="majorBidi" w:cstheme="majorBidi"/>
          <w:shd w:val="clear" w:color="auto" w:fill="FFFFFF"/>
        </w:rPr>
        <w:t>of this sort</w:t>
      </w:r>
      <w:r w:rsidRPr="00843DC8">
        <w:rPr>
          <w:rStyle w:val="normaltextrun"/>
          <w:rFonts w:asciiTheme="majorBidi" w:hAnsiTheme="majorBidi" w:cstheme="majorBidi"/>
        </w:rPr>
        <w:t xml:space="preserve"> (like the one held in Kramatorsk the other day), we will destroy them.”</w:t>
      </w:r>
      <w:r w:rsidRPr="00843DC8">
        <w:rPr>
          <w:rStyle w:val="FootnoteReference"/>
          <w:rFonts w:asciiTheme="majorBidi" w:hAnsiTheme="majorBidi" w:cstheme="majorBidi"/>
          <w:sz w:val="20"/>
        </w:rPr>
        <w:footnoteReference w:id="20"/>
      </w:r>
      <w:r w:rsidRPr="00843DC8">
        <w:rPr>
          <w:rStyle w:val="normaltextrun"/>
          <w:rFonts w:asciiTheme="majorBidi" w:hAnsiTheme="majorBidi" w:cstheme="majorBidi"/>
        </w:rPr>
        <w:t xml:space="preserve"> The Commission determined that the likely weapon of the </w:t>
      </w:r>
      <w:r w:rsidRPr="00843DC8">
        <w:rPr>
          <w:rStyle w:val="normaltextrun"/>
          <w:rFonts w:asciiTheme="majorBidi" w:hAnsiTheme="majorBidi" w:cstheme="majorBidi"/>
          <w:color w:val="000000" w:themeColor="text1"/>
        </w:rPr>
        <w:t>attack was a 9M727 cruise missile of the Iskander-K type. Such missiles are used by the Russian armed forces and are not known to be part of the Ukrainian stockpile.</w:t>
      </w:r>
    </w:p>
    <w:p w14:paraId="5D60625C" w14:textId="774C4F98" w:rsidR="00543356" w:rsidRDefault="00543356" w:rsidP="00C64BBF">
      <w:pPr>
        <w:spacing w:after="120"/>
        <w:ind w:left="1134" w:right="1134"/>
        <w:mirrorIndents/>
        <w:jc w:val="both"/>
        <w:rPr>
          <w:rStyle w:val="normaltextrun"/>
          <w:rFonts w:asciiTheme="majorBidi" w:hAnsiTheme="majorBidi" w:cstheme="majorBidi"/>
          <w:i/>
          <w:iCs/>
          <w:color w:val="000000" w:themeColor="text1"/>
        </w:rPr>
      </w:pPr>
      <w:r w:rsidRPr="00843DC8">
        <w:rPr>
          <w:rStyle w:val="normaltextrun"/>
          <w:rFonts w:asciiTheme="majorBidi" w:hAnsiTheme="majorBidi" w:cstheme="majorBidi"/>
          <w:i/>
          <w:iCs/>
          <w:color w:val="000000" w:themeColor="text1"/>
        </w:rPr>
        <w:t>Conclusion</w:t>
      </w:r>
    </w:p>
    <w:p w14:paraId="55AA4859" w14:textId="77777777" w:rsidR="00543356" w:rsidRPr="00843DC8" w:rsidRDefault="00543356">
      <w:pPr>
        <w:pStyle w:val="ListParagraph"/>
        <w:numPr>
          <w:ilvl w:val="0"/>
          <w:numId w:val="4"/>
        </w:numPr>
        <w:suppressAutoHyphens w:val="0"/>
        <w:spacing w:after="120" w:line="240" w:lineRule="auto"/>
        <w:ind w:left="1134" w:right="1134"/>
        <w:mirrorIndents/>
        <w:jc w:val="both"/>
        <w:rPr>
          <w:rStyle w:val="normaltextrun"/>
          <w:rFonts w:asciiTheme="majorBidi" w:hAnsiTheme="majorBidi" w:cstheme="majorBidi"/>
        </w:rPr>
      </w:pPr>
      <w:r w:rsidRPr="00843DC8">
        <w:rPr>
          <w:rStyle w:val="normaltextrun"/>
          <w:rFonts w:asciiTheme="majorBidi" w:hAnsiTheme="majorBidi" w:cstheme="majorBidi"/>
        </w:rPr>
        <w:t xml:space="preserve">The Commission concluded that the Russian armed forces’ attack affecting the restaurant in Kramatorsk city was disproportionate and violated international humanitarian law. </w:t>
      </w:r>
      <w:r w:rsidRPr="00843DC8">
        <w:rPr>
          <w:rStyle w:val="normaltextrun"/>
          <w:rFonts w:asciiTheme="majorBidi" w:hAnsiTheme="majorBidi" w:cstheme="majorBidi"/>
          <w:color w:val="000000" w:themeColor="text1"/>
        </w:rPr>
        <w:t xml:space="preserve">It further found that Russian armed forces committed an indiscriminate attack affecting </w:t>
      </w:r>
      <w:r w:rsidRPr="00843DC8">
        <w:rPr>
          <w:rStyle w:val="normaltextrun"/>
          <w:rFonts w:asciiTheme="majorBidi" w:hAnsiTheme="majorBidi" w:cstheme="majorBidi"/>
        </w:rPr>
        <w:t>a civilian warehouse in Kryvyi Rih city, in violation of international humanitarian law, and likely committed such an attack hitting a residential building in Sloviansk city.</w:t>
      </w:r>
    </w:p>
    <w:p w14:paraId="115BBD60" w14:textId="498F3A15" w:rsidR="00843DC8" w:rsidRPr="00C64BBF" w:rsidRDefault="00C64BBF" w:rsidP="00E17A4B">
      <w:pPr>
        <w:pStyle w:val="H23G"/>
        <w:rPr>
          <w:rStyle w:val="normaltextrun"/>
        </w:rPr>
      </w:pPr>
      <w:r w:rsidRPr="00C64BBF">
        <w:rPr>
          <w:rStyle w:val="normaltextrun"/>
        </w:rPr>
        <w:tab/>
      </w:r>
      <w:r w:rsidR="00EE7A06" w:rsidRPr="00C64BBF">
        <w:rPr>
          <w:rStyle w:val="normaltextrun"/>
        </w:rPr>
        <w:t>(</w:t>
      </w:r>
      <w:r w:rsidR="00543356" w:rsidRPr="00C64BBF">
        <w:rPr>
          <w:rStyle w:val="normaltextrun"/>
        </w:rPr>
        <w:t>b)</w:t>
      </w:r>
      <w:r w:rsidR="00543356" w:rsidRPr="00C64BBF">
        <w:tab/>
      </w:r>
      <w:r w:rsidR="00543356" w:rsidRPr="00C64BBF">
        <w:rPr>
          <w:rStyle w:val="normaltextrun"/>
        </w:rPr>
        <w:t xml:space="preserve">Attacks affecting protected </w:t>
      </w:r>
      <w:r w:rsidR="00543356" w:rsidRPr="00E17A4B">
        <w:t>objects: a medical</w:t>
      </w:r>
      <w:r w:rsidR="00543356" w:rsidRPr="00C64BBF">
        <w:rPr>
          <w:rStyle w:val="normaltextrun"/>
        </w:rPr>
        <w:t xml:space="preserve"> institution </w:t>
      </w:r>
    </w:p>
    <w:p w14:paraId="0C6B554D" w14:textId="3614B350" w:rsidR="00543356" w:rsidRPr="00843DC8" w:rsidRDefault="00543356" w:rsidP="007505B4">
      <w:pPr>
        <w:pStyle w:val="paragraph"/>
        <w:spacing w:before="0" w:beforeAutospacing="0" w:after="120" w:afterAutospacing="0" w:line="240" w:lineRule="atLeast"/>
        <w:ind w:left="567" w:firstLine="567"/>
        <w:jc w:val="both"/>
        <w:textAlignment w:val="baseline"/>
        <w:rPr>
          <w:rStyle w:val="normaltextrun"/>
          <w:rFonts w:asciiTheme="majorBidi" w:hAnsiTheme="majorBidi" w:cstheme="majorBidi"/>
          <w:i/>
          <w:iCs/>
          <w:sz w:val="20"/>
          <w:szCs w:val="20"/>
          <w:lang w:val="en-GB"/>
        </w:rPr>
      </w:pPr>
      <w:r w:rsidRPr="00843DC8">
        <w:rPr>
          <w:rStyle w:val="normaltextrun"/>
          <w:rFonts w:asciiTheme="majorBidi" w:hAnsiTheme="majorBidi" w:cstheme="majorBidi"/>
          <w:i/>
          <w:iCs/>
          <w:sz w:val="20"/>
          <w:szCs w:val="20"/>
          <w:lang w:val="en-GB"/>
        </w:rPr>
        <w:t>Dnipro city, 26 May 2023</w:t>
      </w:r>
    </w:p>
    <w:p w14:paraId="0CB423EC" w14:textId="77777777" w:rsidR="00543356" w:rsidRPr="00843DC8"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843DC8">
        <w:rPr>
          <w:rStyle w:val="normaltextrun"/>
          <w:rFonts w:asciiTheme="majorBidi" w:hAnsiTheme="majorBidi" w:cstheme="majorBidi"/>
        </w:rPr>
        <w:t xml:space="preserve">The Commission has finalised its investigation into the attack that struck a medical clinic at </w:t>
      </w:r>
      <w:proofErr w:type="spellStart"/>
      <w:r w:rsidRPr="00843DC8">
        <w:rPr>
          <w:rStyle w:val="normaltextrun"/>
          <w:rFonts w:asciiTheme="majorBidi" w:hAnsiTheme="majorBidi" w:cstheme="majorBidi"/>
        </w:rPr>
        <w:t>Universal’nyi</w:t>
      </w:r>
      <w:proofErr w:type="spellEnd"/>
      <w:r w:rsidRPr="00843DC8">
        <w:rPr>
          <w:rStyle w:val="normaltextrun"/>
          <w:rFonts w:asciiTheme="majorBidi" w:hAnsiTheme="majorBidi" w:cstheme="majorBidi"/>
        </w:rPr>
        <w:t xml:space="preserve"> lane 6, Dnipro city, on 26 May 2023, at about 10.30 a.m., killing 3 men, 1 woman, and injuring over 30 others, including patients and medical staff.</w:t>
      </w:r>
      <w:r w:rsidRPr="00843DC8">
        <w:rPr>
          <w:rStyle w:val="FootnoteReference"/>
          <w:rFonts w:asciiTheme="majorBidi" w:hAnsiTheme="majorBidi" w:cstheme="majorBidi"/>
          <w:sz w:val="20"/>
        </w:rPr>
        <w:t xml:space="preserve"> </w:t>
      </w:r>
      <w:r w:rsidRPr="00843DC8">
        <w:rPr>
          <w:rStyle w:val="FootnoteReference"/>
          <w:rFonts w:asciiTheme="majorBidi" w:hAnsiTheme="majorBidi" w:cstheme="majorBidi"/>
          <w:sz w:val="20"/>
        </w:rPr>
        <w:footnoteReference w:id="21"/>
      </w:r>
      <w:r w:rsidRPr="00843DC8">
        <w:rPr>
          <w:rStyle w:val="normaltextrun"/>
          <w:rFonts w:asciiTheme="majorBidi" w:hAnsiTheme="majorBidi" w:cstheme="majorBidi"/>
        </w:rPr>
        <w:t xml:space="preserve"> The attack destroyed the clinic and a neighbouring veterinary unit. The clinic was </w:t>
      </w:r>
      <w:r w:rsidRPr="00843DC8">
        <w:rPr>
          <w:rStyle w:val="ui-provider"/>
          <w:rFonts w:asciiTheme="majorBidi" w:hAnsiTheme="majorBidi" w:cstheme="majorBidi"/>
        </w:rPr>
        <w:t xml:space="preserve">providing psychological care, including to patients suffering from conflict-related stress. </w:t>
      </w:r>
      <w:r w:rsidRPr="00843DC8">
        <w:rPr>
          <w:rStyle w:val="normaltextrun"/>
          <w:rFonts w:asciiTheme="majorBidi" w:hAnsiTheme="majorBidi" w:cstheme="majorBidi"/>
        </w:rPr>
        <w:t xml:space="preserve">The Commission determined that the attack was carried out with an Iskander-K cruise missile. Such missiles are used by Russian armed forces in Ukraine and are not known to be part of the Ukrainian stockpile. </w:t>
      </w:r>
    </w:p>
    <w:p w14:paraId="75D2D582" w14:textId="77777777" w:rsidR="00543356" w:rsidRPr="00843DC8" w:rsidRDefault="00543356">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843DC8">
        <w:rPr>
          <w:rStyle w:val="normaltextrun"/>
          <w:rFonts w:asciiTheme="majorBidi" w:hAnsiTheme="majorBidi" w:cstheme="majorBidi"/>
        </w:rPr>
        <w:t xml:space="preserve">The Commission has concluded that Russian armed forces committed an indiscriminate attack affecting a functional clinic in Dnipro city, in violation of international humanitarian law, under which, as a medical clinic, it also has </w:t>
      </w:r>
      <w:r w:rsidRPr="00843DC8">
        <w:rPr>
          <w:rFonts w:asciiTheme="majorBidi" w:hAnsiTheme="majorBidi" w:cstheme="majorBidi"/>
        </w:rPr>
        <w:t>special protection.</w:t>
      </w:r>
    </w:p>
    <w:p w14:paraId="56F6BAAD" w14:textId="2DCCE7D2" w:rsidR="00843DC8" w:rsidRPr="00C64BBF" w:rsidRDefault="00C64BBF" w:rsidP="00E17A4B">
      <w:pPr>
        <w:pStyle w:val="H23G"/>
        <w:rPr>
          <w:rStyle w:val="normaltextrun"/>
        </w:rPr>
      </w:pPr>
      <w:r w:rsidRPr="00C64BBF">
        <w:rPr>
          <w:rStyle w:val="normaltextrun"/>
        </w:rPr>
        <w:tab/>
      </w:r>
      <w:r w:rsidR="00EE7A06" w:rsidRPr="00C64BBF">
        <w:rPr>
          <w:rStyle w:val="normaltextrun"/>
        </w:rPr>
        <w:t>(</w:t>
      </w:r>
      <w:r w:rsidR="00543356" w:rsidRPr="00C64BBF">
        <w:rPr>
          <w:rStyle w:val="normaltextrun"/>
        </w:rPr>
        <w:t>c)</w:t>
      </w:r>
      <w:r w:rsidR="00543356" w:rsidRPr="00C64BBF">
        <w:rPr>
          <w:rStyle w:val="normaltextrun"/>
        </w:rPr>
        <w:tab/>
        <w:t>Attacks affecting protected objects: cultural objects</w:t>
      </w:r>
    </w:p>
    <w:p w14:paraId="5A4008E7" w14:textId="77777777" w:rsidR="00543356" w:rsidRPr="00843DC8"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843DC8">
        <w:rPr>
          <w:rStyle w:val="normaltextrun"/>
          <w:rFonts w:asciiTheme="majorBidi" w:hAnsiTheme="majorBidi" w:cstheme="majorBidi"/>
        </w:rPr>
        <w:t>The Commission investigated two waves of attacks which affected, among others, objects located within the perimeter of the historic centre of Odesa, inscribed on the World Heritage List. Such places have special protection under international humanitarian law (see para. 29).</w:t>
      </w:r>
    </w:p>
    <w:p w14:paraId="1E480AE5" w14:textId="3768ADD8" w:rsidR="00843DC8" w:rsidRPr="00843DC8" w:rsidRDefault="00543356" w:rsidP="007505B4">
      <w:pPr>
        <w:spacing w:after="120"/>
        <w:ind w:left="1134" w:right="1134"/>
        <w:mirrorIndents/>
        <w:jc w:val="both"/>
        <w:rPr>
          <w:rStyle w:val="normaltextrun"/>
          <w:rFonts w:asciiTheme="majorBidi" w:hAnsiTheme="majorBidi" w:cstheme="majorBidi"/>
          <w:i/>
          <w:iCs/>
        </w:rPr>
      </w:pPr>
      <w:r w:rsidRPr="00843DC8">
        <w:rPr>
          <w:rStyle w:val="normaltextrun"/>
          <w:rFonts w:asciiTheme="majorBidi" w:hAnsiTheme="majorBidi" w:cstheme="majorBidi"/>
          <w:i/>
          <w:iCs/>
        </w:rPr>
        <w:t>Odesa city, 20 July 2023</w:t>
      </w:r>
    </w:p>
    <w:p w14:paraId="791D7169" w14:textId="18303767" w:rsidR="00843DC8"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843DC8">
        <w:rPr>
          <w:rStyle w:val="normaltextrun"/>
          <w:rFonts w:asciiTheme="majorBidi" w:hAnsiTheme="majorBidi" w:cstheme="majorBidi"/>
        </w:rPr>
        <w:t xml:space="preserve"> On 20 July 2023, after 1 a.m., a wave of explosive weapons hit Odesa province, severely damaging, among others, a building at </w:t>
      </w:r>
      <w:proofErr w:type="spellStart"/>
      <w:r w:rsidRPr="00843DC8">
        <w:rPr>
          <w:rStyle w:val="normaltextrun"/>
          <w:rFonts w:asciiTheme="majorBidi" w:hAnsiTheme="majorBidi" w:cstheme="majorBidi"/>
        </w:rPr>
        <w:t>Kanatna</w:t>
      </w:r>
      <w:proofErr w:type="spellEnd"/>
      <w:r w:rsidRPr="00843DC8">
        <w:rPr>
          <w:rStyle w:val="normaltextrun"/>
          <w:rFonts w:asciiTheme="majorBidi" w:hAnsiTheme="majorBidi" w:cstheme="majorBidi"/>
        </w:rPr>
        <w:t xml:space="preserve"> Street 1B, in Odesa city. The blast affected neighbouring buildings, namely, the House of the Archaeological Museum, the Literature Museum, as well as a kindergarten. All of them are located within the historic centre. The attacks killed 1 man and injured </w:t>
      </w:r>
      <w:r w:rsidR="00C51BEA">
        <w:rPr>
          <w:rStyle w:val="normaltextrun"/>
          <w:rFonts w:asciiTheme="majorBidi" w:hAnsiTheme="majorBidi" w:cstheme="majorBidi"/>
        </w:rPr>
        <w:t>2 men, 1 woman, and 1 boy</w:t>
      </w:r>
      <w:r w:rsidRPr="00843DC8">
        <w:rPr>
          <w:rStyle w:val="normaltextrun"/>
          <w:rFonts w:asciiTheme="majorBidi" w:hAnsiTheme="majorBidi" w:cstheme="majorBidi"/>
        </w:rPr>
        <w:t xml:space="preserve">. </w:t>
      </w:r>
    </w:p>
    <w:p w14:paraId="56561C9E" w14:textId="7F158F0A" w:rsidR="00543356" w:rsidRPr="00843DC8"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843DC8">
        <w:rPr>
          <w:rStyle w:val="normaltextrun"/>
          <w:rFonts w:asciiTheme="majorBidi" w:hAnsiTheme="majorBidi" w:cstheme="majorBidi"/>
        </w:rPr>
        <w:t>The Ministry of Defence of the Russian Federation reported that a wave of attacks was carried out during that night.</w:t>
      </w:r>
      <w:r w:rsidRPr="00843DC8">
        <w:rPr>
          <w:rStyle w:val="FootnoteReference"/>
          <w:rFonts w:asciiTheme="majorBidi" w:hAnsiTheme="majorBidi" w:cstheme="majorBidi"/>
          <w:sz w:val="20"/>
        </w:rPr>
        <w:footnoteReference w:id="22"/>
      </w:r>
      <w:r w:rsidRPr="00843DC8">
        <w:rPr>
          <w:rStyle w:val="normaltextrun"/>
          <w:rFonts w:asciiTheme="majorBidi" w:hAnsiTheme="majorBidi" w:cstheme="majorBidi"/>
        </w:rPr>
        <w:t xml:space="preserve"> The Commission determined that the attack at </w:t>
      </w:r>
      <w:proofErr w:type="spellStart"/>
      <w:r w:rsidRPr="00843DC8">
        <w:rPr>
          <w:rStyle w:val="normaltextrun"/>
          <w:rFonts w:asciiTheme="majorBidi" w:hAnsiTheme="majorBidi" w:cstheme="majorBidi"/>
        </w:rPr>
        <w:t>Kanatna</w:t>
      </w:r>
      <w:proofErr w:type="spellEnd"/>
      <w:r w:rsidRPr="00843DC8">
        <w:rPr>
          <w:rStyle w:val="normaltextrun"/>
          <w:rFonts w:asciiTheme="majorBidi" w:hAnsiTheme="majorBidi" w:cstheme="majorBidi"/>
        </w:rPr>
        <w:t xml:space="preserve"> Street was carried out with a Kalibr-type cruise missile. Such missiles are used by Russian armed forces in Ukraine and are not known to be part of the Ukrainian stockpile. According to Ukrainian armed forces, the strike involved 38 missiles and unmanned aerial vehicles, of which 18 were destroyed.</w:t>
      </w:r>
      <w:r w:rsidRPr="00843DC8">
        <w:rPr>
          <w:rStyle w:val="FootnoteReference"/>
          <w:rFonts w:asciiTheme="majorBidi" w:hAnsiTheme="majorBidi" w:cstheme="majorBidi"/>
          <w:sz w:val="20"/>
        </w:rPr>
        <w:footnoteReference w:id="23"/>
      </w:r>
      <w:r w:rsidRPr="00843DC8">
        <w:rPr>
          <w:rStyle w:val="normaltextrun"/>
          <w:rFonts w:asciiTheme="majorBidi" w:hAnsiTheme="majorBidi" w:cstheme="majorBidi"/>
        </w:rPr>
        <w:t xml:space="preserve"> For the attack in question, the Commission determined that the damage described was unlikely caused by physical interception. </w:t>
      </w:r>
    </w:p>
    <w:p w14:paraId="612C66A5" w14:textId="253295E0" w:rsidR="00843DC8" w:rsidRPr="00843DC8" w:rsidRDefault="00543356" w:rsidP="007505B4">
      <w:pPr>
        <w:spacing w:after="120"/>
        <w:ind w:left="1134" w:right="1134"/>
        <w:mirrorIndents/>
        <w:jc w:val="both"/>
        <w:rPr>
          <w:rStyle w:val="normaltextrun"/>
          <w:rFonts w:asciiTheme="majorBidi" w:hAnsiTheme="majorBidi" w:cstheme="majorBidi"/>
          <w:i/>
          <w:iCs/>
        </w:rPr>
      </w:pPr>
      <w:r w:rsidRPr="00843DC8">
        <w:rPr>
          <w:rStyle w:val="normaltextrun"/>
          <w:rFonts w:asciiTheme="majorBidi" w:hAnsiTheme="majorBidi" w:cstheme="majorBidi"/>
          <w:i/>
          <w:iCs/>
        </w:rPr>
        <w:t>Odesa city, 23 July 202</w:t>
      </w:r>
      <w:r w:rsidR="00843DC8">
        <w:rPr>
          <w:rStyle w:val="normaltextrun"/>
          <w:rFonts w:asciiTheme="majorBidi" w:hAnsiTheme="majorBidi" w:cstheme="majorBidi"/>
          <w:i/>
          <w:iCs/>
        </w:rPr>
        <w:t>3</w:t>
      </w:r>
    </w:p>
    <w:p w14:paraId="6249D5E4" w14:textId="31E99819" w:rsidR="00843DC8"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843DC8">
        <w:rPr>
          <w:rStyle w:val="normaltextrun"/>
          <w:rFonts w:asciiTheme="majorBidi" w:hAnsiTheme="majorBidi" w:cstheme="majorBidi"/>
        </w:rPr>
        <w:t xml:space="preserve">On 23 July 2023, starting at approximately 1 a.m., another wave of explosive weapons hit several locations in Odesa province and damaged 44 buildings, most of which are </w:t>
      </w:r>
      <w:r w:rsidRPr="00843DC8">
        <w:rPr>
          <w:rStyle w:val="normaltextrun"/>
          <w:rFonts w:asciiTheme="majorBidi" w:hAnsiTheme="majorBidi" w:cstheme="majorBidi"/>
        </w:rPr>
        <w:lastRenderedPageBreak/>
        <w:t xml:space="preserve">historical buildings in the historic centre of Odesa city. The Commission’s investigations focused on the attacks at the Transfiguration Cathedral, at </w:t>
      </w:r>
      <w:proofErr w:type="spellStart"/>
      <w:r w:rsidRPr="00843DC8">
        <w:rPr>
          <w:rStyle w:val="normaltextrun"/>
          <w:rFonts w:asciiTheme="majorBidi" w:hAnsiTheme="majorBidi" w:cstheme="majorBidi"/>
        </w:rPr>
        <w:t>Soborna</w:t>
      </w:r>
      <w:proofErr w:type="spellEnd"/>
      <w:r w:rsidRPr="00843DC8">
        <w:rPr>
          <w:rStyle w:val="normaltextrun"/>
          <w:rFonts w:asciiTheme="majorBidi" w:hAnsiTheme="majorBidi" w:cstheme="majorBidi"/>
        </w:rPr>
        <w:t xml:space="preserve"> Square 3, and two residential buildings at </w:t>
      </w:r>
      <w:proofErr w:type="spellStart"/>
      <w:r w:rsidRPr="00843DC8">
        <w:rPr>
          <w:rStyle w:val="normaltextrun"/>
          <w:rFonts w:asciiTheme="majorBidi" w:hAnsiTheme="majorBidi" w:cstheme="majorBidi"/>
        </w:rPr>
        <w:t>Preobrazhenska</w:t>
      </w:r>
      <w:proofErr w:type="spellEnd"/>
      <w:r w:rsidRPr="00843DC8">
        <w:rPr>
          <w:rStyle w:val="normaltextrun"/>
          <w:rFonts w:asciiTheme="majorBidi" w:hAnsiTheme="majorBidi" w:cstheme="majorBidi"/>
        </w:rPr>
        <w:t xml:space="preserve"> Street 4 and </w:t>
      </w:r>
      <w:proofErr w:type="spellStart"/>
      <w:r w:rsidRPr="00843DC8">
        <w:rPr>
          <w:rStyle w:val="normaltextrun"/>
          <w:rFonts w:asciiTheme="majorBidi" w:hAnsiTheme="majorBidi" w:cstheme="majorBidi"/>
        </w:rPr>
        <w:t>Viskoyvi</w:t>
      </w:r>
      <w:proofErr w:type="spellEnd"/>
      <w:r w:rsidRPr="00843DC8">
        <w:rPr>
          <w:rStyle w:val="normaltextrun"/>
          <w:rFonts w:asciiTheme="majorBidi" w:hAnsiTheme="majorBidi" w:cstheme="majorBidi"/>
        </w:rPr>
        <w:t xml:space="preserve"> Descent 18, respectively, which were severely damaged. These attacks killed </w:t>
      </w:r>
      <w:r w:rsidR="00E51FE6">
        <w:rPr>
          <w:rStyle w:val="normaltextrun"/>
          <w:rFonts w:asciiTheme="majorBidi" w:hAnsiTheme="majorBidi" w:cstheme="majorBidi"/>
        </w:rPr>
        <w:t>1 man, 1 woman</w:t>
      </w:r>
      <w:r w:rsidR="00EA2918">
        <w:rPr>
          <w:rStyle w:val="normaltextrun"/>
          <w:rFonts w:asciiTheme="majorBidi" w:hAnsiTheme="majorBidi" w:cstheme="majorBidi"/>
        </w:rPr>
        <w:t>,</w:t>
      </w:r>
      <w:r w:rsidRPr="00843DC8">
        <w:rPr>
          <w:rStyle w:val="normaltextrun"/>
          <w:rFonts w:asciiTheme="majorBidi" w:hAnsiTheme="majorBidi" w:cstheme="majorBidi"/>
        </w:rPr>
        <w:t xml:space="preserve"> and injured 19 others, including 3 children.</w:t>
      </w:r>
    </w:p>
    <w:p w14:paraId="7BC7A4AC" w14:textId="086D4056" w:rsidR="00543356" w:rsidRPr="00843DC8" w:rsidRDefault="00543356">
      <w:pPr>
        <w:pStyle w:val="ListParagraph"/>
        <w:numPr>
          <w:ilvl w:val="0"/>
          <w:numId w:val="4"/>
        </w:numPr>
        <w:suppressAutoHyphens w:val="0"/>
        <w:spacing w:after="120" w:line="240" w:lineRule="auto"/>
        <w:ind w:left="1134" w:right="1134"/>
        <w:contextualSpacing w:val="0"/>
        <w:mirrorIndents/>
        <w:jc w:val="both"/>
        <w:rPr>
          <w:rStyle w:val="normaltextrun"/>
          <w:rFonts w:asciiTheme="majorBidi" w:hAnsiTheme="majorBidi" w:cstheme="majorBidi"/>
        </w:rPr>
      </w:pPr>
      <w:r w:rsidRPr="00843DC8">
        <w:rPr>
          <w:rStyle w:val="normaltextrun"/>
          <w:rFonts w:asciiTheme="majorBidi" w:hAnsiTheme="majorBidi" w:cstheme="majorBidi"/>
        </w:rPr>
        <w:t>The Ministry of Defence of the Russian Federation reported having launched a wave of attacks.</w:t>
      </w:r>
      <w:r w:rsidRPr="00843DC8">
        <w:rPr>
          <w:rStyle w:val="FootnoteReference"/>
          <w:rFonts w:asciiTheme="majorBidi" w:hAnsiTheme="majorBidi" w:cstheme="majorBidi"/>
          <w:sz w:val="20"/>
        </w:rPr>
        <w:footnoteReference w:id="24"/>
      </w:r>
      <w:r w:rsidRPr="00843DC8">
        <w:rPr>
          <w:rStyle w:val="normaltextrun"/>
          <w:rFonts w:asciiTheme="majorBidi" w:hAnsiTheme="majorBidi" w:cstheme="majorBidi"/>
        </w:rPr>
        <w:t xml:space="preserve"> It also posted a message, regarding the attack affecting the Transfiguration Cathedral, stating that the “most probable cause of its destruction was the fall of a Ukrainian anti-aircraft guided missile”.</w:t>
      </w:r>
      <w:r w:rsidRPr="00843DC8">
        <w:rPr>
          <w:rStyle w:val="normaltextrun"/>
          <w:rFonts w:asciiTheme="majorBidi" w:hAnsiTheme="majorBidi" w:cstheme="majorBidi"/>
          <w:vertAlign w:val="superscript"/>
        </w:rPr>
        <w:footnoteReference w:id="25"/>
      </w:r>
      <w:r w:rsidRPr="00843DC8">
        <w:rPr>
          <w:rStyle w:val="normaltextrun"/>
          <w:rFonts w:asciiTheme="majorBidi" w:hAnsiTheme="majorBidi" w:cstheme="majorBidi"/>
          <w:vertAlign w:val="superscript"/>
        </w:rPr>
        <w:t xml:space="preserve"> </w:t>
      </w:r>
      <w:r w:rsidRPr="00843DC8">
        <w:rPr>
          <w:rStyle w:val="normaltextrun"/>
          <w:rFonts w:asciiTheme="majorBidi" w:hAnsiTheme="majorBidi" w:cstheme="majorBidi"/>
        </w:rPr>
        <w:t>The Commission determined that for the three sites, the likely weapons employed were Onyx anti-ship cruise missiles. Such missiles are used by Russian armed forces and are not known to be part of the Ukrainian stockpile. Ukrainian authorities stated that out of 19 missiles, nine had been destroyed. For the attacks in question, the Commission determined that the damage described was unlikely caused by a physical interception.</w:t>
      </w:r>
      <w:r w:rsidRPr="00843DC8">
        <w:rPr>
          <w:rStyle w:val="CommentReference"/>
          <w:sz w:val="20"/>
          <w:szCs w:val="20"/>
        </w:rPr>
        <w:t xml:space="preserve"> </w:t>
      </w:r>
    </w:p>
    <w:p w14:paraId="35056494" w14:textId="77777777" w:rsidR="00543356" w:rsidRPr="00843DC8" w:rsidRDefault="00543356" w:rsidP="00843DC8">
      <w:pPr>
        <w:spacing w:after="120" w:line="240" w:lineRule="auto"/>
        <w:ind w:left="1134" w:right="1134"/>
        <w:mirrorIndents/>
        <w:jc w:val="both"/>
        <w:rPr>
          <w:rStyle w:val="normaltextrun"/>
          <w:rFonts w:asciiTheme="majorBidi" w:hAnsiTheme="majorBidi" w:cstheme="majorBidi"/>
          <w:i/>
          <w:iCs/>
        </w:rPr>
      </w:pPr>
      <w:r w:rsidRPr="00843DC8">
        <w:rPr>
          <w:rStyle w:val="normaltextrun"/>
          <w:rFonts w:asciiTheme="majorBidi" w:hAnsiTheme="majorBidi" w:cstheme="majorBidi"/>
          <w:i/>
          <w:iCs/>
        </w:rPr>
        <w:t>Conclusion</w:t>
      </w:r>
    </w:p>
    <w:p w14:paraId="2AF0529D" w14:textId="77777777" w:rsidR="00543356" w:rsidRPr="00843DC8" w:rsidRDefault="00543356">
      <w:pPr>
        <w:pStyle w:val="ListParagraph"/>
        <w:numPr>
          <w:ilvl w:val="0"/>
          <w:numId w:val="4"/>
        </w:numPr>
        <w:suppressAutoHyphens w:val="0"/>
        <w:spacing w:line="240" w:lineRule="auto"/>
        <w:ind w:left="1134" w:right="1134"/>
        <w:contextualSpacing w:val="0"/>
        <w:mirrorIndents/>
        <w:jc w:val="both"/>
        <w:rPr>
          <w:rStyle w:val="normaltextrun"/>
          <w:rFonts w:asciiTheme="majorBidi" w:hAnsiTheme="majorBidi" w:cstheme="majorBidi"/>
        </w:rPr>
      </w:pPr>
      <w:r w:rsidRPr="00843DC8">
        <w:rPr>
          <w:rStyle w:val="normaltextrun"/>
          <w:rFonts w:asciiTheme="majorBidi" w:hAnsiTheme="majorBidi" w:cstheme="majorBidi"/>
        </w:rPr>
        <w:t xml:space="preserve">The Commission has found that the Russian armed forces committed indiscriminate attacks affecting several buildings and the Transfiguration Cathedral in Odesa city, which are all located within the historic centre. An aggravating feature is that these attacks hit cultural objects that have special protection under international humanitarian law. </w:t>
      </w:r>
    </w:p>
    <w:p w14:paraId="2D6B854C" w14:textId="11E7CF23" w:rsidR="00543356" w:rsidRPr="00C64BBF" w:rsidRDefault="00C64BBF" w:rsidP="00E17A4B">
      <w:pPr>
        <w:pStyle w:val="H23G"/>
        <w:rPr>
          <w:rStyle w:val="normaltextrun"/>
        </w:rPr>
      </w:pPr>
      <w:r w:rsidRPr="00C64BBF">
        <w:rPr>
          <w:rStyle w:val="normaltextrun"/>
        </w:rPr>
        <w:tab/>
      </w:r>
      <w:r w:rsidR="00EE7A06" w:rsidRPr="00C64BBF">
        <w:rPr>
          <w:rStyle w:val="normaltextrun"/>
        </w:rPr>
        <w:t>(</w:t>
      </w:r>
      <w:r w:rsidR="00543356" w:rsidRPr="00C64BBF">
        <w:rPr>
          <w:rStyle w:val="normaltextrun"/>
        </w:rPr>
        <w:t>d)</w:t>
      </w:r>
      <w:r w:rsidR="00543356" w:rsidRPr="00C64BBF">
        <w:rPr>
          <w:rStyle w:val="normaltextrun"/>
        </w:rPr>
        <w:tab/>
        <w:t>Concluding observations</w:t>
      </w:r>
    </w:p>
    <w:p w14:paraId="0EDB3FF0" w14:textId="77777777" w:rsidR="007505B4" w:rsidRDefault="00543356">
      <w:pPr>
        <w:pStyle w:val="ListParagraph"/>
        <w:numPr>
          <w:ilvl w:val="0"/>
          <w:numId w:val="4"/>
        </w:numPr>
        <w:suppressAutoHyphens w:val="0"/>
        <w:spacing w:after="120"/>
        <w:ind w:left="1134" w:right="1134"/>
        <w:contextualSpacing w:val="0"/>
        <w:mirrorIndents/>
        <w:jc w:val="both"/>
        <w:rPr>
          <w:rStyle w:val="normaltextrun"/>
          <w:rFonts w:asciiTheme="majorBidi" w:hAnsiTheme="majorBidi" w:cstheme="majorBidi"/>
        </w:rPr>
      </w:pPr>
      <w:r w:rsidRPr="009E687F">
        <w:rPr>
          <w:rStyle w:val="normaltextrun"/>
          <w:rFonts w:asciiTheme="majorBidi" w:hAnsiTheme="majorBidi" w:cstheme="majorBidi"/>
        </w:rPr>
        <w:t xml:space="preserve">In each of its reports, the Commission has reviewed multiple cases of attacks with explosive weapons committed by the Russian armed forces that constitute violations of international humanitarian law. Those attacks were indiscriminate, including some being disproportionate. The Commission also found that </w:t>
      </w:r>
      <w:r w:rsidRPr="009E687F">
        <w:rPr>
          <w:rStyle w:val="Hyperlink"/>
          <w:rFonts w:asciiTheme="majorBidi" w:hAnsiTheme="majorBidi" w:cstheme="majorBidi"/>
        </w:rPr>
        <w:t>Russian armed forces failed to take feasible precautions to</w:t>
      </w:r>
      <w:r w:rsidRPr="009E687F">
        <w:rPr>
          <w:rStyle w:val="normaltextrun"/>
          <w:rFonts w:asciiTheme="majorBidi" w:hAnsiTheme="majorBidi" w:cstheme="majorBidi"/>
        </w:rPr>
        <w:t>, among other things, verify that the objects of the attacks were not civilian. Certain attacks amounted to the war crime of excessive incidental death, injury, or damage. The continuation of such attacks, for over two years of armed conflict, further demonstrates a pattern of disregard for the requirement to maintain the distinction between military objectives and civilians, as previously underscored by the Commission.</w:t>
      </w:r>
    </w:p>
    <w:p w14:paraId="1186D7DA" w14:textId="14011CA3" w:rsidR="00543356" w:rsidRPr="007505B4" w:rsidRDefault="00543356">
      <w:pPr>
        <w:pStyle w:val="ListParagraph"/>
        <w:numPr>
          <w:ilvl w:val="0"/>
          <w:numId w:val="4"/>
        </w:numPr>
        <w:suppressAutoHyphens w:val="0"/>
        <w:ind w:left="1134" w:right="1134"/>
        <w:contextualSpacing w:val="0"/>
        <w:mirrorIndents/>
        <w:jc w:val="both"/>
        <w:rPr>
          <w:rFonts w:asciiTheme="majorBidi" w:hAnsiTheme="majorBidi" w:cstheme="majorBidi"/>
        </w:rPr>
      </w:pPr>
      <w:r w:rsidRPr="007505B4">
        <w:rPr>
          <w:rStyle w:val="xxnormaltextrun"/>
          <w:rFonts w:asciiTheme="majorBidi" w:hAnsiTheme="majorBidi" w:cstheme="majorBidi"/>
          <w:color w:val="000000"/>
          <w:shd w:val="clear" w:color="auto" w:fill="FFFFFF"/>
        </w:rPr>
        <w:t xml:space="preserve">The Commission has previously found that the repeated waves of attacks on energy infrastructure, starting in October 2022, were systematic, widespread, </w:t>
      </w:r>
      <w:r w:rsidRPr="007505B4">
        <w:rPr>
          <w:rStyle w:val="xxnormaltextrun"/>
          <w:rFonts w:asciiTheme="majorBidi" w:hAnsiTheme="majorBidi" w:cstheme="majorBidi"/>
        </w:rPr>
        <w:t xml:space="preserve">and part of a policy, citing amongst others, statements by the Russian Federation’s highest authorities, and hence </w:t>
      </w:r>
      <w:r w:rsidRPr="007505B4">
        <w:rPr>
          <w:rStyle w:val="xxnormaltextrun"/>
          <w:rFonts w:asciiTheme="majorBidi" w:hAnsiTheme="majorBidi" w:cstheme="majorBidi"/>
          <w:color w:val="000000"/>
          <w:shd w:val="clear" w:color="auto" w:fill="FFFFFF"/>
        </w:rPr>
        <w:t>that they may amount to a crime against humanity.</w:t>
      </w:r>
      <w:r w:rsidRPr="009E687F">
        <w:rPr>
          <w:rStyle w:val="FootnoteReference"/>
          <w:rFonts w:cstheme="majorBidi"/>
          <w:color w:val="000000"/>
          <w:sz w:val="20"/>
          <w:shd w:val="clear" w:color="auto" w:fill="FFFFFF"/>
        </w:rPr>
        <w:footnoteReference w:id="26"/>
      </w:r>
      <w:r w:rsidRPr="007505B4">
        <w:rPr>
          <w:rStyle w:val="xxnormaltextrun"/>
          <w:rFonts w:asciiTheme="majorBidi" w:hAnsiTheme="majorBidi" w:cstheme="majorBidi"/>
          <w:color w:val="000000"/>
          <w:shd w:val="clear" w:color="auto" w:fill="FFFFFF"/>
        </w:rPr>
        <w:t xml:space="preserve"> The Commission is not in a position at this point to reach this conclusion but encourages further investigation to determine the accumulated impact on the civilian population of these attacks, and to what extent the policy was directed against the civilian population.</w:t>
      </w:r>
      <w:r w:rsidRPr="009E687F">
        <w:rPr>
          <w:rStyle w:val="FootnoteReference"/>
          <w:rFonts w:cstheme="majorBidi"/>
          <w:color w:val="000000"/>
          <w:sz w:val="20"/>
          <w:shd w:val="clear" w:color="auto" w:fill="FFFFFF"/>
        </w:rPr>
        <w:footnoteReference w:id="27"/>
      </w:r>
      <w:r w:rsidRPr="007505B4">
        <w:rPr>
          <w:rStyle w:val="normaltextrun"/>
          <w:rFonts w:asciiTheme="majorBidi" w:hAnsiTheme="majorBidi" w:cstheme="majorBidi"/>
        </w:rPr>
        <w:t xml:space="preserve"> </w:t>
      </w:r>
      <w:r w:rsidRPr="007505B4">
        <w:rPr>
          <w:b/>
          <w:bCs/>
          <w:lang w:val="en-US"/>
        </w:rPr>
        <w:t xml:space="preserve"> </w:t>
      </w:r>
    </w:p>
    <w:p w14:paraId="0F49CAA4" w14:textId="1ED35832" w:rsidR="009E687F" w:rsidRPr="007505B4" w:rsidRDefault="00C64BBF" w:rsidP="00C64BBF">
      <w:pPr>
        <w:pStyle w:val="H23G"/>
        <w:rPr>
          <w:lang w:val="en-US"/>
        </w:rPr>
      </w:pPr>
      <w:r>
        <w:rPr>
          <w:lang w:val="en-US"/>
        </w:rPr>
        <w:tab/>
      </w:r>
      <w:r w:rsidR="00543356">
        <w:rPr>
          <w:lang w:val="en-US"/>
        </w:rPr>
        <w:t>4.</w:t>
      </w:r>
      <w:r w:rsidR="00543356" w:rsidRPr="004A68F2">
        <w:rPr>
          <w:lang w:val="en-US"/>
        </w:rPr>
        <w:tab/>
        <w:t>Attacks carried out in areas under control of Russian authorities</w:t>
      </w:r>
    </w:p>
    <w:p w14:paraId="6ED6712A" w14:textId="77777777" w:rsidR="00543356" w:rsidRPr="009E687F" w:rsidRDefault="00543356">
      <w:pPr>
        <w:pStyle w:val="ListParagraph"/>
        <w:numPr>
          <w:ilvl w:val="0"/>
          <w:numId w:val="4"/>
        </w:numPr>
        <w:suppressAutoHyphens w:val="0"/>
        <w:spacing w:after="120"/>
        <w:ind w:left="1134" w:right="1134"/>
        <w:contextualSpacing w:val="0"/>
        <w:jc w:val="both"/>
        <w:rPr>
          <w:b/>
          <w:bCs/>
          <w:lang w:val="en-US"/>
        </w:rPr>
      </w:pPr>
      <w:r w:rsidRPr="009E687F">
        <w:rPr>
          <w:rFonts w:asciiTheme="majorBidi" w:hAnsiTheme="majorBidi" w:cstheme="majorBidi"/>
          <w:lang w:val="en-US"/>
        </w:rPr>
        <w:t xml:space="preserve">The Commission has continued to examine attacks with explosive weapons that have affected areas under Russian control. According to information received from a Russian authority and open sources, on 16 April 2023, an attack hit the Central Market and other locations of Donetsk city, killing 1 </w:t>
      </w:r>
      <w:proofErr w:type="gramStart"/>
      <w:r w:rsidRPr="009E687F">
        <w:rPr>
          <w:rFonts w:asciiTheme="majorBidi" w:hAnsiTheme="majorBidi" w:cstheme="majorBidi"/>
          <w:lang w:val="en-US"/>
        </w:rPr>
        <w:t>woman</w:t>
      </w:r>
      <w:proofErr w:type="gramEnd"/>
      <w:r w:rsidRPr="009E687F">
        <w:rPr>
          <w:rFonts w:asciiTheme="majorBidi" w:hAnsiTheme="majorBidi" w:cstheme="majorBidi"/>
          <w:lang w:val="en-US"/>
        </w:rPr>
        <w:t xml:space="preserve"> and injuring 4 persons. </w:t>
      </w:r>
      <w:proofErr w:type="gramStart"/>
      <w:r w:rsidRPr="009E687F">
        <w:rPr>
          <w:rFonts w:asciiTheme="majorBidi" w:hAnsiTheme="majorBidi" w:cstheme="majorBidi"/>
          <w:lang w:val="en-US"/>
        </w:rPr>
        <w:t>Also</w:t>
      </w:r>
      <w:proofErr w:type="gramEnd"/>
      <w:r w:rsidRPr="009E687F">
        <w:rPr>
          <w:rFonts w:asciiTheme="majorBidi" w:hAnsiTheme="majorBidi" w:cstheme="majorBidi"/>
          <w:lang w:val="en-US"/>
        </w:rPr>
        <w:t xml:space="preserve"> according to open sources, on 28 April 2023, an attack affected the Donetsk Regional Trauma Hospital, a passenger bus, and several other locations in Donetsk city, killing 7 persons. As mentioned above, </w:t>
      </w:r>
      <w:r w:rsidRPr="009E687F">
        <w:rPr>
          <w:rFonts w:asciiTheme="majorBidi" w:hAnsiTheme="majorBidi" w:cstheme="majorBidi"/>
        </w:rPr>
        <w:t>hospitals have special protection under international humanitarian law.</w:t>
      </w:r>
    </w:p>
    <w:p w14:paraId="33C03E63" w14:textId="77777777" w:rsidR="00543356" w:rsidRPr="009E687F" w:rsidRDefault="00543356">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9E687F">
        <w:rPr>
          <w:rFonts w:asciiTheme="majorBidi" w:hAnsiTheme="majorBidi" w:cstheme="majorBidi"/>
          <w:lang w:val="en-US"/>
        </w:rPr>
        <w:t xml:space="preserve">Videos and photographs circulating in the aftermath show damage or destruction at various locations, including the hospital, which appears consistent with the effect of explosive weapons. Based on these images, the Commission assessed that BM-21 Grad-type rockets, present in both parties’ stockpiles, were likely used for both waves of attacks. An analysis of footage of the impact sites also revealed in both situations that the attack likely </w:t>
      </w:r>
      <w:r w:rsidRPr="009E687F">
        <w:rPr>
          <w:rFonts w:asciiTheme="majorBidi" w:hAnsiTheme="majorBidi" w:cstheme="majorBidi"/>
          <w:lang w:val="en-US"/>
        </w:rPr>
        <w:lastRenderedPageBreak/>
        <w:t xml:space="preserve">came from a northwestern direction, where, at that time, both parties were positioned on the line of contact. </w:t>
      </w:r>
    </w:p>
    <w:p w14:paraId="7126259E" w14:textId="77777777" w:rsidR="00543356" w:rsidRPr="009E687F" w:rsidRDefault="00543356">
      <w:pPr>
        <w:pStyle w:val="ListParagraph"/>
        <w:numPr>
          <w:ilvl w:val="0"/>
          <w:numId w:val="4"/>
        </w:numPr>
        <w:suppressAutoHyphens w:val="0"/>
        <w:spacing w:after="120" w:line="240" w:lineRule="auto"/>
        <w:ind w:left="1134" w:right="1134"/>
        <w:contextualSpacing w:val="0"/>
        <w:mirrorIndents/>
        <w:jc w:val="both"/>
        <w:rPr>
          <w:rFonts w:asciiTheme="majorBidi" w:hAnsiTheme="majorBidi" w:cstheme="majorBidi"/>
        </w:rPr>
      </w:pPr>
      <w:r w:rsidRPr="009E687F">
        <w:rPr>
          <w:rFonts w:asciiTheme="majorBidi" w:hAnsiTheme="majorBidi" w:cstheme="majorBidi"/>
        </w:rPr>
        <w:t xml:space="preserve">The Commission has been unable to conclude its investigations of both situations because it has no access to the relevant areas and its requests for information to the Russian Federation have remained unanswered (see para. 7). It recommends further investigations into these incidents. The Commission reiterates the importance of access to relevant locations of events and information. It takes the opportunity to remind States of international legal obligations to ensure the protection of civilian lives and objects. </w:t>
      </w:r>
    </w:p>
    <w:p w14:paraId="26AF86E3" w14:textId="7088BA7C" w:rsidR="00683729" w:rsidRPr="004D00EA" w:rsidRDefault="00C64BBF" w:rsidP="00C64BBF">
      <w:pPr>
        <w:pStyle w:val="H23G"/>
      </w:pPr>
      <w:r>
        <w:tab/>
      </w:r>
      <w:r w:rsidR="00683729">
        <w:t>5.</w:t>
      </w:r>
      <w:r w:rsidR="00683729" w:rsidRPr="004A68F2">
        <w:tab/>
        <w:t>Unlawful seizure of cultural property</w:t>
      </w:r>
    </w:p>
    <w:p w14:paraId="478953F5" w14:textId="1EFA04DD" w:rsidR="00683729" w:rsidRPr="00683729" w:rsidRDefault="0068372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83729">
        <w:rPr>
          <w:rFonts w:asciiTheme="majorBidi" w:hAnsiTheme="majorBidi" w:cstheme="majorBidi"/>
        </w:rPr>
        <w:t>The Commission has examined information related to the seizure of cultural property by Russian authorities in areas under their control and documented two cases in Kherson city, Kherson province. Investigations show that starting at the end of October 2022 until early November 2022, during the last days of Kherson city’s occupation, Russian authorities transferred cultural objects from the Kherson Regional Art Museum and archival documents from the State Archives of Kherson province to the Autonomous Republic of Crimea (Crimea). According to estimates of staff of both institutions, over 10,000 objects from the Museum and 70 per cent of the documents from the main building of the State Archive, were removed. Several Russian-appointed local authorities publicly confirmed the transfers, stating that their aim was to preserve the objects from the effects of the armed conflict. For instance, on 30 October 2022, the Russian-run Ministry of Culture of Kherson province declared that it “</w:t>
      </w:r>
      <w:r w:rsidRPr="00683729">
        <w:rPr>
          <w:rFonts w:asciiTheme="majorBidi" w:hAnsiTheme="majorBidi" w:cstheme="majorBidi"/>
          <w:i/>
          <w:iCs/>
        </w:rPr>
        <w:t>actively contributed to the evacuation of the valuables of the […] museums of Kherson province</w:t>
      </w:r>
      <w:r w:rsidRPr="00683729">
        <w:rPr>
          <w:rFonts w:asciiTheme="majorBidi" w:hAnsiTheme="majorBidi" w:cstheme="majorBidi"/>
        </w:rPr>
        <w:t>” and that “</w:t>
      </w:r>
      <w:r w:rsidRPr="00683729">
        <w:rPr>
          <w:rFonts w:asciiTheme="majorBidi" w:hAnsiTheme="majorBidi" w:cstheme="majorBidi"/>
          <w:i/>
          <w:iCs/>
        </w:rPr>
        <w:t>[i]f such measures are not taken, the culture and history of our Motherland could be erased by the actions of the Kiev regime</w:t>
      </w:r>
      <w:r w:rsidRPr="00683729">
        <w:rPr>
          <w:rFonts w:asciiTheme="majorBidi" w:hAnsiTheme="majorBidi" w:cstheme="majorBidi"/>
        </w:rPr>
        <w:t>”.</w:t>
      </w:r>
      <w:r w:rsidRPr="00683729">
        <w:rPr>
          <w:rStyle w:val="FootnoteReference"/>
          <w:rFonts w:asciiTheme="majorBidi" w:hAnsiTheme="majorBidi" w:cstheme="majorBidi"/>
          <w:sz w:val="20"/>
        </w:rPr>
        <w:footnoteReference w:id="28"/>
      </w:r>
    </w:p>
    <w:p w14:paraId="7A66C9F9" w14:textId="77777777" w:rsidR="00683729" w:rsidRPr="00683729" w:rsidRDefault="00683729">
      <w:pPr>
        <w:pStyle w:val="ListParagraph"/>
        <w:numPr>
          <w:ilvl w:val="0"/>
          <w:numId w:val="4"/>
        </w:numPr>
        <w:suppressAutoHyphens w:val="0"/>
        <w:spacing w:line="240" w:lineRule="auto"/>
        <w:ind w:left="1134" w:right="1134"/>
        <w:mirrorIndents/>
        <w:jc w:val="both"/>
        <w:rPr>
          <w:rFonts w:asciiTheme="majorBidi" w:hAnsiTheme="majorBidi" w:cstheme="majorBidi"/>
        </w:rPr>
      </w:pPr>
      <w:r w:rsidRPr="00683729">
        <w:rPr>
          <w:rFonts w:asciiTheme="majorBidi" w:hAnsiTheme="majorBidi" w:cstheme="majorBidi"/>
        </w:rPr>
        <w:t>However, in the case concerning the removal of the archival documents, the Commission did not find any indication that Russian authorities engaged with the Ukrainian authorities regarding the purported preservation measures, as legally required.</w:t>
      </w:r>
      <w:r w:rsidRPr="00683729">
        <w:rPr>
          <w:rStyle w:val="FootnoteReference"/>
          <w:rFonts w:cstheme="majorBidi"/>
          <w:sz w:val="20"/>
        </w:rPr>
        <w:footnoteReference w:id="29"/>
      </w:r>
      <w:r w:rsidRPr="00683729">
        <w:rPr>
          <w:rFonts w:asciiTheme="majorBidi" w:hAnsiTheme="majorBidi" w:cstheme="majorBidi"/>
        </w:rPr>
        <w:t xml:space="preserve"> Further, on 18 March 2023, the Russian Federation adopted a law</w:t>
      </w:r>
      <w:r w:rsidRPr="00683729">
        <w:rPr>
          <w:rStyle w:val="FootnoteReference"/>
          <w:rFonts w:asciiTheme="majorBidi" w:hAnsiTheme="majorBidi" w:cstheme="majorBidi"/>
          <w:sz w:val="20"/>
        </w:rPr>
        <w:footnoteReference w:id="30"/>
      </w:r>
      <w:r w:rsidRPr="00683729">
        <w:rPr>
          <w:rFonts w:asciiTheme="majorBidi" w:hAnsiTheme="majorBidi" w:cstheme="majorBidi"/>
        </w:rPr>
        <w:t xml:space="preserve"> which stipulated that museum collections and archival documents, amongst others, of the territories of Donetsk, Kherson, Luhansk, and Zaporizhzhia provinces</w:t>
      </w:r>
      <w:r w:rsidRPr="00683729">
        <w:rPr>
          <w:rStyle w:val="FootnoteReference"/>
          <w:rFonts w:cstheme="majorBidi"/>
          <w:sz w:val="20"/>
        </w:rPr>
        <w:footnoteReference w:id="31"/>
      </w:r>
      <w:r w:rsidRPr="00683729">
        <w:rPr>
          <w:rFonts w:asciiTheme="majorBidi" w:hAnsiTheme="majorBidi" w:cstheme="majorBidi"/>
        </w:rPr>
        <w:t xml:space="preserve"> would become part of the Russian Federation’s Museum Fund and Archival Fund, respectively. The law has the effect of appropriating such objects. The Commission has concluded that Russian authorities violated international humanitarian law relating to cultural property and committed the war crime of seizing the enemy’s property.</w:t>
      </w:r>
      <w:r w:rsidRPr="00683729">
        <w:rPr>
          <w:rStyle w:val="FootnoteReference"/>
          <w:rFonts w:cstheme="majorBidi"/>
          <w:sz w:val="20"/>
        </w:rPr>
        <w:footnoteReference w:id="32"/>
      </w:r>
      <w:r w:rsidRPr="00683729">
        <w:rPr>
          <w:rFonts w:asciiTheme="majorBidi" w:hAnsiTheme="majorBidi" w:cstheme="majorBidi"/>
        </w:rPr>
        <w:t xml:space="preserve"> </w:t>
      </w:r>
    </w:p>
    <w:p w14:paraId="687C3EE3" w14:textId="3D0D975E" w:rsidR="00683729" w:rsidRPr="004D00EA" w:rsidRDefault="00C64BBF" w:rsidP="00C64BBF">
      <w:pPr>
        <w:pStyle w:val="H1G"/>
      </w:pPr>
      <w:r>
        <w:tab/>
      </w:r>
      <w:r w:rsidR="00683729" w:rsidRPr="004A68F2">
        <w:t>B.</w:t>
      </w:r>
      <w:r w:rsidR="00683729" w:rsidRPr="004A68F2">
        <w:tab/>
        <w:t>Personal integrity violations</w:t>
      </w:r>
    </w:p>
    <w:p w14:paraId="38258BE5" w14:textId="77777777" w:rsidR="00683729" w:rsidRPr="00683729" w:rsidRDefault="0068372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83729">
        <w:rPr>
          <w:rFonts w:asciiTheme="majorBidi" w:hAnsiTheme="majorBidi" w:cstheme="majorBidi"/>
          <w:lang w:val="en-US"/>
        </w:rPr>
        <w:t xml:space="preserve">During its second mandate, the Commission has gathered further evidence of violations and crimes committed by Russian authorities in areas they controlled. It has documented the war crimes of torture, </w:t>
      </w:r>
      <w:proofErr w:type="spellStart"/>
      <w:r w:rsidRPr="00683729">
        <w:rPr>
          <w:rFonts w:asciiTheme="majorBidi" w:hAnsiTheme="majorBidi" w:cstheme="majorBidi"/>
          <w:lang w:val="en-US"/>
        </w:rPr>
        <w:t>wilful</w:t>
      </w:r>
      <w:proofErr w:type="spellEnd"/>
      <w:r w:rsidRPr="00683729">
        <w:rPr>
          <w:rFonts w:asciiTheme="majorBidi" w:hAnsiTheme="majorBidi" w:cstheme="majorBidi"/>
          <w:lang w:val="en-US"/>
        </w:rPr>
        <w:t xml:space="preserve"> killing, rape and other sexual violence, and unlawful confinement, as well as the corresponding human rights violations. One victim was subjected to forced </w:t>
      </w:r>
      <w:proofErr w:type="spellStart"/>
      <w:r w:rsidRPr="00683729">
        <w:rPr>
          <w:rFonts w:asciiTheme="majorBidi" w:hAnsiTheme="majorBidi" w:cstheme="majorBidi"/>
          <w:lang w:val="en-US"/>
        </w:rPr>
        <w:t>labour</w:t>
      </w:r>
      <w:proofErr w:type="spellEnd"/>
      <w:r w:rsidRPr="00683729">
        <w:rPr>
          <w:rFonts w:asciiTheme="majorBidi" w:hAnsiTheme="majorBidi" w:cstheme="majorBidi"/>
          <w:lang w:val="en-US"/>
        </w:rPr>
        <w:t>.</w:t>
      </w:r>
    </w:p>
    <w:p w14:paraId="6DD95053" w14:textId="62497BF7" w:rsidR="00683729" w:rsidRPr="00683729" w:rsidRDefault="0068372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83729">
        <w:rPr>
          <w:rFonts w:asciiTheme="majorBidi" w:hAnsiTheme="majorBidi" w:cstheme="majorBidi"/>
          <w:lang w:val="en-US"/>
        </w:rPr>
        <w:t xml:space="preserve">Consistent with previously described patterns, </w:t>
      </w:r>
      <w:proofErr w:type="gramStart"/>
      <w:r w:rsidRPr="00683729">
        <w:rPr>
          <w:rFonts w:asciiTheme="majorBidi" w:hAnsiTheme="majorBidi" w:cstheme="majorBidi"/>
          <w:lang w:val="en-US"/>
        </w:rPr>
        <w:t>a majority of</w:t>
      </w:r>
      <w:proofErr w:type="gramEnd"/>
      <w:r w:rsidRPr="00683729">
        <w:rPr>
          <w:rFonts w:asciiTheme="majorBidi" w:hAnsiTheme="majorBidi" w:cstheme="majorBidi"/>
          <w:lang w:val="en-US"/>
        </w:rPr>
        <w:t xml:space="preserve"> violations and crimes occurred during or after house searches, as Russian authorities looked for persons supporting the Ukrainian armed forces. Interlocutors reported that Russian armed forces at times conducted searches using lists of names prepared in advance. </w:t>
      </w:r>
    </w:p>
    <w:p w14:paraId="44EB6E5F" w14:textId="644B8DDC" w:rsidR="00683729" w:rsidRPr="008E51F7" w:rsidRDefault="00683729">
      <w:pPr>
        <w:pStyle w:val="ListParagraph"/>
        <w:numPr>
          <w:ilvl w:val="0"/>
          <w:numId w:val="4"/>
        </w:numPr>
        <w:suppressAutoHyphens w:val="0"/>
        <w:spacing w:after="120"/>
        <w:ind w:left="1134" w:right="1134"/>
        <w:contextualSpacing w:val="0"/>
        <w:mirrorIndents/>
        <w:jc w:val="both"/>
        <w:rPr>
          <w:rFonts w:asciiTheme="majorBidi" w:hAnsiTheme="majorBidi" w:cstheme="majorBidi"/>
        </w:rPr>
      </w:pPr>
      <w:r w:rsidRPr="00683729">
        <w:rPr>
          <w:rFonts w:asciiTheme="majorBidi" w:hAnsiTheme="majorBidi" w:cstheme="majorBidi"/>
          <w:lang w:val="en-US"/>
        </w:rPr>
        <w:lastRenderedPageBreak/>
        <w:t>The Commission has also investigated cases in which Ukrainian authorities committed human rights violations against persons suspected of collaboration with Russian authorities.</w:t>
      </w:r>
    </w:p>
    <w:p w14:paraId="400DB353" w14:textId="5C590861" w:rsidR="004D00EA" w:rsidRPr="004D00EA" w:rsidRDefault="008E51F7" w:rsidP="008E2CDE">
      <w:pPr>
        <w:pStyle w:val="H23G"/>
        <w:numPr>
          <w:ilvl w:val="0"/>
          <w:numId w:val="15"/>
        </w:numPr>
        <w:tabs>
          <w:tab w:val="clear" w:pos="851"/>
          <w:tab w:val="right" w:pos="1134"/>
        </w:tabs>
        <w:ind w:left="1134" w:hanging="648"/>
        <w:rPr>
          <w:lang w:val="en-US"/>
        </w:rPr>
      </w:pPr>
      <w:proofErr w:type="spellStart"/>
      <w:r w:rsidRPr="004D00EA">
        <w:rPr>
          <w:lang w:val="en-US"/>
        </w:rPr>
        <w:t>Wilful</w:t>
      </w:r>
      <w:proofErr w:type="spellEnd"/>
      <w:r w:rsidRPr="004D00EA">
        <w:rPr>
          <w:lang w:val="en-US"/>
        </w:rPr>
        <w:t xml:space="preserve"> killings </w:t>
      </w:r>
    </w:p>
    <w:p w14:paraId="6DEB2B02" w14:textId="0CD600A0"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8E51F7">
        <w:rPr>
          <w:rFonts w:asciiTheme="majorBidi" w:hAnsiTheme="majorBidi" w:cstheme="majorBidi"/>
          <w:lang w:val="en-US"/>
        </w:rPr>
        <w:t xml:space="preserve">The Commission has continued to collect and examine credible reports of </w:t>
      </w:r>
      <w:proofErr w:type="spellStart"/>
      <w:r w:rsidRPr="008E51F7">
        <w:rPr>
          <w:rFonts w:asciiTheme="majorBidi" w:hAnsiTheme="majorBidi" w:cstheme="majorBidi"/>
          <w:lang w:val="en-US"/>
        </w:rPr>
        <w:t>wilful</w:t>
      </w:r>
      <w:proofErr w:type="spellEnd"/>
      <w:r w:rsidRPr="008E51F7">
        <w:rPr>
          <w:rFonts w:asciiTheme="majorBidi" w:hAnsiTheme="majorBidi" w:cstheme="majorBidi"/>
          <w:lang w:val="en-US"/>
        </w:rPr>
        <w:t xml:space="preserve"> killings committed by Russian authorities. It investigated the summary executions of four civilian men aged from 38 to 52 years, in </w:t>
      </w:r>
      <w:proofErr w:type="spellStart"/>
      <w:r w:rsidRPr="008E51F7">
        <w:rPr>
          <w:rFonts w:asciiTheme="majorBidi" w:hAnsiTheme="majorBidi" w:cstheme="majorBidi"/>
          <w:lang w:val="en-US"/>
        </w:rPr>
        <w:t>Novopetrivka</w:t>
      </w:r>
      <w:proofErr w:type="spellEnd"/>
      <w:r w:rsidRPr="008E51F7">
        <w:rPr>
          <w:rFonts w:asciiTheme="majorBidi" w:hAnsiTheme="majorBidi" w:cstheme="majorBidi"/>
          <w:lang w:val="en-US"/>
        </w:rPr>
        <w:t xml:space="preserve"> village, Mykolaiv province. The victims were last seen in the custody of the Russian armed forces, who had previously visited their houses and suspected them or their relatives of cooperating with the Ukrainian armed forces. The victims’ bodies were found later with gunshot injuries to the head and other body parts. Two of them had their hands tied behind their backs. The body of one of the victims was found almost one year later. The victim’s wife had asked the Russian armed forces at least twice about his fate, but they did not provide her with information. In addition to the war crime of </w:t>
      </w:r>
      <w:proofErr w:type="spellStart"/>
      <w:r w:rsidRPr="008E51F7">
        <w:rPr>
          <w:rFonts w:asciiTheme="majorBidi" w:hAnsiTheme="majorBidi" w:cstheme="majorBidi"/>
          <w:lang w:val="en-US"/>
        </w:rPr>
        <w:t>wilful</w:t>
      </w:r>
      <w:proofErr w:type="spellEnd"/>
      <w:r w:rsidRPr="008E51F7">
        <w:rPr>
          <w:rFonts w:asciiTheme="majorBidi" w:hAnsiTheme="majorBidi" w:cstheme="majorBidi"/>
          <w:lang w:val="en-US"/>
        </w:rPr>
        <w:t xml:space="preserve"> killing, here Russian armed forces also committed the human rights violation of enforced disappearance.</w:t>
      </w:r>
      <w:r w:rsidRPr="008E51F7">
        <w:rPr>
          <w:rStyle w:val="FootnoteReference"/>
          <w:rFonts w:cstheme="majorBidi"/>
          <w:sz w:val="20"/>
          <w:lang w:val="en-US"/>
        </w:rPr>
        <w:footnoteReference w:id="33"/>
      </w:r>
    </w:p>
    <w:p w14:paraId="71DDDEE3"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8E51F7">
        <w:rPr>
          <w:rFonts w:asciiTheme="majorBidi" w:hAnsiTheme="majorBidi" w:cstheme="majorBidi"/>
          <w:lang w:val="en-US"/>
        </w:rPr>
        <w:t>Furthermore, the Commission found that the victims were subjected to the war crime of torture or inhuman treatment prior to execution. Russian soldiers beat two of the victims at their house. In another case, Russian soldiers interrogated the victim and tortured him, including by using tools to file his teeth and pliers on his fingers.</w:t>
      </w:r>
      <w:r w:rsidRPr="008E51F7">
        <w:rPr>
          <w:rStyle w:val="FootnoteReference"/>
          <w:rFonts w:asciiTheme="majorBidi" w:hAnsiTheme="majorBidi" w:cstheme="majorBidi"/>
          <w:sz w:val="20"/>
          <w:lang w:val="en-US"/>
        </w:rPr>
        <w:t xml:space="preserve"> </w:t>
      </w:r>
      <w:bookmarkStart w:id="1" w:name="_Hlk155866436"/>
      <w:r w:rsidRPr="008E51F7">
        <w:rPr>
          <w:rFonts w:asciiTheme="majorBidi" w:hAnsiTheme="majorBidi" w:cstheme="majorBidi"/>
          <w:lang w:val="en-US"/>
        </w:rPr>
        <w:t>In a third case, the victim’s body was found with multiple traumas, bruises, fingers cut, cuts on the torso, and burn marks on one hand.</w:t>
      </w:r>
      <w:bookmarkEnd w:id="1"/>
    </w:p>
    <w:p w14:paraId="2889CB13" w14:textId="48A1D58A" w:rsidR="00683729" w:rsidRPr="008E51F7" w:rsidRDefault="008E51F7" w:rsidP="008E2CDE">
      <w:pPr>
        <w:pStyle w:val="H23G"/>
        <w:numPr>
          <w:ilvl w:val="0"/>
          <w:numId w:val="15"/>
        </w:numPr>
        <w:tabs>
          <w:tab w:val="clear" w:pos="851"/>
          <w:tab w:val="right" w:pos="1134"/>
        </w:tabs>
        <w:ind w:hanging="648"/>
        <w:rPr>
          <w:lang w:val="en-US"/>
        </w:rPr>
      </w:pPr>
      <w:r w:rsidRPr="008E51F7">
        <w:rPr>
          <w:lang w:val="en-US"/>
        </w:rPr>
        <w:t xml:space="preserve">Torture </w:t>
      </w:r>
    </w:p>
    <w:p w14:paraId="6D87653E" w14:textId="77777777" w:rsidR="008E51F7" w:rsidRPr="008E51F7" w:rsidRDefault="008E51F7">
      <w:pPr>
        <w:pStyle w:val="ListParagraph"/>
        <w:numPr>
          <w:ilvl w:val="0"/>
          <w:numId w:val="4"/>
        </w:numPr>
        <w:suppressAutoHyphens w:val="0"/>
        <w:spacing w:before="160" w:after="120"/>
        <w:ind w:left="1134" w:right="1134"/>
        <w:contextualSpacing w:val="0"/>
        <w:jc w:val="both"/>
        <w:rPr>
          <w:rFonts w:asciiTheme="majorBidi" w:hAnsiTheme="majorBidi" w:cstheme="majorBidi"/>
          <w:lang w:val="en-US"/>
        </w:rPr>
      </w:pPr>
      <w:r w:rsidRPr="008E51F7">
        <w:rPr>
          <w:rFonts w:asciiTheme="majorBidi" w:hAnsiTheme="majorBidi" w:cstheme="majorBidi"/>
          <w:lang w:val="en-US"/>
        </w:rPr>
        <w:t xml:space="preserve">The Commission </w:t>
      </w:r>
      <w:r w:rsidRPr="008E51F7">
        <w:rPr>
          <w:rFonts w:asciiTheme="majorBidi" w:hAnsiTheme="majorBidi" w:cstheme="majorBidi"/>
        </w:rPr>
        <w:t>previously found that Russian authorities committed torture in seven provinces of Ukraine and in the Russian Federation.</w:t>
      </w:r>
      <w:r w:rsidRPr="008E51F7">
        <w:rPr>
          <w:rStyle w:val="FootnoteReference"/>
          <w:rFonts w:asciiTheme="majorBidi" w:hAnsiTheme="majorBidi" w:cstheme="majorBidi"/>
          <w:sz w:val="20"/>
        </w:rPr>
        <w:footnoteReference w:id="34"/>
      </w:r>
      <w:r w:rsidRPr="008E51F7">
        <w:rPr>
          <w:rFonts w:asciiTheme="majorBidi" w:hAnsiTheme="majorBidi" w:cstheme="majorBidi"/>
        </w:rPr>
        <w:t xml:space="preserve"> It</w:t>
      </w:r>
      <w:r w:rsidRPr="008E51F7">
        <w:t xml:space="preserve"> </w:t>
      </w:r>
      <w:r w:rsidRPr="008E51F7">
        <w:rPr>
          <w:rFonts w:asciiTheme="majorBidi" w:hAnsiTheme="majorBidi" w:cstheme="majorBidi"/>
          <w:lang w:val="en-US"/>
        </w:rPr>
        <w:t>has continued to gather evidence of widespread and systematic use of torture by Russian authorities, both in Ukraine and the Russian Federation.</w:t>
      </w:r>
      <w:r w:rsidRPr="008E51F7">
        <w:rPr>
          <w:rStyle w:val="FootnoteReference"/>
          <w:rFonts w:asciiTheme="majorBidi" w:hAnsiTheme="majorBidi" w:cstheme="majorBidi"/>
          <w:sz w:val="20"/>
        </w:rPr>
        <w:t xml:space="preserve"> </w:t>
      </w:r>
      <w:r w:rsidRPr="008E51F7">
        <w:rPr>
          <w:rFonts w:asciiTheme="majorBidi" w:hAnsiTheme="majorBidi" w:cstheme="majorBidi"/>
          <w:lang w:val="en-US"/>
        </w:rPr>
        <w:t xml:space="preserve">The Commission has documented additional cases in Kherson, Kyiv, Mykolaiv and Zaporizhzhia provinces of Ukraine and in Belgorod, </w:t>
      </w:r>
      <w:proofErr w:type="gramStart"/>
      <w:r w:rsidRPr="008E51F7">
        <w:rPr>
          <w:rFonts w:asciiTheme="majorBidi" w:hAnsiTheme="majorBidi" w:cstheme="majorBidi"/>
          <w:lang w:val="en-US"/>
        </w:rPr>
        <w:t>Kursk</w:t>
      </w:r>
      <w:proofErr w:type="gramEnd"/>
      <w:r w:rsidRPr="008E51F7">
        <w:rPr>
          <w:rFonts w:asciiTheme="majorBidi" w:hAnsiTheme="majorBidi" w:cstheme="majorBidi"/>
          <w:lang w:val="en-US"/>
        </w:rPr>
        <w:t xml:space="preserve"> and Tula provinces of the Russian Federation. Victims are men and women, the majority being men aged 21 to 58 years. Most victims of </w:t>
      </w:r>
      <w:proofErr w:type="spellStart"/>
      <w:r w:rsidRPr="008E51F7">
        <w:rPr>
          <w:rFonts w:asciiTheme="majorBidi" w:hAnsiTheme="majorBidi" w:cstheme="majorBidi"/>
          <w:lang w:val="en-US"/>
        </w:rPr>
        <w:t>wilful</w:t>
      </w:r>
      <w:proofErr w:type="spellEnd"/>
      <w:r w:rsidRPr="008E51F7">
        <w:rPr>
          <w:rFonts w:asciiTheme="majorBidi" w:hAnsiTheme="majorBidi" w:cstheme="majorBidi"/>
          <w:lang w:val="en-US"/>
        </w:rPr>
        <w:t xml:space="preserve"> killings and rape had also been subjected to torture (see paras. 57 and 86).</w:t>
      </w:r>
    </w:p>
    <w:p w14:paraId="7E43F6A1" w14:textId="77777777" w:rsidR="008E51F7" w:rsidRPr="008E51F7" w:rsidRDefault="008E51F7">
      <w:pPr>
        <w:pStyle w:val="ListParagraph"/>
        <w:numPr>
          <w:ilvl w:val="0"/>
          <w:numId w:val="4"/>
        </w:numPr>
        <w:suppressAutoHyphens w:val="0"/>
        <w:spacing w:before="160" w:after="120"/>
        <w:ind w:left="1134" w:right="1134"/>
        <w:contextualSpacing w:val="0"/>
        <w:jc w:val="both"/>
        <w:rPr>
          <w:rFonts w:asciiTheme="majorBidi" w:hAnsiTheme="majorBidi" w:cstheme="majorBidi"/>
          <w:lang w:val="en-US"/>
        </w:rPr>
      </w:pPr>
      <w:r w:rsidRPr="008E51F7">
        <w:rPr>
          <w:rFonts w:asciiTheme="majorBidi" w:hAnsiTheme="majorBidi" w:cstheme="majorBidi"/>
          <w:lang w:val="en-US"/>
        </w:rPr>
        <w:t>During its current mandate, the Commission has focused on cases of torture in eleven detention facilities: seven in areas under Russian control in Ukraine and four in the Russian Federation.</w:t>
      </w:r>
      <w:r w:rsidRPr="008E51F7">
        <w:rPr>
          <w:rStyle w:val="FootnoteReference"/>
          <w:rFonts w:asciiTheme="majorBidi" w:hAnsiTheme="majorBidi" w:cstheme="majorBidi"/>
          <w:sz w:val="20"/>
          <w:lang w:val="en-US"/>
        </w:rPr>
        <w:footnoteReference w:id="35"/>
      </w:r>
      <w:r w:rsidRPr="008E51F7">
        <w:rPr>
          <w:rFonts w:asciiTheme="majorBidi" w:hAnsiTheme="majorBidi" w:cstheme="majorBidi"/>
          <w:lang w:val="en-US"/>
        </w:rPr>
        <w:t xml:space="preserve"> It has examined credible reports concerning torture in numerous additional detention places in areas under Russian control. The geographic spread of these locations </w:t>
      </w:r>
      <w:r w:rsidRPr="008E51F7">
        <w:rPr>
          <w:rStyle w:val="cf01"/>
          <w:rFonts w:asciiTheme="majorBidi" w:hAnsiTheme="majorBidi" w:cstheme="majorBidi"/>
          <w:sz w:val="20"/>
          <w:szCs w:val="20"/>
        </w:rPr>
        <w:t>demonstrates and confirms the Commission’s previous finding that the practice of torture is widespread.</w:t>
      </w:r>
      <w:r w:rsidRPr="008E51F7">
        <w:rPr>
          <w:rStyle w:val="cf01"/>
          <w:sz w:val="20"/>
          <w:szCs w:val="20"/>
        </w:rPr>
        <w:t xml:space="preserve"> </w:t>
      </w:r>
    </w:p>
    <w:p w14:paraId="1059691D" w14:textId="77777777" w:rsidR="008E51F7" w:rsidRPr="008E51F7" w:rsidRDefault="008E51F7">
      <w:pPr>
        <w:pStyle w:val="ListParagraph"/>
        <w:numPr>
          <w:ilvl w:val="0"/>
          <w:numId w:val="4"/>
        </w:numPr>
        <w:suppressAutoHyphens w:val="0"/>
        <w:spacing w:before="160" w:after="120"/>
        <w:ind w:left="1134" w:right="1134"/>
        <w:contextualSpacing w:val="0"/>
        <w:jc w:val="both"/>
        <w:rPr>
          <w:rFonts w:asciiTheme="majorBidi" w:hAnsiTheme="majorBidi" w:cstheme="majorBidi"/>
          <w:lang w:val="en-US"/>
        </w:rPr>
      </w:pPr>
      <w:r w:rsidRPr="008E51F7">
        <w:rPr>
          <w:rFonts w:asciiTheme="majorBidi" w:hAnsiTheme="majorBidi" w:cstheme="majorBidi"/>
          <w:lang w:val="en-US"/>
        </w:rPr>
        <w:t xml:space="preserve">The Commission has continued to document cases of torture against civilians and prisoners of war. In this report, it has focused on prisoners of war. Russian authorities have tortured civilians they suspected of cooperation with Ukrainian armed forces, to extract information. In the case of prisoners of war, perpetrators used torture in addition to punish and intimidate. The Commission found similar methods of torture across different detention facilities. These elements taken together confirm that Russian authorities have used torture systematically.  </w:t>
      </w:r>
    </w:p>
    <w:p w14:paraId="5122434B"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b/>
          <w:bCs/>
          <w:lang w:val="en-US"/>
        </w:rPr>
      </w:pPr>
      <w:r w:rsidRPr="008E51F7">
        <w:rPr>
          <w:rFonts w:asciiTheme="majorBidi" w:hAnsiTheme="majorBidi" w:cstheme="majorBidi"/>
          <w:lang w:val="en-US"/>
        </w:rPr>
        <w:t xml:space="preserve">Finally, the Commission has continued its investigations on whether torture was committed in furtherance of a policy. </w:t>
      </w:r>
    </w:p>
    <w:p w14:paraId="71584812" w14:textId="69A67D6B" w:rsidR="004D00EA" w:rsidRPr="00EE7A06" w:rsidRDefault="008E2CDE" w:rsidP="00E17A4B">
      <w:pPr>
        <w:pStyle w:val="H23G"/>
        <w:rPr>
          <w:lang w:val="en-US"/>
        </w:rPr>
      </w:pPr>
      <w:r>
        <w:rPr>
          <w:lang w:val="en-US"/>
        </w:rPr>
        <w:tab/>
      </w:r>
      <w:r w:rsidR="00EE7A06">
        <w:rPr>
          <w:lang w:val="en-US"/>
        </w:rPr>
        <w:t>(a)</w:t>
      </w:r>
      <w:r w:rsidR="00EE7A06">
        <w:rPr>
          <w:lang w:val="en-US"/>
        </w:rPr>
        <w:tab/>
      </w:r>
      <w:r w:rsidR="008E51F7" w:rsidRPr="00EE7A06">
        <w:rPr>
          <w:lang w:val="en-US"/>
        </w:rPr>
        <w:t>Torture of Ukrainian prisoners of war</w:t>
      </w:r>
    </w:p>
    <w:p w14:paraId="156DF677" w14:textId="77777777" w:rsid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rPr>
      </w:pPr>
      <w:r w:rsidRPr="008E51F7">
        <w:rPr>
          <w:rFonts w:asciiTheme="majorBidi" w:hAnsiTheme="majorBidi" w:cstheme="majorBidi"/>
          <w:lang w:val="en-US"/>
        </w:rPr>
        <w:t xml:space="preserve">In most cases investigated, Russian armed forces confined large groups of Ukrainian prisoners of war as they seized control of localities in Ukraine. They transferred and detained </w:t>
      </w:r>
      <w:r w:rsidRPr="008E51F7">
        <w:rPr>
          <w:rFonts w:asciiTheme="majorBidi" w:hAnsiTheme="majorBidi" w:cstheme="majorBidi"/>
          <w:lang w:val="en-US"/>
        </w:rPr>
        <w:lastRenderedPageBreak/>
        <w:t xml:space="preserve">them for periods spanning </w:t>
      </w:r>
      <w:r w:rsidRPr="008E51F7">
        <w:rPr>
          <w:rFonts w:asciiTheme="majorBidi" w:hAnsiTheme="majorBidi" w:cstheme="majorBidi"/>
        </w:rPr>
        <w:t>from 9 to 15.5 months,</w:t>
      </w:r>
      <w:r w:rsidRPr="008E51F7">
        <w:rPr>
          <w:rFonts w:asciiTheme="majorBidi" w:hAnsiTheme="majorBidi" w:cstheme="majorBidi"/>
          <w:lang w:val="en-US"/>
        </w:rPr>
        <w:t xml:space="preserve"> in up to seven different locations in the Russian Federation and in Ukraine</w:t>
      </w:r>
      <w:r w:rsidRPr="008E51F7">
        <w:rPr>
          <w:rFonts w:asciiTheme="majorBidi" w:hAnsiTheme="majorBidi" w:cstheme="majorBidi"/>
        </w:rPr>
        <w:t>. In the Russian Federation, these included the pre-trial detention facility No. 1 (Sizo-1) in Kursk city, Kursk province;</w:t>
      </w:r>
      <w:r w:rsidRPr="008E51F7">
        <w:rPr>
          <w:rStyle w:val="FootnoteReference"/>
          <w:rFonts w:asciiTheme="majorBidi" w:hAnsiTheme="majorBidi" w:cstheme="majorBidi"/>
          <w:sz w:val="20"/>
        </w:rPr>
        <w:footnoteReference w:id="36"/>
      </w:r>
      <w:r w:rsidRPr="008E51F7">
        <w:rPr>
          <w:rFonts w:asciiTheme="majorBidi" w:hAnsiTheme="majorBidi" w:cstheme="majorBidi"/>
        </w:rPr>
        <w:t xml:space="preserve"> the pre-trial detention facility No. 2 (Sizo-2) in </w:t>
      </w:r>
      <w:proofErr w:type="spellStart"/>
      <w:r w:rsidRPr="008E51F7">
        <w:rPr>
          <w:rFonts w:asciiTheme="majorBidi" w:hAnsiTheme="majorBidi" w:cstheme="majorBidi"/>
        </w:rPr>
        <w:t>Staryi</w:t>
      </w:r>
      <w:proofErr w:type="spellEnd"/>
      <w:r w:rsidRPr="008E51F7">
        <w:rPr>
          <w:rFonts w:asciiTheme="majorBidi" w:hAnsiTheme="majorBidi" w:cstheme="majorBidi"/>
        </w:rPr>
        <w:t xml:space="preserve"> </w:t>
      </w:r>
      <w:proofErr w:type="spellStart"/>
      <w:r w:rsidRPr="008E51F7">
        <w:rPr>
          <w:rFonts w:asciiTheme="majorBidi" w:hAnsiTheme="majorBidi" w:cstheme="majorBidi"/>
        </w:rPr>
        <w:t>Oskol</w:t>
      </w:r>
      <w:proofErr w:type="spellEnd"/>
      <w:r w:rsidRPr="008E51F7">
        <w:rPr>
          <w:rFonts w:asciiTheme="majorBidi" w:hAnsiTheme="majorBidi" w:cstheme="majorBidi"/>
        </w:rPr>
        <w:t xml:space="preserve"> city and the Correctional Colony No. 6 in </w:t>
      </w:r>
      <w:proofErr w:type="spellStart"/>
      <w:r w:rsidRPr="008E51F7">
        <w:rPr>
          <w:rFonts w:asciiTheme="majorBidi" w:hAnsiTheme="majorBidi" w:cstheme="majorBidi"/>
        </w:rPr>
        <w:t>Valuyki</w:t>
      </w:r>
      <w:proofErr w:type="spellEnd"/>
      <w:r w:rsidRPr="008E51F7">
        <w:rPr>
          <w:rFonts w:asciiTheme="majorBidi" w:hAnsiTheme="majorBidi" w:cstheme="majorBidi"/>
        </w:rPr>
        <w:t xml:space="preserve"> town, both in Belgorod province; and the Correctional Colony No. 1 in </w:t>
      </w:r>
      <w:proofErr w:type="spellStart"/>
      <w:r w:rsidRPr="008E51F7">
        <w:rPr>
          <w:rFonts w:asciiTheme="majorBidi" w:hAnsiTheme="majorBidi" w:cstheme="majorBidi"/>
        </w:rPr>
        <w:t>Donskoy</w:t>
      </w:r>
      <w:proofErr w:type="spellEnd"/>
      <w:r w:rsidRPr="008E51F7">
        <w:rPr>
          <w:rFonts w:asciiTheme="majorBidi" w:hAnsiTheme="majorBidi" w:cstheme="majorBidi"/>
        </w:rPr>
        <w:t xml:space="preserve"> town, Tula province. Credible reports regarding such treatment in additional detention places were also examined. </w:t>
      </w:r>
    </w:p>
    <w:p w14:paraId="31E9DD7E" w14:textId="77777777" w:rsidR="008E51F7" w:rsidRPr="008E51F7" w:rsidRDefault="008E51F7">
      <w:pPr>
        <w:pStyle w:val="ListParagraph"/>
        <w:numPr>
          <w:ilvl w:val="0"/>
          <w:numId w:val="4"/>
        </w:numPr>
        <w:suppressAutoHyphens w:val="0"/>
        <w:spacing w:after="120"/>
        <w:ind w:left="1134" w:right="1134"/>
        <w:contextualSpacing w:val="0"/>
        <w:jc w:val="both"/>
        <w:rPr>
          <w:rStyle w:val="FootnoteReference"/>
          <w:rFonts w:asciiTheme="majorBidi" w:hAnsiTheme="majorBidi" w:cstheme="majorBidi"/>
          <w:sz w:val="20"/>
          <w:vertAlign w:val="baseline"/>
        </w:rPr>
      </w:pPr>
      <w:r w:rsidRPr="008E51F7">
        <w:rPr>
          <w:rFonts w:asciiTheme="majorBidi" w:hAnsiTheme="majorBidi" w:cstheme="majorBidi"/>
        </w:rPr>
        <w:t xml:space="preserve">Victims explained that in Ukraine, torture was perpetrated by the Russian armed forces. In the Russian </w:t>
      </w:r>
      <w:r w:rsidRPr="008E51F7">
        <w:rPr>
          <w:rFonts w:asciiTheme="majorBidi" w:hAnsiTheme="majorBidi" w:cstheme="majorBidi"/>
          <w:shd w:val="clear" w:color="auto" w:fill="FFFFFF" w:themeFill="background1"/>
        </w:rPr>
        <w:t>Federation, members of the Special Purpose Units (“Spetsnaz”) of the Russian Federations’ Federal Penitentiary Service (FSIN) and regular personnel of that service, referred to as prison guards, committed torture. The victims stated tha</w:t>
      </w:r>
      <w:r w:rsidRPr="008E51F7">
        <w:rPr>
          <w:rFonts w:asciiTheme="majorBidi" w:hAnsiTheme="majorBidi" w:cstheme="majorBidi"/>
        </w:rPr>
        <w:t>t interrogations were led, in addition, by members of the Federal Security Service (FSB)</w:t>
      </w:r>
      <w:r w:rsidRPr="008E51F7">
        <w:rPr>
          <w:rStyle w:val="FootnoteReference"/>
          <w:rFonts w:cstheme="majorBidi"/>
          <w:sz w:val="20"/>
        </w:rPr>
        <w:footnoteReference w:id="37"/>
      </w:r>
      <w:r w:rsidRPr="008E51F7">
        <w:rPr>
          <w:rFonts w:asciiTheme="majorBidi" w:hAnsiTheme="majorBidi" w:cstheme="majorBidi"/>
        </w:rPr>
        <w:t xml:space="preserve"> of the Russian Federation.</w:t>
      </w:r>
      <w:r w:rsidRPr="008E51F7">
        <w:rPr>
          <w:rStyle w:val="FootnoteReference"/>
          <w:rFonts w:asciiTheme="majorBidi" w:hAnsiTheme="majorBidi" w:cstheme="majorBidi"/>
          <w:sz w:val="20"/>
        </w:rPr>
        <w:t xml:space="preserve"> </w:t>
      </w:r>
    </w:p>
    <w:p w14:paraId="18F5CD86" w14:textId="74D531F1"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rPr>
      </w:pPr>
      <w:r w:rsidRPr="008E51F7">
        <w:rPr>
          <w:rFonts w:asciiTheme="majorBidi" w:hAnsiTheme="majorBidi" w:cstheme="majorBidi"/>
        </w:rPr>
        <w:t xml:space="preserve">Victims’ accounts disclose relentless, brutal treatment inflicting severe pain and suffering for almost the entire duration of their detention, with blatant disregard for human dignity, leading to long-lasting physical and mental trauma. One Ukrainian soldier, who was detained and tortured by Russian authorities in several detention facilities, recounted his experience in Correctional Colony No. 1 in </w:t>
      </w:r>
      <w:proofErr w:type="spellStart"/>
      <w:r w:rsidRPr="008E51F7">
        <w:rPr>
          <w:rFonts w:asciiTheme="majorBidi" w:hAnsiTheme="majorBidi" w:cstheme="majorBidi"/>
        </w:rPr>
        <w:t>Donskoy</w:t>
      </w:r>
      <w:proofErr w:type="spellEnd"/>
      <w:r w:rsidRPr="008E51F7">
        <w:rPr>
          <w:rFonts w:asciiTheme="majorBidi" w:hAnsiTheme="majorBidi" w:cstheme="majorBidi"/>
        </w:rPr>
        <w:t xml:space="preserve"> town. In his words, </w:t>
      </w:r>
      <w:r w:rsidRPr="008E51F7">
        <w:rPr>
          <w:rFonts w:asciiTheme="majorBidi" w:hAnsiTheme="majorBidi" w:cstheme="majorBidi"/>
          <w:color w:val="000000" w:themeColor="text1"/>
        </w:rPr>
        <w:t>FSIN personnel beat him on the way to and from interrogation, which broke his collarbone. They forced him to do repeated jumps regardless of a surgery to his foot. He developed gangrene. They beat him on his buttocks in the isolation ward, causing bleeding from his anus. In the yard, they beat him on his face and injured foot, leading to bleeding. They knocked out some of his teeth. He begged them to kill him. Another time, they beat him until he could not feel his feet and was unable to stand. He was bleeding. “</w:t>
      </w:r>
      <w:r w:rsidRPr="008E51F7">
        <w:rPr>
          <w:rFonts w:asciiTheme="majorBidi" w:hAnsiTheme="majorBidi" w:cstheme="majorBidi"/>
          <w:i/>
          <w:iCs/>
          <w:color w:val="000000" w:themeColor="text1"/>
        </w:rPr>
        <w:t>I lost any hope and will to live</w:t>
      </w:r>
      <w:r w:rsidRPr="008E51F7">
        <w:rPr>
          <w:rFonts w:asciiTheme="majorBidi" w:hAnsiTheme="majorBidi" w:cstheme="majorBidi"/>
          <w:color w:val="000000" w:themeColor="text1"/>
        </w:rPr>
        <w:t>”, he said, and attempted suicide in his cell using his uniform. Perpetrators found him and beat him until he had a broken tailbone and toe and was bleeding. He was also tortured with electric shocks for two weeks. After release, he had undergone 36 hospitalizations as of January 2024.</w:t>
      </w:r>
    </w:p>
    <w:p w14:paraId="28DA40A2"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8E51F7">
        <w:rPr>
          <w:rFonts w:asciiTheme="majorBidi" w:hAnsiTheme="majorBidi" w:cstheme="majorBidi"/>
        </w:rPr>
        <w:t>In most facilities, the prisoners of war underwent a brutal “admission procedure”, with beatings and electric shocks.</w:t>
      </w:r>
      <w:bookmarkStart w:id="2" w:name="_Hlk157357693"/>
      <w:bookmarkEnd w:id="2"/>
      <w:r w:rsidRPr="008E51F7">
        <w:rPr>
          <w:rFonts w:asciiTheme="majorBidi" w:hAnsiTheme="majorBidi" w:cstheme="majorBidi"/>
        </w:rPr>
        <w:t xml:space="preserve"> One victim recalled being greeted with “</w:t>
      </w:r>
      <w:r w:rsidRPr="008E51F7">
        <w:rPr>
          <w:rFonts w:asciiTheme="majorBidi" w:hAnsiTheme="majorBidi" w:cstheme="majorBidi"/>
          <w:i/>
          <w:iCs/>
        </w:rPr>
        <w:t>Welcome to hell”</w:t>
      </w:r>
      <w:r w:rsidRPr="008E51F7">
        <w:rPr>
          <w:rFonts w:asciiTheme="majorBidi" w:hAnsiTheme="majorBidi" w:cstheme="majorBidi"/>
        </w:rPr>
        <w:t>.</w:t>
      </w:r>
      <w:r w:rsidRPr="008E51F7">
        <w:rPr>
          <w:rStyle w:val="FootnoteTextChar1"/>
          <w:rFonts w:asciiTheme="majorBidi" w:hAnsiTheme="majorBidi" w:cstheme="majorBidi"/>
        </w:rPr>
        <w:t xml:space="preserve"> </w:t>
      </w:r>
      <w:r w:rsidRPr="008E51F7">
        <w:rPr>
          <w:rFonts w:asciiTheme="majorBidi" w:hAnsiTheme="majorBidi" w:cstheme="majorBidi"/>
        </w:rPr>
        <w:t>Torture occurred during interrogation sessions, where detainees were questioned about the Ukrainian armed forces and their military units.</w:t>
      </w:r>
      <w:r w:rsidRPr="008E51F7">
        <w:rPr>
          <w:rStyle w:val="FootnoteReference"/>
          <w:rFonts w:asciiTheme="majorBidi" w:hAnsiTheme="majorBidi" w:cstheme="majorBidi"/>
          <w:sz w:val="20"/>
        </w:rPr>
        <w:t xml:space="preserve"> </w:t>
      </w:r>
      <w:r w:rsidRPr="008E51F7">
        <w:rPr>
          <w:rFonts w:asciiTheme="majorBidi" w:hAnsiTheme="majorBidi" w:cstheme="majorBidi"/>
        </w:rPr>
        <w:t>Torture was also employed to intimidate and punish. Victims reported torture “</w:t>
      </w:r>
      <w:r w:rsidRPr="008E51F7">
        <w:rPr>
          <w:rFonts w:asciiTheme="majorBidi" w:hAnsiTheme="majorBidi" w:cstheme="majorBidi"/>
          <w:i/>
          <w:iCs/>
        </w:rPr>
        <w:t>everywhere</w:t>
      </w:r>
      <w:r w:rsidRPr="008E51F7">
        <w:rPr>
          <w:rFonts w:asciiTheme="majorBidi" w:hAnsiTheme="majorBidi" w:cstheme="majorBidi"/>
        </w:rPr>
        <w:t>”: cells, corridors, courtyard, bathhouse.</w:t>
      </w:r>
      <w:r w:rsidRPr="008E51F7">
        <w:rPr>
          <w:rStyle w:val="FootnoteTextChar1"/>
          <w:rFonts w:asciiTheme="majorBidi" w:hAnsiTheme="majorBidi" w:cstheme="majorBidi"/>
        </w:rPr>
        <w:t xml:space="preserve"> </w:t>
      </w:r>
      <w:r w:rsidRPr="008E51F7" w:rsidDel="006819B1">
        <w:rPr>
          <w:rFonts w:asciiTheme="majorBidi" w:hAnsiTheme="majorBidi" w:cstheme="majorBidi"/>
          <w:color w:val="000000" w:themeColor="text1"/>
        </w:rPr>
        <w:t>A perpetrator told a victim</w:t>
      </w:r>
      <w:r w:rsidRPr="008E51F7">
        <w:rPr>
          <w:rFonts w:asciiTheme="majorBidi" w:hAnsiTheme="majorBidi" w:cstheme="majorBidi"/>
          <w:color w:val="000000" w:themeColor="text1"/>
        </w:rPr>
        <w:t xml:space="preserve">: </w:t>
      </w:r>
      <w:r w:rsidRPr="008E51F7">
        <w:rPr>
          <w:rFonts w:asciiTheme="majorBidi" w:hAnsiTheme="majorBidi" w:cstheme="majorBidi"/>
          <w:i/>
          <w:iCs/>
          <w:color w:val="000000" w:themeColor="text1"/>
        </w:rPr>
        <w:t>“We will now teach you how to fight against the Russians.”</w:t>
      </w:r>
      <w:r w:rsidRPr="008E51F7">
        <w:rPr>
          <w:rFonts w:asciiTheme="majorBidi" w:hAnsiTheme="majorBidi" w:cstheme="majorBidi"/>
          <w:color w:val="000000" w:themeColor="text1"/>
        </w:rPr>
        <w:t xml:space="preserve"> </w:t>
      </w:r>
      <w:r w:rsidRPr="008E51F7">
        <w:rPr>
          <w:rFonts w:asciiTheme="majorBidi" w:hAnsiTheme="majorBidi" w:cstheme="majorBidi"/>
        </w:rPr>
        <w:t xml:space="preserve">Another victim heard a prison guard stating: </w:t>
      </w:r>
      <w:r w:rsidRPr="008E51F7">
        <w:rPr>
          <w:rFonts w:asciiTheme="majorBidi" w:hAnsiTheme="majorBidi" w:cstheme="majorBidi"/>
          <w:i/>
          <w:iCs/>
        </w:rPr>
        <w:t>“Our goal is that you never return to war.”</w:t>
      </w:r>
      <w:r w:rsidRPr="008E51F7">
        <w:rPr>
          <w:rStyle w:val="FootnoteTextChar1"/>
          <w:rFonts w:asciiTheme="majorBidi" w:hAnsiTheme="majorBidi" w:cstheme="majorBidi"/>
        </w:rPr>
        <w:t xml:space="preserve"> </w:t>
      </w:r>
      <w:r w:rsidRPr="008E51F7">
        <w:rPr>
          <w:rFonts w:asciiTheme="majorBidi" w:hAnsiTheme="majorBidi" w:cstheme="majorBidi"/>
        </w:rPr>
        <w:t>According to detainees, particularly harsh treatment was inflicted on prisoners of war from Mariupol city</w:t>
      </w:r>
      <w:r w:rsidRPr="008E51F7">
        <w:rPr>
          <w:rStyle w:val="FootnoteTextChar1"/>
          <w:rFonts w:asciiTheme="majorBidi" w:hAnsiTheme="majorBidi" w:cstheme="majorBidi"/>
        </w:rPr>
        <w:t xml:space="preserve"> </w:t>
      </w:r>
      <w:r w:rsidRPr="008E51F7">
        <w:rPr>
          <w:rFonts w:asciiTheme="majorBidi" w:hAnsiTheme="majorBidi" w:cstheme="majorBidi"/>
        </w:rPr>
        <w:t>or western Ukraine;</w:t>
      </w:r>
      <w:r w:rsidRPr="008E51F7">
        <w:rPr>
          <w:rStyle w:val="FootnoteTextChar1"/>
          <w:rFonts w:asciiTheme="majorBidi" w:hAnsiTheme="majorBidi" w:cstheme="majorBidi"/>
        </w:rPr>
        <w:t xml:space="preserve"> </w:t>
      </w:r>
      <w:r w:rsidRPr="008E51F7">
        <w:rPr>
          <w:rFonts w:asciiTheme="majorBidi" w:hAnsiTheme="majorBidi" w:cstheme="majorBidi"/>
        </w:rPr>
        <w:t>those who were not fluent in Russian;</w:t>
      </w:r>
      <w:r w:rsidRPr="008E51F7">
        <w:rPr>
          <w:rStyle w:val="FootnoteTextChar1"/>
          <w:rFonts w:asciiTheme="majorBidi" w:hAnsiTheme="majorBidi" w:cstheme="majorBidi"/>
        </w:rPr>
        <w:t xml:space="preserve"> </w:t>
      </w:r>
      <w:r w:rsidRPr="008E51F7">
        <w:rPr>
          <w:rFonts w:asciiTheme="majorBidi" w:hAnsiTheme="majorBidi" w:cstheme="majorBidi"/>
        </w:rPr>
        <w:t>and when Russian armed forces lost control of areas in Ukraine.</w:t>
      </w:r>
      <w:r w:rsidRPr="008E51F7">
        <w:rPr>
          <w:rStyle w:val="FootnoteTextChar1"/>
          <w:rFonts w:asciiTheme="majorBidi" w:hAnsiTheme="majorBidi" w:cstheme="majorBidi"/>
        </w:rPr>
        <w:t xml:space="preserve"> </w:t>
      </w:r>
    </w:p>
    <w:p w14:paraId="57EE4E1B"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8E51F7">
        <w:rPr>
          <w:rFonts w:asciiTheme="majorBidi" w:hAnsiTheme="majorBidi" w:cstheme="majorBidi"/>
        </w:rPr>
        <w:t>Methods of torture used recurrently included severe and repeated beatings with various instruments on different parts of the body. One victim recounted that during beatings, perpetrators said:</w:t>
      </w:r>
      <w:r w:rsidRPr="008E51F7">
        <w:rPr>
          <w:rFonts w:asciiTheme="majorBidi" w:hAnsiTheme="majorBidi" w:cstheme="majorBidi"/>
          <w:b/>
          <w:bCs/>
          <w:i/>
          <w:iCs/>
        </w:rPr>
        <w:t xml:space="preserve"> </w:t>
      </w:r>
      <w:r w:rsidRPr="008E51F7">
        <w:rPr>
          <w:rFonts w:asciiTheme="majorBidi" w:hAnsiTheme="majorBidi" w:cstheme="majorBidi"/>
          <w:i/>
          <w:iCs/>
          <w:color w:val="000000" w:themeColor="text1"/>
        </w:rPr>
        <w:t>“when will you finally die?”.</w:t>
      </w:r>
      <w:r w:rsidRPr="008E51F7">
        <w:rPr>
          <w:rFonts w:asciiTheme="majorBidi" w:hAnsiTheme="majorBidi" w:cstheme="majorBidi"/>
        </w:rPr>
        <w:t xml:space="preserve"> Electric shocks using various tools were administered on various parts of the body, including when detainees went to the bathhouse and were wet.</w:t>
      </w:r>
      <w:bookmarkStart w:id="3" w:name="_Hlk157357517"/>
      <w:bookmarkEnd w:id="3"/>
      <w:r w:rsidRPr="008E51F7">
        <w:rPr>
          <w:rFonts w:asciiTheme="majorBidi" w:hAnsiTheme="majorBidi" w:cstheme="majorBidi"/>
        </w:rPr>
        <w:t xml:space="preserve"> Another victim stated that he was in shock, as was every other fellow prisoner of war: </w:t>
      </w:r>
      <w:r w:rsidRPr="008E51F7">
        <w:rPr>
          <w:rFonts w:asciiTheme="majorBidi" w:hAnsiTheme="majorBidi" w:cstheme="majorBidi"/>
          <w:color w:val="000000" w:themeColor="text1"/>
        </w:rPr>
        <w:t>“</w:t>
      </w:r>
      <w:r w:rsidRPr="008E51F7">
        <w:rPr>
          <w:rFonts w:asciiTheme="majorBidi" w:hAnsiTheme="majorBidi" w:cstheme="majorBidi"/>
          <w:i/>
          <w:iCs/>
          <w:color w:val="000000" w:themeColor="text1"/>
        </w:rPr>
        <w:t>It was barbaric. It was unbearably painful. I was almost all the time on the floor, as my wounds were bleeding, but those animals were laughing and ordering me to stand up.”</w:t>
      </w:r>
      <w:r w:rsidRPr="008E51F7">
        <w:rPr>
          <w:rFonts w:asciiTheme="majorBidi" w:hAnsiTheme="majorBidi" w:cstheme="majorBidi"/>
        </w:rPr>
        <w:t xml:space="preserve"> </w:t>
      </w:r>
    </w:p>
    <w:p w14:paraId="6C37580B"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8E51F7">
        <w:rPr>
          <w:rFonts w:asciiTheme="majorBidi" w:hAnsiTheme="majorBidi" w:cstheme="majorBidi"/>
        </w:rPr>
        <w:t>Former male detainees reported threats of rape,</w:t>
      </w:r>
      <w:r w:rsidRPr="008E51F7">
        <w:rPr>
          <w:rStyle w:val="FootnoteTextChar1"/>
          <w:rFonts w:asciiTheme="majorBidi" w:hAnsiTheme="majorBidi" w:cstheme="majorBidi"/>
          <w:color w:val="000000" w:themeColor="text1"/>
        </w:rPr>
        <w:t xml:space="preserve"> </w:t>
      </w:r>
      <w:r w:rsidRPr="008E51F7">
        <w:rPr>
          <w:rFonts w:asciiTheme="majorBidi" w:hAnsiTheme="majorBidi" w:cstheme="majorBidi"/>
        </w:rPr>
        <w:t>objectionable touching during invasive body searches,</w:t>
      </w:r>
      <w:r w:rsidRPr="008E51F7">
        <w:rPr>
          <w:rStyle w:val="FootnoteTextChar1"/>
          <w:rFonts w:asciiTheme="majorBidi" w:hAnsiTheme="majorBidi" w:cstheme="majorBidi"/>
          <w:color w:val="000000" w:themeColor="text1"/>
        </w:rPr>
        <w:t xml:space="preserve"> </w:t>
      </w:r>
      <w:r w:rsidRPr="008E51F7">
        <w:rPr>
          <w:rFonts w:asciiTheme="majorBidi" w:hAnsiTheme="majorBidi" w:cstheme="majorBidi"/>
        </w:rPr>
        <w:t>and torture on the genitals.</w:t>
      </w:r>
      <w:bookmarkStart w:id="4" w:name="_Hlk157359968"/>
      <w:bookmarkEnd w:id="4"/>
      <w:r w:rsidRPr="008E51F7">
        <w:rPr>
          <w:rStyle w:val="FootnoteTextChar1"/>
          <w:rFonts w:asciiTheme="majorBidi" w:hAnsiTheme="majorBidi" w:cstheme="majorBidi"/>
        </w:rPr>
        <w:t xml:space="preserve"> </w:t>
      </w:r>
      <w:r w:rsidRPr="008E51F7">
        <w:rPr>
          <w:rFonts w:asciiTheme="majorBidi" w:hAnsiTheme="majorBidi" w:cstheme="majorBidi"/>
        </w:rPr>
        <w:t xml:space="preserve">One victim of beatings and electric shocks to genitals said that perpetrators told him: </w:t>
      </w:r>
      <w:r w:rsidRPr="008E51F7">
        <w:rPr>
          <w:rFonts w:asciiTheme="majorBidi" w:hAnsiTheme="majorBidi" w:cstheme="majorBidi"/>
          <w:i/>
          <w:iCs/>
        </w:rPr>
        <w:t>“</w:t>
      </w:r>
      <w:r w:rsidRPr="008E51F7">
        <w:rPr>
          <w:rFonts w:asciiTheme="majorBidi" w:hAnsiTheme="majorBidi" w:cstheme="majorBidi"/>
          <w:i/>
          <w:iCs/>
          <w:color w:val="000000" w:themeColor="text1"/>
        </w:rPr>
        <w:t>I will beat everything out of you, so you can’t make children.”</w:t>
      </w:r>
      <w:r w:rsidRPr="008E51F7">
        <w:rPr>
          <w:rStyle w:val="FootnoteTextChar1"/>
          <w:rFonts w:asciiTheme="majorBidi" w:hAnsiTheme="majorBidi" w:cstheme="majorBidi"/>
          <w:color w:val="000000" w:themeColor="text1"/>
        </w:rPr>
        <w:t xml:space="preserve"> </w:t>
      </w:r>
      <w:r w:rsidRPr="008E51F7">
        <w:rPr>
          <w:rFonts w:asciiTheme="majorBidi" w:hAnsiTheme="majorBidi" w:cstheme="majorBidi"/>
          <w:color w:val="000000" w:themeColor="text1"/>
        </w:rPr>
        <w:t>A similar statement was made to another detainee.</w:t>
      </w:r>
      <w:r w:rsidRPr="008E51F7">
        <w:rPr>
          <w:rFonts w:asciiTheme="majorBidi" w:hAnsiTheme="majorBidi" w:cstheme="majorBidi"/>
        </w:rPr>
        <w:t xml:space="preserve"> </w:t>
      </w:r>
      <w:r w:rsidRPr="008E51F7">
        <w:rPr>
          <w:rFonts w:asciiTheme="majorBidi" w:hAnsiTheme="majorBidi" w:cstheme="majorBidi"/>
          <w:color w:val="000000" w:themeColor="text1"/>
        </w:rPr>
        <w:t xml:space="preserve">A victim recounted perpetrators’ attempts to cut his penis, </w:t>
      </w:r>
      <w:proofErr w:type="gramStart"/>
      <w:r w:rsidRPr="008E51F7">
        <w:rPr>
          <w:rFonts w:asciiTheme="majorBidi" w:hAnsiTheme="majorBidi" w:cstheme="majorBidi"/>
          <w:color w:val="000000" w:themeColor="text1"/>
        </w:rPr>
        <w:t>in order to</w:t>
      </w:r>
      <w:proofErr w:type="gramEnd"/>
      <w:r w:rsidRPr="008E51F7">
        <w:rPr>
          <w:rFonts w:asciiTheme="majorBidi" w:hAnsiTheme="majorBidi" w:cstheme="majorBidi"/>
          <w:i/>
          <w:iCs/>
          <w:color w:val="000000" w:themeColor="text1"/>
        </w:rPr>
        <w:t xml:space="preserve"> “prevent him from having more children”</w:t>
      </w:r>
      <w:r w:rsidRPr="008E51F7">
        <w:rPr>
          <w:rFonts w:asciiTheme="majorBidi" w:hAnsiTheme="majorBidi" w:cstheme="majorBidi"/>
          <w:color w:val="000000" w:themeColor="text1"/>
        </w:rPr>
        <w:t>.</w:t>
      </w:r>
      <w:r w:rsidRPr="008E51F7">
        <w:rPr>
          <w:rFonts w:asciiTheme="majorBidi" w:hAnsiTheme="majorBidi" w:cstheme="majorBidi"/>
        </w:rPr>
        <w:t xml:space="preserve"> Victims reported additional methods of torture used repeatedly and for months in the documented detention facilities.</w:t>
      </w:r>
    </w:p>
    <w:p w14:paraId="22398FF7"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rPr>
      </w:pPr>
      <w:r w:rsidRPr="008E51F7">
        <w:rPr>
          <w:rFonts w:asciiTheme="majorBidi" w:hAnsiTheme="majorBidi" w:cstheme="majorBidi"/>
        </w:rPr>
        <w:lastRenderedPageBreak/>
        <w:t>In several of the facilities investigated, conditions of detention were inhuman or degrading. Medical support was mostly denied or inadequate. The food was poor, scarce, and in some places, only 2 to 7 minutes were allowed for eating. Victims reported deep suffering from hunger and resorted to eating worms, soap, paper, and remnants of dog food, leading to sharp fall in body weight. In some of the facilities, access to shower and toilet was limited, or a hole in the ground served as toilet.</w:t>
      </w:r>
    </w:p>
    <w:p w14:paraId="1554B4D9"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rPr>
      </w:pPr>
      <w:proofErr w:type="gramStart"/>
      <w:r w:rsidRPr="008E51F7">
        <w:rPr>
          <w:rFonts w:asciiTheme="majorBidi" w:hAnsiTheme="majorBidi" w:cstheme="majorBidi"/>
          <w:color w:val="000000" w:themeColor="text1"/>
        </w:rPr>
        <w:t>As a consequence of</w:t>
      </w:r>
      <w:proofErr w:type="gramEnd"/>
      <w:r w:rsidRPr="008E51F7">
        <w:rPr>
          <w:rFonts w:asciiTheme="majorBidi" w:hAnsiTheme="majorBidi" w:cstheme="majorBidi"/>
          <w:color w:val="000000" w:themeColor="text1"/>
        </w:rPr>
        <w:t xml:space="preserve"> torture, former prisoners of war reported difficulties breathing, sleeping, walking; broken bones and teeth; bleeding, swelling, infected, or gangrened body parts; poor eyesight, and trauma to body organs. Victims developed post-traumatic stress disorder, anxiety, and some attempted suicide. One former detainee stated: </w:t>
      </w:r>
      <w:r w:rsidRPr="00270F0D">
        <w:rPr>
          <w:rFonts w:asciiTheme="majorBidi" w:hAnsiTheme="majorBidi" w:cstheme="majorBidi"/>
          <w:color w:val="000000" w:themeColor="text1"/>
        </w:rPr>
        <w:t>“</w:t>
      </w:r>
      <w:r w:rsidRPr="008E51F7">
        <w:rPr>
          <w:rFonts w:asciiTheme="majorBidi" w:hAnsiTheme="majorBidi" w:cstheme="majorBidi"/>
          <w:i/>
          <w:iCs/>
          <w:color w:val="000000" w:themeColor="text1"/>
        </w:rPr>
        <w:t>No creature alive deserves to be treated like Russians treat Ukrainians in their detention facilities. Over there, you don’t feel like a human being anymore.”</w:t>
      </w:r>
    </w:p>
    <w:p w14:paraId="48910DF6" w14:textId="73E2F6D3" w:rsidR="008E51F7" w:rsidRPr="008E51F7" w:rsidRDefault="008E51F7" w:rsidP="008E51F7">
      <w:pPr>
        <w:spacing w:after="120"/>
        <w:ind w:left="1134" w:right="1134"/>
        <w:jc w:val="both"/>
        <w:rPr>
          <w:rFonts w:asciiTheme="majorBidi" w:hAnsiTheme="majorBidi" w:cstheme="majorBidi"/>
          <w:i/>
          <w:iCs/>
        </w:rPr>
      </w:pPr>
      <w:r w:rsidRPr="008E51F7">
        <w:rPr>
          <w:rFonts w:asciiTheme="majorBidi" w:hAnsiTheme="majorBidi" w:cstheme="majorBidi"/>
          <w:i/>
          <w:iCs/>
        </w:rPr>
        <w:t xml:space="preserve">Perpetrating entities </w:t>
      </w:r>
    </w:p>
    <w:p w14:paraId="7FD17380"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8E51F7">
        <w:rPr>
          <w:rFonts w:asciiTheme="majorBidi" w:hAnsiTheme="majorBidi" w:cstheme="majorBidi"/>
        </w:rPr>
        <w:t>Interviews with prisoners of war, persons who declared to be former members of a Spetsnaz unit operating under FSIN, and a former Russian soldier indicate that the treatment of prisoners of war appeared to have been encouraged by respective hierarchies, or at a minimum tolerated, with an apparent sentiment of impunity.</w:t>
      </w:r>
    </w:p>
    <w:p w14:paraId="2148ED3D"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8E51F7">
        <w:rPr>
          <w:rFonts w:asciiTheme="majorBidi" w:hAnsiTheme="majorBidi" w:cstheme="majorBidi"/>
        </w:rPr>
        <w:t>One former member of a Spetsnaz unit recounted that at an early stage of the full-scale invasion, a general who was the regional head of FSIN, held a meeting with staff members to be deployed to facilities in the Russian Federation where Ukrainian prisoners of war were detained. He stated that “</w:t>
      </w:r>
      <w:r w:rsidRPr="008E51F7">
        <w:rPr>
          <w:rFonts w:asciiTheme="majorBidi" w:hAnsiTheme="majorBidi" w:cstheme="majorBidi"/>
          <w:i/>
          <w:iCs/>
        </w:rPr>
        <w:t>nazis aren’t humans</w:t>
      </w:r>
      <w:r w:rsidRPr="008E51F7">
        <w:rPr>
          <w:rFonts w:asciiTheme="majorBidi" w:hAnsiTheme="majorBidi" w:cstheme="majorBidi"/>
        </w:rPr>
        <w:t xml:space="preserve">” and instructed them to </w:t>
      </w:r>
      <w:r w:rsidRPr="008E51F7">
        <w:rPr>
          <w:rFonts w:asciiTheme="majorBidi" w:hAnsiTheme="majorBidi" w:cstheme="majorBidi"/>
          <w:i/>
          <w:iCs/>
        </w:rPr>
        <w:t>“work harshly and with no pity”</w:t>
      </w:r>
      <w:r w:rsidRPr="008E51F7">
        <w:rPr>
          <w:rFonts w:asciiTheme="majorBidi" w:hAnsiTheme="majorBidi" w:cstheme="majorBidi"/>
        </w:rPr>
        <w:t xml:space="preserve"> </w:t>
      </w:r>
      <w:r w:rsidRPr="008E51F7">
        <w:rPr>
          <w:rStyle w:val="normaltextrun"/>
          <w:rFonts w:asciiTheme="majorBidi" w:hAnsiTheme="majorBidi" w:cstheme="majorBidi"/>
          <w:i/>
          <w:iCs/>
          <w:color w:val="000000"/>
          <w:shd w:val="clear" w:color="auto" w:fill="FFFFFF"/>
        </w:rPr>
        <w:t>(“</w:t>
      </w:r>
      <w:proofErr w:type="spellStart"/>
      <w:r w:rsidRPr="008E51F7">
        <w:rPr>
          <w:rStyle w:val="cf01"/>
          <w:rFonts w:asciiTheme="majorBidi" w:hAnsiTheme="majorBidi" w:cstheme="majorBidi"/>
          <w:i/>
          <w:iCs/>
          <w:sz w:val="20"/>
          <w:szCs w:val="20"/>
        </w:rPr>
        <w:t>работать</w:t>
      </w:r>
      <w:proofErr w:type="spellEnd"/>
      <w:r w:rsidRPr="008E51F7">
        <w:rPr>
          <w:rStyle w:val="cf01"/>
          <w:rFonts w:asciiTheme="majorBidi" w:hAnsiTheme="majorBidi" w:cstheme="majorBidi"/>
          <w:i/>
          <w:iCs/>
          <w:sz w:val="20"/>
          <w:szCs w:val="20"/>
        </w:rPr>
        <w:t xml:space="preserve"> </w:t>
      </w:r>
      <w:proofErr w:type="spellStart"/>
      <w:r w:rsidRPr="008E51F7">
        <w:rPr>
          <w:rStyle w:val="cf01"/>
          <w:rFonts w:asciiTheme="majorBidi" w:hAnsiTheme="majorBidi" w:cstheme="majorBidi"/>
          <w:i/>
          <w:iCs/>
          <w:sz w:val="20"/>
          <w:szCs w:val="20"/>
        </w:rPr>
        <w:t>жестко</w:t>
      </w:r>
      <w:proofErr w:type="spellEnd"/>
      <w:r w:rsidRPr="008E51F7">
        <w:rPr>
          <w:rStyle w:val="cf01"/>
          <w:rFonts w:asciiTheme="majorBidi" w:hAnsiTheme="majorBidi" w:cstheme="majorBidi"/>
          <w:i/>
          <w:iCs/>
          <w:sz w:val="20"/>
          <w:szCs w:val="20"/>
        </w:rPr>
        <w:t xml:space="preserve"> и </w:t>
      </w:r>
      <w:proofErr w:type="spellStart"/>
      <w:r w:rsidRPr="008E51F7">
        <w:rPr>
          <w:rStyle w:val="cf01"/>
          <w:rFonts w:asciiTheme="majorBidi" w:hAnsiTheme="majorBidi" w:cstheme="majorBidi"/>
          <w:i/>
          <w:iCs/>
          <w:sz w:val="20"/>
          <w:szCs w:val="20"/>
        </w:rPr>
        <w:t>не</w:t>
      </w:r>
      <w:proofErr w:type="spellEnd"/>
      <w:r w:rsidRPr="008E51F7">
        <w:rPr>
          <w:rStyle w:val="cf01"/>
          <w:rFonts w:asciiTheme="majorBidi" w:hAnsiTheme="majorBidi" w:cstheme="majorBidi"/>
          <w:i/>
          <w:iCs/>
          <w:sz w:val="20"/>
          <w:szCs w:val="20"/>
        </w:rPr>
        <w:t xml:space="preserve"> </w:t>
      </w:r>
      <w:proofErr w:type="spellStart"/>
      <w:r w:rsidRPr="008E51F7">
        <w:rPr>
          <w:rStyle w:val="cf01"/>
          <w:rFonts w:asciiTheme="majorBidi" w:hAnsiTheme="majorBidi" w:cstheme="majorBidi"/>
          <w:i/>
          <w:iCs/>
          <w:sz w:val="20"/>
          <w:szCs w:val="20"/>
        </w:rPr>
        <w:t>жалеть</w:t>
      </w:r>
      <w:proofErr w:type="spellEnd"/>
      <w:r w:rsidRPr="008E51F7">
        <w:rPr>
          <w:rStyle w:val="normaltextrun"/>
          <w:rFonts w:asciiTheme="majorBidi" w:hAnsiTheme="majorBidi" w:cstheme="majorBidi"/>
          <w:i/>
          <w:iCs/>
          <w:color w:val="000000"/>
          <w:shd w:val="clear" w:color="auto" w:fill="FFFFFF"/>
        </w:rPr>
        <w:t>”)</w:t>
      </w:r>
      <w:r w:rsidRPr="008E51F7">
        <w:rPr>
          <w:rFonts w:asciiTheme="majorBidi" w:hAnsiTheme="majorBidi" w:cstheme="majorBidi"/>
        </w:rPr>
        <w:t xml:space="preserve">. The interlocutor clarified that this implied the </w:t>
      </w:r>
      <w:r w:rsidRPr="008E51F7">
        <w:rPr>
          <w:rStyle w:val="cf01"/>
          <w:rFonts w:asciiTheme="majorBidi" w:hAnsiTheme="majorBidi" w:cstheme="majorBidi"/>
          <w:sz w:val="20"/>
          <w:szCs w:val="20"/>
        </w:rPr>
        <w:t>use of physical violence against detainees, such as beatings with rubber batons, electrocution with tasers, and other methods</w:t>
      </w:r>
      <w:r w:rsidRPr="008E51F7">
        <w:rPr>
          <w:rFonts w:asciiTheme="majorBidi" w:hAnsiTheme="majorBidi" w:cstheme="majorBidi"/>
          <w:color w:val="000000"/>
        </w:rPr>
        <w:t>.</w:t>
      </w:r>
      <w:r w:rsidRPr="008E51F7">
        <w:rPr>
          <w:rFonts w:asciiTheme="majorBidi" w:hAnsiTheme="majorBidi" w:cstheme="majorBidi"/>
        </w:rPr>
        <w:t xml:space="preserve"> Based on his familiarity with the workings of the service, he reported that such treatment could not have happened without his unit commander’s permission, because of the hierarchical nature of the penitentiary service. </w:t>
      </w:r>
    </w:p>
    <w:p w14:paraId="05C1FAD4"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8E51F7">
        <w:rPr>
          <w:rFonts w:asciiTheme="majorBidi" w:hAnsiTheme="majorBidi" w:cstheme="majorBidi"/>
          <w:color w:val="000000"/>
        </w:rPr>
        <w:t>Another former member of Spetsnaz was aware that the above-mentioned regional head of FSIN held a meeting with staff be</w:t>
      </w:r>
      <w:r w:rsidRPr="008E51F7">
        <w:rPr>
          <w:rFonts w:asciiTheme="majorBidi" w:hAnsiTheme="majorBidi" w:cstheme="majorBidi"/>
          <w:color w:val="000000" w:themeColor="text1"/>
        </w:rPr>
        <w:t>fore</w:t>
      </w:r>
      <w:r w:rsidRPr="008E51F7">
        <w:rPr>
          <w:rFonts w:asciiTheme="majorBidi" w:hAnsiTheme="majorBidi" w:cstheme="majorBidi"/>
          <w:color w:val="000000"/>
        </w:rPr>
        <w:t xml:space="preserve"> </w:t>
      </w:r>
      <w:r w:rsidRPr="008E51F7">
        <w:rPr>
          <w:rFonts w:asciiTheme="majorBidi" w:hAnsiTheme="majorBidi" w:cstheme="majorBidi"/>
          <w:color w:val="000000" w:themeColor="text1"/>
        </w:rPr>
        <w:t>their deployment</w:t>
      </w:r>
      <w:r w:rsidRPr="008E51F7">
        <w:rPr>
          <w:rFonts w:asciiTheme="majorBidi" w:hAnsiTheme="majorBidi" w:cstheme="majorBidi"/>
          <w:color w:val="000000"/>
        </w:rPr>
        <w:t>. Separately, he heard how a commander of a Spetsnaz unit said that “</w:t>
      </w:r>
      <w:r w:rsidRPr="008E51F7">
        <w:rPr>
          <w:rFonts w:asciiTheme="majorBidi" w:hAnsiTheme="majorBidi" w:cstheme="majorBidi"/>
          <w:i/>
          <w:iCs/>
          <w:color w:val="000000"/>
        </w:rPr>
        <w:t>fascists</w:t>
      </w:r>
      <w:r w:rsidRPr="008E51F7">
        <w:rPr>
          <w:rFonts w:asciiTheme="majorBidi" w:hAnsiTheme="majorBidi" w:cstheme="majorBidi"/>
          <w:color w:val="000000"/>
        </w:rPr>
        <w:t>” will be brought to a detention facility in the Russian Federation and that Spetsnaz “</w:t>
      </w:r>
      <w:r w:rsidRPr="008E51F7">
        <w:rPr>
          <w:rFonts w:asciiTheme="majorBidi" w:hAnsiTheme="majorBidi" w:cstheme="majorBidi"/>
          <w:i/>
          <w:iCs/>
          <w:color w:val="000000"/>
        </w:rPr>
        <w:t>will need to work with them harshly</w:t>
      </w:r>
      <w:r w:rsidRPr="008E51F7">
        <w:rPr>
          <w:rFonts w:asciiTheme="majorBidi" w:hAnsiTheme="majorBidi" w:cstheme="majorBidi"/>
          <w:color w:val="000000"/>
        </w:rPr>
        <w:t xml:space="preserve">” </w:t>
      </w:r>
      <w:r w:rsidRPr="008E51F7">
        <w:rPr>
          <w:rStyle w:val="normaltextrun"/>
          <w:rFonts w:asciiTheme="majorBidi" w:hAnsiTheme="majorBidi" w:cstheme="majorBidi"/>
          <w:i/>
          <w:iCs/>
          <w:color w:val="000000"/>
          <w:shd w:val="clear" w:color="auto" w:fill="FFFFFF"/>
        </w:rPr>
        <w:t>(“</w:t>
      </w:r>
      <w:proofErr w:type="spellStart"/>
      <w:r w:rsidRPr="008E51F7">
        <w:rPr>
          <w:rStyle w:val="normaltextrun"/>
          <w:rFonts w:asciiTheme="majorBidi" w:hAnsiTheme="majorBidi" w:cstheme="majorBidi"/>
          <w:i/>
          <w:iCs/>
          <w:color w:val="000000"/>
          <w:shd w:val="clear" w:color="auto" w:fill="FFFFFF"/>
        </w:rPr>
        <w:t>надо</w:t>
      </w:r>
      <w:proofErr w:type="spellEnd"/>
      <w:r w:rsidRPr="008E51F7">
        <w:rPr>
          <w:rStyle w:val="normaltextrun"/>
          <w:rFonts w:asciiTheme="majorBidi" w:hAnsiTheme="majorBidi" w:cstheme="majorBidi"/>
          <w:i/>
          <w:iCs/>
          <w:color w:val="000000"/>
          <w:shd w:val="clear" w:color="auto" w:fill="FFFFFF"/>
        </w:rPr>
        <w:t xml:space="preserve"> с </w:t>
      </w:r>
      <w:proofErr w:type="spellStart"/>
      <w:r w:rsidRPr="008E51F7">
        <w:rPr>
          <w:rStyle w:val="normaltextrun"/>
          <w:rFonts w:asciiTheme="majorBidi" w:hAnsiTheme="majorBidi" w:cstheme="majorBidi"/>
          <w:i/>
          <w:iCs/>
          <w:color w:val="000000"/>
          <w:shd w:val="clear" w:color="auto" w:fill="FFFFFF"/>
        </w:rPr>
        <w:t>ними</w:t>
      </w:r>
      <w:proofErr w:type="spellEnd"/>
      <w:r w:rsidRPr="008E51F7">
        <w:rPr>
          <w:rStyle w:val="normaltextrun"/>
          <w:rFonts w:asciiTheme="majorBidi" w:hAnsiTheme="majorBidi" w:cstheme="majorBidi"/>
          <w:i/>
          <w:iCs/>
          <w:color w:val="000000"/>
          <w:shd w:val="clear" w:color="auto" w:fill="FFFFFF"/>
        </w:rPr>
        <w:t xml:space="preserve"> </w:t>
      </w:r>
      <w:proofErr w:type="spellStart"/>
      <w:r w:rsidRPr="008E51F7">
        <w:rPr>
          <w:rStyle w:val="normaltextrun"/>
          <w:rFonts w:asciiTheme="majorBidi" w:hAnsiTheme="majorBidi" w:cstheme="majorBidi"/>
          <w:i/>
          <w:iCs/>
          <w:color w:val="000000"/>
          <w:shd w:val="clear" w:color="auto" w:fill="FFFFFF"/>
        </w:rPr>
        <w:t>жестко</w:t>
      </w:r>
      <w:proofErr w:type="spellEnd"/>
      <w:r w:rsidRPr="008E51F7">
        <w:rPr>
          <w:rStyle w:val="normaltextrun"/>
          <w:rFonts w:asciiTheme="majorBidi" w:hAnsiTheme="majorBidi" w:cstheme="majorBidi"/>
          <w:i/>
          <w:iCs/>
          <w:color w:val="000000"/>
          <w:shd w:val="clear" w:color="auto" w:fill="FFFFFF"/>
        </w:rPr>
        <w:t xml:space="preserve"> </w:t>
      </w:r>
      <w:proofErr w:type="spellStart"/>
      <w:r w:rsidRPr="008E51F7">
        <w:rPr>
          <w:rStyle w:val="normaltextrun"/>
          <w:rFonts w:asciiTheme="majorBidi" w:hAnsiTheme="majorBidi" w:cstheme="majorBidi"/>
          <w:i/>
          <w:iCs/>
          <w:color w:val="000000"/>
          <w:shd w:val="clear" w:color="auto" w:fill="FFFFFF"/>
        </w:rPr>
        <w:t>поработать</w:t>
      </w:r>
      <w:proofErr w:type="spellEnd"/>
      <w:r w:rsidRPr="008E51F7">
        <w:rPr>
          <w:rStyle w:val="normaltextrun"/>
          <w:rFonts w:asciiTheme="majorBidi" w:hAnsiTheme="majorBidi" w:cstheme="majorBidi"/>
          <w:i/>
          <w:iCs/>
          <w:color w:val="000000"/>
          <w:shd w:val="clear" w:color="auto" w:fill="FFFFFF"/>
        </w:rPr>
        <w:t>”</w:t>
      </w:r>
      <w:r w:rsidRPr="008E51F7">
        <w:rPr>
          <w:rStyle w:val="normaltextrun"/>
          <w:rFonts w:asciiTheme="majorBidi" w:hAnsiTheme="majorBidi" w:cstheme="majorBidi"/>
          <w:color w:val="000000"/>
          <w:shd w:val="clear" w:color="auto" w:fill="FFFFFF"/>
        </w:rPr>
        <w:t>)</w:t>
      </w:r>
      <w:r w:rsidRPr="008E51F7">
        <w:rPr>
          <w:rFonts w:asciiTheme="majorBidi" w:hAnsiTheme="majorBidi" w:cstheme="majorBidi"/>
          <w:color w:val="000000"/>
        </w:rPr>
        <w:t xml:space="preserve">. The interlocutor also heard how the head of another Spetsnaz unit mentioned that he had just returned from deployment </w:t>
      </w:r>
      <w:r w:rsidRPr="008E51F7">
        <w:rPr>
          <w:rFonts w:asciiTheme="majorBidi" w:hAnsiTheme="majorBidi" w:cstheme="majorBidi"/>
          <w:color w:val="000000" w:themeColor="text1"/>
        </w:rPr>
        <w:t>at</w:t>
      </w:r>
      <w:r w:rsidRPr="008E51F7">
        <w:rPr>
          <w:rFonts w:asciiTheme="majorBidi" w:hAnsiTheme="majorBidi" w:cstheme="majorBidi"/>
          <w:color w:val="000000"/>
        </w:rPr>
        <w:t xml:space="preserve"> a detention facility in the Russian Federation and described the ruthless use of force against Ukrainian detainees by his unit, stating that everything was allowed, and that they </w:t>
      </w:r>
      <w:r w:rsidRPr="008E51F7">
        <w:rPr>
          <w:rStyle w:val="normaltextrun"/>
          <w:rFonts w:asciiTheme="majorBidi" w:hAnsiTheme="majorBidi" w:cstheme="majorBidi"/>
          <w:color w:val="000000"/>
          <w:lang w:val="en-US"/>
        </w:rPr>
        <w:t>worked on detainees as on a boxing bag</w:t>
      </w:r>
      <w:r w:rsidRPr="008E51F7">
        <w:rPr>
          <w:rFonts w:asciiTheme="majorBidi" w:hAnsiTheme="majorBidi" w:cstheme="majorBidi"/>
          <w:color w:val="000000"/>
        </w:rPr>
        <w:t>.</w:t>
      </w:r>
      <w:r w:rsidRPr="008E51F7">
        <w:rPr>
          <w:rStyle w:val="FootnoteReference"/>
          <w:rFonts w:asciiTheme="majorBidi" w:hAnsiTheme="majorBidi" w:cstheme="majorBidi"/>
          <w:color w:val="000000"/>
          <w:sz w:val="20"/>
        </w:rPr>
        <w:t xml:space="preserve"> </w:t>
      </w:r>
      <w:r w:rsidRPr="008E51F7">
        <w:rPr>
          <w:rFonts w:asciiTheme="majorBidi" w:hAnsiTheme="majorBidi" w:cstheme="majorBidi"/>
          <w:color w:val="000000"/>
        </w:rPr>
        <w:t xml:space="preserve">  </w:t>
      </w:r>
      <w:r w:rsidRPr="008E51F7">
        <w:rPr>
          <w:rStyle w:val="eop"/>
          <w:rFonts w:asciiTheme="majorBidi" w:hAnsiTheme="majorBidi" w:cstheme="majorBidi"/>
          <w:color w:val="000000"/>
          <w:shd w:val="clear" w:color="auto" w:fill="FFFFFF"/>
        </w:rPr>
        <w:t> </w:t>
      </w:r>
    </w:p>
    <w:p w14:paraId="7DC05D4B" w14:textId="77777777" w:rsidR="008E51F7" w:rsidRP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8E51F7">
        <w:rPr>
          <w:rFonts w:asciiTheme="majorBidi" w:hAnsiTheme="majorBidi" w:cstheme="majorBidi"/>
        </w:rPr>
        <w:t>A former prisoner of war detained in the Russian Federation stated that regardless of rotations of FSIN personnel, torture continued “</w:t>
      </w:r>
      <w:r w:rsidRPr="008E51F7">
        <w:rPr>
          <w:rFonts w:asciiTheme="majorBidi" w:hAnsiTheme="majorBidi" w:cstheme="majorBidi"/>
          <w:i/>
          <w:iCs/>
        </w:rPr>
        <w:t>again and again</w:t>
      </w:r>
      <w:r w:rsidRPr="008E51F7">
        <w:rPr>
          <w:rFonts w:asciiTheme="majorBidi" w:hAnsiTheme="majorBidi" w:cstheme="majorBidi"/>
        </w:rPr>
        <w:t>”.</w:t>
      </w:r>
      <w:r w:rsidRPr="008E51F7">
        <w:rPr>
          <w:rStyle w:val="FootnoteReference"/>
          <w:rFonts w:asciiTheme="majorBidi" w:hAnsiTheme="majorBidi" w:cstheme="majorBidi"/>
          <w:sz w:val="20"/>
        </w:rPr>
        <w:t xml:space="preserve"> </w:t>
      </w:r>
      <w:r w:rsidRPr="008E51F7">
        <w:rPr>
          <w:rFonts w:asciiTheme="majorBidi" w:hAnsiTheme="majorBidi" w:cstheme="majorBidi"/>
          <w:color w:val="000000" w:themeColor="text1"/>
        </w:rPr>
        <w:t>Another victim heard newly arrived FSIN members asking if they were allowed to treat brutally the detainees from Ukraine. The response of outgoing personnel was: “</w:t>
      </w:r>
      <w:r w:rsidRPr="008E51F7">
        <w:rPr>
          <w:rFonts w:asciiTheme="majorBidi" w:hAnsiTheme="majorBidi" w:cstheme="majorBidi"/>
          <w:i/>
          <w:iCs/>
          <w:color w:val="000000" w:themeColor="text1"/>
        </w:rPr>
        <w:t>green light to destroy them</w:t>
      </w:r>
      <w:r w:rsidRPr="008E51F7">
        <w:rPr>
          <w:rFonts w:asciiTheme="majorBidi" w:hAnsiTheme="majorBidi" w:cstheme="majorBidi"/>
          <w:color w:val="000000" w:themeColor="text1"/>
        </w:rPr>
        <w:t xml:space="preserve">”. </w:t>
      </w:r>
    </w:p>
    <w:p w14:paraId="57C814FC" w14:textId="7C96A240" w:rsidR="008E51F7" w:rsidRDefault="008E51F7">
      <w:pPr>
        <w:pStyle w:val="ListParagraph"/>
        <w:numPr>
          <w:ilvl w:val="0"/>
          <w:numId w:val="4"/>
        </w:numPr>
        <w:suppressAutoHyphens w:val="0"/>
        <w:spacing w:after="120"/>
        <w:ind w:left="1134" w:right="1134"/>
        <w:contextualSpacing w:val="0"/>
        <w:jc w:val="both"/>
        <w:rPr>
          <w:rFonts w:asciiTheme="majorBidi" w:hAnsiTheme="majorBidi" w:cstheme="majorBidi"/>
        </w:rPr>
      </w:pPr>
      <w:r w:rsidRPr="008E51F7">
        <w:rPr>
          <w:rFonts w:asciiTheme="majorBidi" w:hAnsiTheme="majorBidi" w:cstheme="majorBidi"/>
        </w:rPr>
        <w:t xml:space="preserve">The above-mentioned former Russian soldier reported that he saw his military unit’s deputy commander beat and carry out multiple mock executions of Ukrainian prisoners of war, at a makeshift location in Ukraine. He underscored that the deputy commander did not try to hide this treatment and other military officers seemed well-aware. The witness noted that an FSB officer was involved in interrogations and </w:t>
      </w:r>
      <w:r w:rsidR="00A4410E">
        <w:rPr>
          <w:rFonts w:asciiTheme="majorBidi" w:hAnsiTheme="majorBidi" w:cstheme="majorBidi"/>
        </w:rPr>
        <w:t xml:space="preserve">that he </w:t>
      </w:r>
      <w:r w:rsidRPr="008E51F7">
        <w:rPr>
          <w:rFonts w:asciiTheme="majorBidi" w:hAnsiTheme="majorBidi" w:cstheme="majorBidi"/>
        </w:rPr>
        <w:t>also seemed aware of the treatment of the prisoners of war.</w:t>
      </w:r>
    </w:p>
    <w:p w14:paraId="4672C68E" w14:textId="6129F391" w:rsidR="00E67325" w:rsidRPr="00E67325" w:rsidRDefault="008E2CDE" w:rsidP="00E17A4B">
      <w:pPr>
        <w:pStyle w:val="H23G"/>
        <w:rPr>
          <w:lang w:val="en-US"/>
        </w:rPr>
      </w:pPr>
      <w:r>
        <w:rPr>
          <w:lang w:val="en-US"/>
        </w:rPr>
        <w:tab/>
      </w:r>
      <w:r w:rsidR="0097068A">
        <w:rPr>
          <w:lang w:val="en-US"/>
        </w:rPr>
        <w:t>(</w:t>
      </w:r>
      <w:r w:rsidR="00E67325" w:rsidRPr="00E67325">
        <w:rPr>
          <w:lang w:val="en-US"/>
        </w:rPr>
        <w:t>b)</w:t>
      </w:r>
      <w:r w:rsidR="00E67325" w:rsidRPr="00E67325">
        <w:rPr>
          <w:lang w:val="en-US"/>
        </w:rPr>
        <w:tab/>
        <w:t>Torture of civilians in Ukraine</w:t>
      </w:r>
    </w:p>
    <w:p w14:paraId="78A132A2" w14:textId="77777777" w:rsidR="00E67325" w:rsidRPr="00E67325" w:rsidRDefault="00E67325">
      <w:pPr>
        <w:pStyle w:val="ListParagraph"/>
        <w:numPr>
          <w:ilvl w:val="0"/>
          <w:numId w:val="4"/>
        </w:numPr>
        <w:suppressAutoHyphens w:val="0"/>
        <w:spacing w:after="120"/>
        <w:ind w:left="1134" w:right="1134"/>
        <w:contextualSpacing w:val="0"/>
        <w:jc w:val="both"/>
        <w:rPr>
          <w:rFonts w:asciiTheme="majorBidi" w:hAnsiTheme="majorBidi" w:cstheme="majorBidi"/>
        </w:rPr>
      </w:pPr>
      <w:r w:rsidRPr="00E67325">
        <w:rPr>
          <w:rFonts w:asciiTheme="majorBidi" w:hAnsiTheme="majorBidi" w:cstheme="majorBidi"/>
          <w:lang w:val="en-US"/>
        </w:rPr>
        <w:t>In Ukraine, the Commission has continued to gather evidence of torture committed by Russian authorities in areas they controlled. Many of the victims were detained in the context of house searches. Perpetrators were generally looking for persons they suspected of collaborating with or supporting the Ukrainian authorities. In addition to the detention facilities identified previously,</w:t>
      </w:r>
      <w:r w:rsidRPr="00E67325">
        <w:rPr>
          <w:rStyle w:val="FootnoteReference"/>
          <w:rFonts w:asciiTheme="majorBidi" w:hAnsiTheme="majorBidi" w:cstheme="majorBidi"/>
          <w:sz w:val="20"/>
          <w:lang w:val="en-US"/>
        </w:rPr>
        <w:footnoteReference w:id="38"/>
      </w:r>
      <w:r w:rsidRPr="00E67325">
        <w:rPr>
          <w:rFonts w:asciiTheme="majorBidi" w:hAnsiTheme="majorBidi" w:cstheme="majorBidi"/>
          <w:lang w:val="en-US"/>
        </w:rPr>
        <w:t xml:space="preserve"> the Commission investigated torture committed in the Police Department in </w:t>
      </w:r>
      <w:proofErr w:type="spellStart"/>
      <w:r w:rsidRPr="00E67325">
        <w:rPr>
          <w:rFonts w:asciiTheme="majorBidi" w:hAnsiTheme="majorBidi" w:cstheme="majorBidi"/>
          <w:lang w:val="en-US"/>
        </w:rPr>
        <w:t>Melitopol</w:t>
      </w:r>
      <w:proofErr w:type="spellEnd"/>
      <w:r w:rsidRPr="00E67325">
        <w:rPr>
          <w:rFonts w:asciiTheme="majorBidi" w:hAnsiTheme="majorBidi" w:cstheme="majorBidi"/>
          <w:lang w:val="en-US"/>
        </w:rPr>
        <w:t xml:space="preserve"> city</w:t>
      </w:r>
      <w:r w:rsidRPr="00E67325">
        <w:rPr>
          <w:rFonts w:asciiTheme="majorBidi" w:hAnsiTheme="majorBidi" w:cstheme="majorBidi"/>
        </w:rPr>
        <w:t xml:space="preserve"> and the</w:t>
      </w:r>
      <w:r w:rsidRPr="00E67325">
        <w:rPr>
          <w:rStyle w:val="ui-provider"/>
          <w:rFonts w:asciiTheme="majorBidi" w:hAnsiTheme="majorBidi" w:cstheme="majorBidi"/>
        </w:rPr>
        <w:t xml:space="preserve"> District Police in </w:t>
      </w:r>
      <w:proofErr w:type="spellStart"/>
      <w:r w:rsidRPr="00E67325">
        <w:rPr>
          <w:rStyle w:val="ui-provider"/>
          <w:rFonts w:asciiTheme="majorBidi" w:hAnsiTheme="majorBidi" w:cstheme="majorBidi"/>
        </w:rPr>
        <w:t>Vasylivka</w:t>
      </w:r>
      <w:proofErr w:type="spellEnd"/>
      <w:r w:rsidRPr="00E67325">
        <w:rPr>
          <w:rStyle w:val="ui-provider"/>
          <w:rFonts w:asciiTheme="majorBidi" w:hAnsiTheme="majorBidi" w:cstheme="majorBidi"/>
        </w:rPr>
        <w:t xml:space="preserve"> town, both in Zaporizhzhia province</w:t>
      </w:r>
      <w:r w:rsidRPr="00E67325">
        <w:rPr>
          <w:rFonts w:asciiTheme="majorBidi" w:hAnsiTheme="majorBidi" w:cstheme="majorBidi"/>
          <w:lang w:val="en-US"/>
        </w:rPr>
        <w:t>;</w:t>
      </w:r>
      <w:r w:rsidRPr="00E67325">
        <w:rPr>
          <w:rStyle w:val="ui-provider"/>
          <w:rFonts w:asciiTheme="majorBidi" w:hAnsiTheme="majorBidi" w:cstheme="majorBidi"/>
          <w:lang w:val="en-US"/>
        </w:rPr>
        <w:t xml:space="preserve"> and the</w:t>
      </w:r>
      <w:r w:rsidRPr="00E67325">
        <w:rPr>
          <w:rStyle w:val="ui-provider"/>
          <w:rFonts w:asciiTheme="majorBidi" w:hAnsiTheme="majorBidi" w:cstheme="majorBidi"/>
        </w:rPr>
        <w:t xml:space="preserve"> </w:t>
      </w:r>
      <w:r w:rsidRPr="00E67325">
        <w:rPr>
          <w:rFonts w:asciiTheme="majorBidi" w:hAnsiTheme="majorBidi" w:cstheme="majorBidi"/>
        </w:rPr>
        <w:t>Temporary Detention Centre</w:t>
      </w:r>
      <w:r w:rsidRPr="00E67325">
        <w:rPr>
          <w:rFonts w:asciiTheme="majorBidi" w:hAnsiTheme="majorBidi" w:cstheme="majorBidi"/>
          <w:color w:val="000000"/>
          <w:shd w:val="clear" w:color="auto" w:fill="FFFFFF"/>
        </w:rPr>
        <w:t>, in Kherson city</w:t>
      </w:r>
      <w:r w:rsidRPr="00E67325">
        <w:rPr>
          <w:rFonts w:asciiTheme="majorBidi" w:hAnsiTheme="majorBidi" w:cstheme="majorBidi"/>
        </w:rPr>
        <w:t xml:space="preserve">, Kherson province; </w:t>
      </w:r>
      <w:r w:rsidRPr="00E67325">
        <w:rPr>
          <w:rFonts w:asciiTheme="majorBidi" w:hAnsiTheme="majorBidi" w:cstheme="majorBidi"/>
          <w:lang w:val="en-US"/>
        </w:rPr>
        <w:t xml:space="preserve">as well </w:t>
      </w:r>
      <w:r w:rsidRPr="00E67325">
        <w:rPr>
          <w:rFonts w:asciiTheme="majorBidi" w:hAnsiTheme="majorBidi" w:cstheme="majorBidi"/>
          <w:lang w:val="en-US"/>
        </w:rPr>
        <w:lastRenderedPageBreak/>
        <w:t>as other detention places. According to former detainees, perpetrators of torture were Russian armed forces, members of the FSB and detention facility guards.</w:t>
      </w:r>
    </w:p>
    <w:p w14:paraId="5B206597" w14:textId="77777777" w:rsidR="00E67325" w:rsidRPr="00E67325" w:rsidRDefault="00E67325">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E67325">
        <w:rPr>
          <w:rFonts w:asciiTheme="majorBidi" w:hAnsiTheme="majorBidi" w:cstheme="majorBidi"/>
          <w:lang w:val="en-US"/>
        </w:rPr>
        <w:t>In detention, torture was committed to extract information about the Ukrainian armed forces and persons cooperating with them. Perpetrators used torture methods which the Commission has described in its previous reports, including beatings using various tools and the administ</w:t>
      </w:r>
      <w:r w:rsidRPr="00E67325" w:rsidDel="00EC521B">
        <w:rPr>
          <w:rFonts w:asciiTheme="majorBidi" w:hAnsiTheme="majorBidi" w:cstheme="majorBidi"/>
          <w:lang w:val="en-US"/>
        </w:rPr>
        <w:t>ration</w:t>
      </w:r>
      <w:r w:rsidRPr="00E67325">
        <w:rPr>
          <w:rFonts w:asciiTheme="majorBidi" w:hAnsiTheme="majorBidi" w:cstheme="majorBidi"/>
          <w:lang w:val="en-US"/>
        </w:rPr>
        <w:t xml:space="preserve"> of</w:t>
      </w:r>
      <w:r w:rsidRPr="00E67325">
        <w:rPr>
          <w:rFonts w:asciiTheme="majorBidi" w:hAnsiTheme="majorBidi" w:cstheme="majorBidi"/>
          <w:shd w:val="clear" w:color="auto" w:fill="FFFFFF" w:themeFill="background1"/>
          <w:lang w:val="en-US"/>
        </w:rPr>
        <w:t xml:space="preserve"> electric shocks with tasers and the so-called “</w:t>
      </w:r>
      <w:proofErr w:type="spellStart"/>
      <w:r w:rsidRPr="00E67325">
        <w:rPr>
          <w:rFonts w:asciiTheme="majorBidi" w:hAnsiTheme="majorBidi" w:cstheme="majorBidi"/>
          <w:i/>
          <w:iCs/>
          <w:shd w:val="clear" w:color="auto" w:fill="FFFFFF" w:themeFill="background1"/>
          <w:lang w:val="en-US"/>
        </w:rPr>
        <w:t>tapik</w:t>
      </w:r>
      <w:proofErr w:type="spellEnd"/>
      <w:r w:rsidRPr="00E67325">
        <w:rPr>
          <w:rFonts w:asciiTheme="majorBidi" w:hAnsiTheme="majorBidi" w:cstheme="majorBidi"/>
          <w:shd w:val="clear" w:color="auto" w:fill="FFFFFF" w:themeFill="background1"/>
          <w:lang w:val="en-US"/>
        </w:rPr>
        <w:t>”.</w:t>
      </w:r>
      <w:r w:rsidRPr="00E67325">
        <w:rPr>
          <w:rStyle w:val="FootnoteReference"/>
          <w:rFonts w:asciiTheme="majorBidi" w:hAnsiTheme="majorBidi" w:cstheme="majorBidi"/>
          <w:sz w:val="20"/>
          <w:shd w:val="clear" w:color="auto" w:fill="FFFFFF" w:themeFill="background1"/>
          <w:lang w:val="en-US"/>
        </w:rPr>
        <w:footnoteReference w:id="39"/>
      </w:r>
      <w:r w:rsidRPr="00E67325">
        <w:rPr>
          <w:rFonts w:asciiTheme="majorBidi" w:hAnsiTheme="majorBidi" w:cstheme="majorBidi"/>
          <w:shd w:val="clear" w:color="auto" w:fill="FFFFFF" w:themeFill="background1"/>
          <w:lang w:val="en-US"/>
        </w:rPr>
        <w:t xml:space="preserve"> The Commission has also investigated incidents of rape of women in detentio</w:t>
      </w:r>
      <w:r w:rsidRPr="00E67325">
        <w:rPr>
          <w:rFonts w:asciiTheme="majorBidi" w:hAnsiTheme="majorBidi" w:cstheme="majorBidi"/>
          <w:lang w:val="en-US"/>
        </w:rPr>
        <w:t xml:space="preserve">n (see, for instance, para. 86-87 and 92). </w:t>
      </w:r>
    </w:p>
    <w:p w14:paraId="0D271D57" w14:textId="5EEC5C9D" w:rsidR="00E67325" w:rsidRPr="004D00EA" w:rsidRDefault="00E67325" w:rsidP="004D00EA">
      <w:pPr>
        <w:pStyle w:val="ListParagraph"/>
        <w:spacing w:after="120"/>
        <w:ind w:left="1134" w:right="1134"/>
        <w:contextualSpacing w:val="0"/>
        <w:jc w:val="both"/>
        <w:rPr>
          <w:rFonts w:asciiTheme="majorBidi" w:hAnsiTheme="majorBidi" w:cstheme="majorBidi"/>
          <w:i/>
          <w:iCs/>
          <w:lang w:val="en-US"/>
        </w:rPr>
      </w:pPr>
      <w:r w:rsidRPr="00E67325">
        <w:rPr>
          <w:rFonts w:asciiTheme="majorBidi" w:hAnsiTheme="majorBidi" w:cstheme="majorBidi"/>
          <w:i/>
          <w:iCs/>
          <w:lang w:val="en-US"/>
        </w:rPr>
        <w:t>Perpetrating entities</w:t>
      </w:r>
    </w:p>
    <w:p w14:paraId="309D45A2" w14:textId="77777777" w:rsidR="00E67325" w:rsidRPr="00E67325" w:rsidRDefault="00E67325">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E67325">
        <w:rPr>
          <w:rFonts w:asciiTheme="majorBidi" w:hAnsiTheme="majorBidi" w:cstheme="majorBidi"/>
        </w:rPr>
        <w:t>The Commission has previously reported that in areas under Russian control for longer periods, victims mentioned that special services from the Russian Federation operated in some of the detention facilities, and notably members of the FSB led interrogations and inflicted torture.</w:t>
      </w:r>
      <w:r w:rsidRPr="00E67325">
        <w:rPr>
          <w:rStyle w:val="FootnoteReference"/>
          <w:rFonts w:asciiTheme="majorBidi" w:hAnsiTheme="majorBidi" w:cstheme="majorBidi"/>
          <w:sz w:val="20"/>
        </w:rPr>
        <w:footnoteReference w:id="40"/>
      </w:r>
      <w:r w:rsidRPr="00E67325">
        <w:rPr>
          <w:rFonts w:asciiTheme="majorBidi" w:hAnsiTheme="majorBidi" w:cstheme="majorBidi"/>
        </w:rPr>
        <w:t xml:space="preserve"> The Commission further confirmed this pattern, for instance in </w:t>
      </w:r>
      <w:r w:rsidRPr="00E67325">
        <w:rPr>
          <w:rFonts w:asciiTheme="majorBidi" w:hAnsiTheme="majorBidi" w:cstheme="majorBidi"/>
          <w:lang w:val="en-US"/>
        </w:rPr>
        <w:t>the Temporary Detention Centre in Kherson city. A victim tortured there noted that the way in which interrogations were held and torture committed were part of a “</w:t>
      </w:r>
      <w:r w:rsidRPr="00E67325">
        <w:rPr>
          <w:rFonts w:asciiTheme="majorBidi" w:hAnsiTheme="majorBidi" w:cstheme="majorBidi"/>
          <w:i/>
          <w:iCs/>
          <w:lang w:val="en-US"/>
        </w:rPr>
        <w:t>well-established procedure that they repeated with everyone”</w:t>
      </w:r>
      <w:r w:rsidRPr="00E67325">
        <w:rPr>
          <w:rFonts w:asciiTheme="majorBidi" w:hAnsiTheme="majorBidi" w:cstheme="majorBidi"/>
          <w:lang w:val="en-US"/>
        </w:rPr>
        <w:t xml:space="preserve">. </w:t>
      </w:r>
    </w:p>
    <w:p w14:paraId="75F0B7FD" w14:textId="5BEA088A" w:rsidR="00E67325" w:rsidRPr="00E67325" w:rsidRDefault="00E67325">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E67325">
        <w:rPr>
          <w:rFonts w:asciiTheme="majorBidi" w:hAnsiTheme="majorBidi" w:cstheme="majorBidi"/>
          <w:lang w:val="en-US"/>
        </w:rPr>
        <w:t>According to former detainees, around July 2022, prison guards from the Russian Federation that looked “professional” replaced Russian armed forces who initially ran this facility and members of the FSB, referred to as “investigators”, conducted the interrogations. They gave orders to the guards concerning treatment to be inflicted on the detainees, including in preparation for interrogations, which mainly meant beating and administering electric shocks. For instance, one victim overheard conversations where FSB representatives instructed the guards to “</w:t>
      </w:r>
      <w:r w:rsidRPr="00E67325">
        <w:rPr>
          <w:rFonts w:asciiTheme="majorBidi" w:hAnsiTheme="majorBidi" w:cstheme="majorBidi"/>
          <w:i/>
          <w:iCs/>
          <w:lang w:val="en-US"/>
        </w:rPr>
        <w:t>work</w:t>
      </w:r>
      <w:r w:rsidRPr="00E67325">
        <w:rPr>
          <w:rFonts w:asciiTheme="majorBidi" w:hAnsiTheme="majorBidi" w:cstheme="majorBidi"/>
          <w:lang w:val="en-US"/>
        </w:rPr>
        <w:t>” with a detainee, after which he understood that the guards would submit the detainee to such treatment. Another victim heard an order being given: “</w:t>
      </w:r>
      <w:r w:rsidRPr="00E67325">
        <w:rPr>
          <w:rFonts w:asciiTheme="majorBidi" w:hAnsiTheme="majorBidi" w:cstheme="majorBidi"/>
          <w:i/>
          <w:iCs/>
          <w:lang w:val="en-US"/>
        </w:rPr>
        <w:t>do what is needed to prepare them</w:t>
      </w:r>
      <w:r w:rsidRPr="00E67325">
        <w:rPr>
          <w:rFonts w:asciiTheme="majorBidi" w:hAnsiTheme="majorBidi" w:cstheme="majorBidi"/>
          <w:lang w:val="en-US"/>
        </w:rPr>
        <w:t>”, after which he was submitted to beatings and electric shocks. On the next day, he was brought for interrogation, and asked whether he was ready to talk.</w:t>
      </w:r>
    </w:p>
    <w:p w14:paraId="49E325D4" w14:textId="0B29CB46" w:rsidR="00E67325" w:rsidRPr="004D00EA" w:rsidRDefault="0097068A" w:rsidP="00E17A4B">
      <w:pPr>
        <w:pStyle w:val="H23G"/>
        <w:rPr>
          <w:lang w:val="en-US"/>
        </w:rPr>
      </w:pPr>
      <w:r>
        <w:rPr>
          <w:lang w:val="en-US"/>
        </w:rPr>
        <w:t>(</w:t>
      </w:r>
      <w:r w:rsidR="00E67325" w:rsidRPr="00E67325">
        <w:rPr>
          <w:lang w:val="en-US"/>
        </w:rPr>
        <w:t>c)</w:t>
      </w:r>
      <w:r w:rsidR="008E2CDE">
        <w:rPr>
          <w:lang w:val="en-US"/>
        </w:rPr>
        <w:tab/>
      </w:r>
      <w:r w:rsidR="00E67325" w:rsidRPr="00E67325">
        <w:rPr>
          <w:lang w:val="en-US"/>
        </w:rPr>
        <w:tab/>
        <w:t>Concluding observations</w:t>
      </w:r>
    </w:p>
    <w:p w14:paraId="4B002979" w14:textId="77777777" w:rsidR="00E67325" w:rsidRPr="00E67325" w:rsidRDefault="00E67325">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E67325">
        <w:rPr>
          <w:rFonts w:asciiTheme="majorBidi" w:hAnsiTheme="majorBidi" w:cstheme="majorBidi"/>
          <w:lang w:val="en-US"/>
        </w:rPr>
        <w:t xml:space="preserve">Over the course of its two mandates, the Commission has reported on the widespread and systematic use of torture by Russian authorities both in Ukraine and in the Russian Federation. In the present report, it provides new findings about the torture of prisoners of war, which is a war crime.  </w:t>
      </w:r>
    </w:p>
    <w:p w14:paraId="6043E2AB" w14:textId="77777777" w:rsidR="00E67325" w:rsidRPr="00E67325" w:rsidRDefault="00E67325">
      <w:pPr>
        <w:pStyle w:val="ListParagraph"/>
        <w:numPr>
          <w:ilvl w:val="0"/>
          <w:numId w:val="4"/>
        </w:numPr>
        <w:suppressAutoHyphens w:val="0"/>
        <w:spacing w:after="120" w:line="240" w:lineRule="auto"/>
        <w:ind w:left="1134" w:right="1134"/>
        <w:contextualSpacing w:val="0"/>
        <w:jc w:val="both"/>
        <w:rPr>
          <w:rFonts w:asciiTheme="majorBidi" w:hAnsiTheme="majorBidi" w:cstheme="majorBidi"/>
          <w:lang w:val="en-US"/>
        </w:rPr>
      </w:pPr>
      <w:r w:rsidRPr="00E67325">
        <w:rPr>
          <w:rFonts w:asciiTheme="majorBidi" w:hAnsiTheme="majorBidi" w:cstheme="majorBidi"/>
          <w:lang w:val="en-US"/>
        </w:rPr>
        <w:t xml:space="preserve">The consistency of the evidence regarding the torture of both civilians and prisoners of war, throughout its reports, as well as the common elements observed in the documented cases, show the systematic nature of the practice. </w:t>
      </w:r>
      <w:r w:rsidRPr="00E67325">
        <w:rPr>
          <w:rStyle w:val="ui-provider"/>
          <w:rFonts w:asciiTheme="majorBidi" w:hAnsiTheme="majorBidi" w:cstheme="majorBidi"/>
        </w:rPr>
        <w:t>Practices and techniques used across different detention centres – including commonly used names for certain torture methods and devices – all of which are designed to cause immense pain and degradation, are routinely applied to detainees. Their use in several provinces of Ukraine and of the Russian Federation, mainly in various detention facilities, demonstrates the widespread nature of the torture.</w:t>
      </w:r>
      <w:r w:rsidRPr="00E67325">
        <w:rPr>
          <w:rFonts w:asciiTheme="majorBidi" w:hAnsiTheme="majorBidi" w:cstheme="majorBidi"/>
          <w:lang w:val="en-US"/>
        </w:rPr>
        <w:t xml:space="preserve"> </w:t>
      </w:r>
    </w:p>
    <w:p w14:paraId="275BA08D" w14:textId="77777777" w:rsidR="00E67325" w:rsidRPr="00E67325" w:rsidRDefault="00E67325">
      <w:pPr>
        <w:pStyle w:val="ListParagraph"/>
        <w:numPr>
          <w:ilvl w:val="0"/>
          <w:numId w:val="4"/>
        </w:numPr>
        <w:suppressAutoHyphens w:val="0"/>
        <w:spacing w:after="120" w:line="240" w:lineRule="auto"/>
        <w:ind w:left="1134" w:right="1134"/>
        <w:contextualSpacing w:val="0"/>
        <w:jc w:val="both"/>
        <w:rPr>
          <w:rFonts w:asciiTheme="majorBidi" w:hAnsiTheme="majorBidi" w:cstheme="majorBidi"/>
          <w:lang w:val="en-US"/>
        </w:rPr>
      </w:pPr>
      <w:r w:rsidRPr="00E67325">
        <w:rPr>
          <w:rFonts w:asciiTheme="majorBidi" w:hAnsiTheme="majorBidi" w:cstheme="majorBidi"/>
          <w:lang w:val="en-US"/>
        </w:rPr>
        <w:t xml:space="preserve">The evidence collected appears to show practices that call for organization and a division of </w:t>
      </w:r>
      <w:proofErr w:type="spellStart"/>
      <w:r w:rsidRPr="00E67325">
        <w:rPr>
          <w:rFonts w:asciiTheme="majorBidi" w:hAnsiTheme="majorBidi" w:cstheme="majorBidi"/>
          <w:lang w:val="en-US"/>
        </w:rPr>
        <w:t>labour</w:t>
      </w:r>
      <w:proofErr w:type="spellEnd"/>
      <w:r w:rsidRPr="00E67325">
        <w:rPr>
          <w:rFonts w:asciiTheme="majorBidi" w:hAnsiTheme="majorBidi" w:cstheme="majorBidi"/>
          <w:lang w:val="en-US"/>
        </w:rPr>
        <w:t xml:space="preserve"> involving different institutions. Recently analyzed information is suggestive of the hierarchical nature of the services involved in the commission of torture, the knowledge of superiors and a prevailing sentiment of impunity. These are elements in the Commission’s ongoing investigations on whether torture was committed pursuant to a policy, to determine, </w:t>
      </w:r>
      <w:proofErr w:type="gramStart"/>
      <w:r w:rsidRPr="00E67325">
        <w:rPr>
          <w:rFonts w:asciiTheme="majorBidi" w:hAnsiTheme="majorBidi" w:cstheme="majorBidi"/>
          <w:lang w:val="en-US"/>
        </w:rPr>
        <w:t>as a consequence</w:t>
      </w:r>
      <w:proofErr w:type="gramEnd"/>
      <w:r w:rsidRPr="00E67325">
        <w:rPr>
          <w:rFonts w:asciiTheme="majorBidi" w:hAnsiTheme="majorBidi" w:cstheme="majorBidi"/>
          <w:lang w:val="en-US"/>
        </w:rPr>
        <w:t xml:space="preserve">, whether it may amount to a crime against humanity. The Commission recommends further investigations. </w:t>
      </w:r>
    </w:p>
    <w:p w14:paraId="4005110E" w14:textId="2B204046" w:rsidR="00E67325" w:rsidRPr="004D00EA" w:rsidRDefault="008E2CDE" w:rsidP="008E2CDE">
      <w:pPr>
        <w:pStyle w:val="H23G"/>
      </w:pPr>
      <w:r>
        <w:tab/>
      </w:r>
      <w:r w:rsidR="00E67325" w:rsidRPr="00E67325">
        <w:t>3.</w:t>
      </w:r>
      <w:r w:rsidR="00E67325" w:rsidRPr="00E67325">
        <w:tab/>
        <w:t xml:space="preserve">Arbitrary arrest, </w:t>
      </w:r>
      <w:proofErr w:type="gramStart"/>
      <w:r w:rsidR="00E67325" w:rsidRPr="00E67325">
        <w:t>detention</w:t>
      </w:r>
      <w:proofErr w:type="gramEnd"/>
      <w:r w:rsidR="00E67325" w:rsidRPr="00E67325">
        <w:t xml:space="preserve"> and ill-treatment of alleged collaborators by Ukrainian authorities</w:t>
      </w:r>
    </w:p>
    <w:p w14:paraId="3EA7B811" w14:textId="77777777" w:rsidR="00E67325" w:rsidRPr="00E67325" w:rsidRDefault="00E67325">
      <w:pPr>
        <w:pStyle w:val="ListParagraph"/>
        <w:numPr>
          <w:ilvl w:val="0"/>
          <w:numId w:val="4"/>
        </w:numPr>
        <w:suppressAutoHyphens w:val="0"/>
        <w:spacing w:after="120"/>
        <w:ind w:left="1134" w:right="1134"/>
        <w:contextualSpacing w:val="0"/>
        <w:jc w:val="both"/>
        <w:rPr>
          <w:rFonts w:asciiTheme="majorBidi" w:hAnsiTheme="majorBidi" w:cstheme="majorBidi"/>
        </w:rPr>
      </w:pPr>
      <w:r w:rsidRPr="00E67325">
        <w:rPr>
          <w:rFonts w:asciiTheme="majorBidi" w:hAnsiTheme="majorBidi" w:cstheme="majorBidi"/>
        </w:rPr>
        <w:t>The Commission has previously expressed concern about the treatment of alleged collaborators and has outlined three such cases.</w:t>
      </w:r>
      <w:r w:rsidRPr="00E67325">
        <w:rPr>
          <w:rStyle w:val="FootnoteReference"/>
          <w:rFonts w:asciiTheme="majorBidi" w:hAnsiTheme="majorBidi" w:cstheme="majorBidi"/>
          <w:sz w:val="20"/>
        </w:rPr>
        <w:footnoteReference w:id="41"/>
      </w:r>
      <w:r w:rsidRPr="00E67325">
        <w:rPr>
          <w:rFonts w:asciiTheme="majorBidi" w:hAnsiTheme="majorBidi" w:cstheme="majorBidi"/>
        </w:rPr>
        <w:t xml:space="preserve"> For the current report, it has investigated </w:t>
      </w:r>
      <w:r w:rsidRPr="00E67325">
        <w:rPr>
          <w:rFonts w:asciiTheme="majorBidi" w:hAnsiTheme="majorBidi" w:cstheme="majorBidi"/>
        </w:rPr>
        <w:lastRenderedPageBreak/>
        <w:t xml:space="preserve">two additional cases in which victims were arbitrarily arrested, detained, and one of them was also ill-treated, in violation of international human rights law. </w:t>
      </w:r>
    </w:p>
    <w:p w14:paraId="434D371F" w14:textId="77777777" w:rsidR="00E67325" w:rsidRPr="00E67325" w:rsidRDefault="00E67325">
      <w:pPr>
        <w:pStyle w:val="ListParagraph"/>
        <w:numPr>
          <w:ilvl w:val="0"/>
          <w:numId w:val="4"/>
        </w:numPr>
        <w:suppressAutoHyphens w:val="0"/>
        <w:spacing w:after="120"/>
        <w:ind w:left="1134" w:right="1134"/>
        <w:contextualSpacing w:val="0"/>
        <w:jc w:val="both"/>
        <w:rPr>
          <w:rFonts w:asciiTheme="majorBidi" w:hAnsiTheme="majorBidi" w:cstheme="majorBidi"/>
        </w:rPr>
      </w:pPr>
      <w:r w:rsidRPr="00E67325">
        <w:rPr>
          <w:rFonts w:asciiTheme="majorBidi" w:hAnsiTheme="majorBidi" w:cstheme="majorBidi"/>
        </w:rPr>
        <w:t>On 7 March 2022, in a village of Kyiv province, armed persons came to the house of a man whom they suspected of cooperating with Russian authorities, arrested him, and took him to an office of the Security Service of Ukraine (SSU) in Kyiv. According to the victim, at the time of the arrest and initial detention, perpetrators did not inform him of the reasons for the arrest and of the charges brought against him. The arrest of the victim was officially registered only on 14 March 2022. On the next day, he was transferred to a detention facility. The Commission has found that the victim was arbitrarily arrested and detained, at least from 7 to 14 March 2022, and that members of the SSU were involved.</w:t>
      </w:r>
    </w:p>
    <w:p w14:paraId="04487D07" w14:textId="77777777" w:rsidR="00E67325" w:rsidRPr="00E67325" w:rsidRDefault="00E67325">
      <w:pPr>
        <w:pStyle w:val="ListParagraph"/>
        <w:numPr>
          <w:ilvl w:val="0"/>
          <w:numId w:val="4"/>
        </w:numPr>
        <w:suppressAutoHyphens w:val="0"/>
        <w:spacing w:after="120"/>
        <w:ind w:left="1134" w:right="1134"/>
        <w:contextualSpacing w:val="0"/>
        <w:jc w:val="both"/>
        <w:rPr>
          <w:rFonts w:asciiTheme="majorBidi" w:hAnsiTheme="majorBidi" w:cstheme="majorBidi"/>
        </w:rPr>
      </w:pPr>
      <w:r w:rsidRPr="00E67325">
        <w:rPr>
          <w:rFonts w:asciiTheme="majorBidi" w:hAnsiTheme="majorBidi" w:cstheme="majorBidi"/>
        </w:rPr>
        <w:t xml:space="preserve">In the second case, on 14 March 2022, in Kyiv city, a woman, critical of human rights violations allegedly committed by the Ukrainian authorities, was arrested at a relative’s apartment by men in uniform, who brought her to a police station. According to the victim, at the time of the arrest and initial detention, perpetrators did not inform her of the reasons of the arrest and of the charges brought against her. At the police station, after she asked for the protocol of arrest and to see her lawyer, the perpetrators hit her repeatedly and conducted a mock execution to coerce her to share the password of her phone. She was detained in several locations until 16 March 2022, when she was transferred to another detention facility and provided with an arrest protocol. </w:t>
      </w:r>
      <w:r w:rsidRPr="00E67325">
        <w:rPr>
          <w:rStyle w:val="ui-provider"/>
          <w:rFonts w:asciiTheme="majorBidi" w:hAnsiTheme="majorBidi" w:cstheme="majorBidi"/>
        </w:rPr>
        <w:t>At times during her detention, the SSU were involved. The Commission found that the victim was arbitrarily arrested and detained, at least from 14 to 16 March 2022, and ill-treated.</w:t>
      </w:r>
      <w:r w:rsidRPr="00E67325">
        <w:rPr>
          <w:rFonts w:asciiTheme="majorBidi" w:hAnsiTheme="majorBidi" w:cstheme="majorBidi"/>
        </w:rPr>
        <w:t xml:space="preserve"> </w:t>
      </w:r>
    </w:p>
    <w:p w14:paraId="75CE6FBC" w14:textId="6B479E38" w:rsidR="00193EE6" w:rsidRPr="00193EE6" w:rsidRDefault="008E2CDE" w:rsidP="008E2CDE">
      <w:pPr>
        <w:pStyle w:val="H23G"/>
      </w:pPr>
      <w:r>
        <w:rPr>
          <w:lang w:val="en-US"/>
        </w:rPr>
        <w:tab/>
      </w:r>
      <w:r w:rsidR="00193EE6" w:rsidRPr="00193EE6">
        <w:rPr>
          <w:lang w:val="en-US"/>
        </w:rPr>
        <w:t>4.</w:t>
      </w:r>
      <w:r w:rsidR="00193EE6" w:rsidRPr="00193EE6">
        <w:rPr>
          <w:lang w:val="en-US"/>
        </w:rPr>
        <w:tab/>
        <w:t>Sexual and gender-based violence</w:t>
      </w:r>
    </w:p>
    <w:p w14:paraId="72F11270" w14:textId="256F0CEE" w:rsidR="00193EE6" w:rsidRPr="00193EE6" w:rsidRDefault="00193EE6">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lang w:val="en-US"/>
        </w:rPr>
        <w:t>The Commission has previously documented cases of sexual and gender-based violence by Russian authorities in nine provinces of Ukraine and in the Russian Federation.</w:t>
      </w:r>
      <w:r w:rsidRPr="00193EE6">
        <w:rPr>
          <w:rStyle w:val="FootnoteReference"/>
          <w:rFonts w:cstheme="majorBidi"/>
          <w:sz w:val="20"/>
          <w:lang w:val="en-US"/>
        </w:rPr>
        <w:footnoteReference w:id="42"/>
      </w:r>
      <w:r w:rsidRPr="00193EE6">
        <w:rPr>
          <w:rFonts w:asciiTheme="majorBidi" w:hAnsiTheme="majorBidi" w:cstheme="majorBidi"/>
          <w:lang w:val="en-US"/>
        </w:rPr>
        <w:t xml:space="preserve"> During the current mandate, it has investigated additional cases in Kherson, Kyiv, Mykolaiv, and Zaporizhzhia provinces in Ukraine.</w:t>
      </w:r>
      <w:r w:rsidRPr="00193EE6">
        <w:rPr>
          <w:rStyle w:val="FootnoteReference"/>
          <w:rFonts w:cstheme="majorBidi"/>
          <w:sz w:val="20"/>
          <w:lang w:val="en-US"/>
        </w:rPr>
        <w:t xml:space="preserve"> </w:t>
      </w:r>
      <w:r w:rsidRPr="00193EE6">
        <w:rPr>
          <w:rFonts w:asciiTheme="majorBidi" w:hAnsiTheme="majorBidi" w:cstheme="majorBidi"/>
          <w:lang w:val="en-US"/>
        </w:rPr>
        <w:t>Victims were girls and women aged from 15 to 83 years.</w:t>
      </w:r>
      <w:r w:rsidRPr="00193EE6">
        <w:rPr>
          <w:rStyle w:val="FootnoteReference"/>
          <w:rFonts w:asciiTheme="majorBidi" w:hAnsiTheme="majorBidi" w:cstheme="majorBidi"/>
          <w:sz w:val="20"/>
          <w:lang w:val="en-US"/>
        </w:rPr>
        <w:footnoteReference w:id="43"/>
      </w:r>
      <w:r w:rsidRPr="00193EE6">
        <w:rPr>
          <w:rFonts w:asciiTheme="majorBidi" w:hAnsiTheme="majorBidi" w:cstheme="majorBidi"/>
          <w:lang w:val="en-US"/>
        </w:rPr>
        <w:t xml:space="preserve"> Consistent with patterns identified previously, members of Russian authorities committed rapes and </w:t>
      </w:r>
      <w:r w:rsidR="001E1ADF">
        <w:rPr>
          <w:rFonts w:asciiTheme="majorBidi" w:hAnsiTheme="majorBidi" w:cstheme="majorBidi"/>
          <w:lang w:val="en-US"/>
        </w:rPr>
        <w:t xml:space="preserve">other </w:t>
      </w:r>
      <w:r w:rsidRPr="00193EE6">
        <w:rPr>
          <w:rFonts w:asciiTheme="majorBidi" w:hAnsiTheme="majorBidi" w:cstheme="majorBidi"/>
          <w:lang w:val="en-US"/>
        </w:rPr>
        <w:t>sexual violence during house searches</w:t>
      </w:r>
      <w:r w:rsidRPr="00193EE6">
        <w:rPr>
          <w:rStyle w:val="FootnoteReference"/>
          <w:rFonts w:asciiTheme="majorBidi" w:hAnsiTheme="majorBidi" w:cstheme="majorBidi"/>
          <w:sz w:val="20"/>
          <w:lang w:val="en-US"/>
        </w:rPr>
        <w:t xml:space="preserve"> </w:t>
      </w:r>
      <w:r w:rsidRPr="00193EE6">
        <w:rPr>
          <w:rFonts w:asciiTheme="majorBidi" w:hAnsiTheme="majorBidi" w:cstheme="majorBidi"/>
          <w:lang w:val="en-US"/>
        </w:rPr>
        <w:t xml:space="preserve">and in detention. </w:t>
      </w:r>
    </w:p>
    <w:p w14:paraId="255D385E" w14:textId="77777777" w:rsidR="00193EE6" w:rsidRPr="00193EE6" w:rsidRDefault="00193EE6">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193EE6">
        <w:rPr>
          <w:rFonts w:asciiTheme="majorBidi" w:hAnsiTheme="majorBidi" w:cstheme="majorBidi"/>
          <w:color w:val="000000" w:themeColor="text1"/>
        </w:rPr>
        <w:t xml:space="preserve">In the cases investigated, of which examples are given below, the Commission found that the war crime of rape has been committed and – in some cases – the war crime of sexual violence. </w:t>
      </w:r>
      <w:r w:rsidRPr="00193EE6">
        <w:rPr>
          <w:rFonts w:asciiTheme="majorBidi" w:hAnsiTheme="majorBidi" w:cstheme="majorBidi"/>
        </w:rPr>
        <w:t xml:space="preserve">These acts also amounted to torture. Perpetrators committed additional acts of violence against all the victims and a family member, which also amounted to torture. </w:t>
      </w:r>
      <w:r w:rsidRPr="00193EE6">
        <w:rPr>
          <w:rFonts w:asciiTheme="majorBidi" w:hAnsiTheme="majorBidi" w:cstheme="majorBidi"/>
          <w:color w:val="000000" w:themeColor="text1"/>
        </w:rPr>
        <w:t>These constitute human rights violations as well. One victim was in addition unlawfully confined, transferred, and subjected to forced labour in violation of international human rights law and international humanitarian law.</w:t>
      </w:r>
      <w:r w:rsidRPr="00193EE6">
        <w:rPr>
          <w:rStyle w:val="FootnoteReference"/>
          <w:rFonts w:cstheme="majorBidi"/>
          <w:color w:val="000000" w:themeColor="text1"/>
          <w:sz w:val="20"/>
        </w:rPr>
        <w:footnoteReference w:id="44"/>
      </w:r>
      <w:r w:rsidRPr="00193EE6">
        <w:rPr>
          <w:rFonts w:asciiTheme="majorBidi" w:hAnsiTheme="majorBidi" w:cstheme="majorBidi"/>
          <w:color w:val="000000" w:themeColor="text1"/>
        </w:rPr>
        <w:t xml:space="preserve"> </w:t>
      </w:r>
    </w:p>
    <w:p w14:paraId="0448345C" w14:textId="0ED35DF7" w:rsidR="00193EE6" w:rsidRPr="00193EE6" w:rsidRDefault="00193EE6">
      <w:pPr>
        <w:pStyle w:val="ListParagraph"/>
        <w:numPr>
          <w:ilvl w:val="0"/>
          <w:numId w:val="4"/>
        </w:numPr>
        <w:suppressAutoHyphens w:val="0"/>
        <w:spacing w:after="120"/>
        <w:ind w:left="1134" w:right="1134"/>
        <w:contextualSpacing w:val="0"/>
        <w:jc w:val="both"/>
        <w:rPr>
          <w:rFonts w:asciiTheme="majorBidi" w:hAnsiTheme="majorBidi" w:cstheme="majorBidi"/>
        </w:rPr>
      </w:pPr>
      <w:r w:rsidRPr="00193EE6">
        <w:rPr>
          <w:rFonts w:asciiTheme="majorBidi" w:hAnsiTheme="majorBidi" w:cstheme="majorBidi"/>
          <w:lang w:val="en-US"/>
        </w:rPr>
        <w:t>Russian authorities, mostly in groups, conducted house searches, sometimes on multiple occasions. Some of the soldiers were intoxicated.</w:t>
      </w:r>
      <w:r w:rsidRPr="00193EE6">
        <w:rPr>
          <w:rStyle w:val="FootnoteReference"/>
          <w:rFonts w:asciiTheme="majorBidi" w:hAnsiTheme="majorBidi" w:cstheme="majorBidi"/>
          <w:sz w:val="20"/>
          <w:lang w:val="en-US"/>
        </w:rPr>
        <w:t xml:space="preserve"> </w:t>
      </w:r>
      <w:r w:rsidRPr="00193EE6">
        <w:rPr>
          <w:rFonts w:asciiTheme="majorBidi" w:hAnsiTheme="majorBidi" w:cstheme="majorBidi"/>
          <w:lang w:val="en-US"/>
        </w:rPr>
        <w:t>They threatened and intimidated victims and their family members with weapons, including by shooting near their heads or legs.</w:t>
      </w:r>
      <w:r w:rsidRPr="00193EE6">
        <w:rPr>
          <w:rFonts w:asciiTheme="majorBidi" w:hAnsiTheme="majorBidi" w:cstheme="majorBidi"/>
        </w:rPr>
        <w:t xml:space="preserve"> </w:t>
      </w:r>
      <w:r w:rsidRPr="00193EE6">
        <w:rPr>
          <w:rFonts w:asciiTheme="majorBidi" w:hAnsiTheme="majorBidi" w:cstheme="majorBidi"/>
          <w:lang w:val="en-US"/>
        </w:rPr>
        <w:t xml:space="preserve">Perpetrators raped the victims in their homes, or forcibly took them to premises they had occupied in the vicinity, or to locations they used as a temporary base, or during confinement. Russian authorities also voiced threats of rape towards men in detention (see para. 67). Some of the victims were subjected to rape repeatedly, sometimes by the same perpetrator and sometimes by </w:t>
      </w:r>
      <w:r w:rsidR="009360EF">
        <w:rPr>
          <w:rFonts w:asciiTheme="majorBidi" w:hAnsiTheme="majorBidi" w:cstheme="majorBidi"/>
          <w:lang w:val="en-US"/>
        </w:rPr>
        <w:t>a group of perpetrators</w:t>
      </w:r>
      <w:r w:rsidRPr="00193EE6">
        <w:rPr>
          <w:rFonts w:asciiTheme="majorBidi" w:hAnsiTheme="majorBidi" w:cstheme="majorBidi"/>
          <w:lang w:val="en-US"/>
        </w:rPr>
        <w:t xml:space="preserve">. In most cases, in addition to rape and sexual violence, perpetrators beat, kicked, or otherwise inflicted severe pain on the victims. </w:t>
      </w:r>
    </w:p>
    <w:p w14:paraId="610D6877" w14:textId="77777777" w:rsidR="00193EE6" w:rsidRPr="00193EE6" w:rsidRDefault="00193EE6">
      <w:pPr>
        <w:pStyle w:val="ListParagraph"/>
        <w:numPr>
          <w:ilvl w:val="0"/>
          <w:numId w:val="4"/>
        </w:numPr>
        <w:suppressAutoHyphens w:val="0"/>
        <w:spacing w:after="120"/>
        <w:ind w:left="1134" w:right="1134"/>
        <w:contextualSpacing w:val="0"/>
        <w:jc w:val="both"/>
        <w:rPr>
          <w:rFonts w:asciiTheme="majorBidi" w:hAnsiTheme="majorBidi" w:cstheme="majorBidi"/>
          <w:color w:val="000000"/>
        </w:rPr>
      </w:pPr>
      <w:r w:rsidRPr="00193EE6">
        <w:rPr>
          <w:rFonts w:asciiTheme="majorBidi" w:hAnsiTheme="majorBidi" w:cstheme="majorBidi"/>
          <w:color w:val="000000" w:themeColor="text1"/>
        </w:rPr>
        <w:t xml:space="preserve">As previously documented, </w:t>
      </w:r>
      <w:r w:rsidRPr="00193EE6">
        <w:rPr>
          <w:rFonts w:asciiTheme="majorBidi" w:hAnsiTheme="majorBidi" w:cstheme="majorBidi"/>
        </w:rPr>
        <w:t>Russian authorities</w:t>
      </w:r>
      <w:r w:rsidRPr="00193EE6">
        <w:rPr>
          <w:rFonts w:asciiTheme="majorBidi" w:hAnsiTheme="majorBidi" w:cstheme="majorBidi"/>
          <w:lang w:val="en-US"/>
        </w:rPr>
        <w:t xml:space="preserve"> </w:t>
      </w:r>
      <w:proofErr w:type="spellStart"/>
      <w:r w:rsidRPr="00193EE6">
        <w:rPr>
          <w:rFonts w:asciiTheme="majorBidi" w:hAnsiTheme="majorBidi" w:cstheme="majorBidi"/>
          <w:lang w:val="en-US"/>
        </w:rPr>
        <w:t>were</w:t>
      </w:r>
      <w:proofErr w:type="spellEnd"/>
      <w:r w:rsidRPr="00193EE6">
        <w:rPr>
          <w:rFonts w:asciiTheme="majorBidi" w:hAnsiTheme="majorBidi" w:cstheme="majorBidi"/>
          <w:lang w:val="en-US"/>
        </w:rPr>
        <w:t xml:space="preserve"> searching for persons suspected of cooperating with Ukrainian armed forces or for having a pro-Ukrainian position. In two cases, the circumstances suggest that the women were subjected to sexual violence as punishment for support to the Ukrainian authorities. </w:t>
      </w:r>
    </w:p>
    <w:p w14:paraId="3541366B" w14:textId="79899D5B" w:rsidR="00193EE6" w:rsidRPr="00193EE6" w:rsidRDefault="00193EE6" w:rsidP="00193EE6">
      <w:pPr>
        <w:shd w:val="clear" w:color="auto" w:fill="FFFFFF"/>
        <w:spacing w:after="120"/>
        <w:ind w:left="1134" w:right="1134"/>
        <w:jc w:val="both"/>
        <w:rPr>
          <w:rFonts w:asciiTheme="majorBidi" w:hAnsiTheme="majorBidi" w:cstheme="majorBidi"/>
          <w:i/>
          <w:iCs/>
          <w:lang w:val="en-US"/>
        </w:rPr>
      </w:pPr>
      <w:r w:rsidRPr="00193EE6">
        <w:rPr>
          <w:rFonts w:asciiTheme="majorBidi" w:hAnsiTheme="majorBidi" w:cstheme="majorBidi"/>
          <w:i/>
          <w:iCs/>
          <w:lang w:val="en-US"/>
        </w:rPr>
        <w:t>Case descriptions</w:t>
      </w:r>
    </w:p>
    <w:p w14:paraId="21D17493" w14:textId="77777777" w:rsidR="00193EE6" w:rsidRPr="00193EE6" w:rsidRDefault="00193EE6">
      <w:pPr>
        <w:pStyle w:val="ListParagraph"/>
        <w:numPr>
          <w:ilvl w:val="0"/>
          <w:numId w:val="4"/>
        </w:numPr>
        <w:shd w:val="clear" w:color="auto" w:fill="FFFFFF" w:themeFill="background1"/>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lang w:val="en-US"/>
        </w:rPr>
        <w:lastRenderedPageBreak/>
        <w:t>In March 2022, in a village of Kyiv province, two Russian soldiers broke into a house and took turns repeatedly raping a 42-year-old three-month pregnant woman and the 17-year-old girlfriend of her son. They used weapons to threaten the victims and their family members. The soldiers subsequently returned with the woman’s son, ordered all three to a room, again took turns raping the woman and the girl, while forcing the young man to witness the rapes. They fired two shots near his head. Perpetrators later took the three victims to an empty house, threatened the young man with a knife, and again raped the woman and the girl.</w:t>
      </w:r>
    </w:p>
    <w:p w14:paraId="7B71ECBD" w14:textId="77777777" w:rsidR="00193EE6" w:rsidRPr="00193EE6" w:rsidRDefault="00193EE6">
      <w:pPr>
        <w:pStyle w:val="ListParagraph"/>
        <w:numPr>
          <w:ilvl w:val="0"/>
          <w:numId w:val="4"/>
        </w:numPr>
        <w:shd w:val="clear" w:color="auto" w:fill="FFFFFF"/>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rPr>
        <w:t xml:space="preserve">In April 2022, in a village of Kherson province, a Russian armed forces officer came to a house, searched it, grabbed a 15-year-old girl who lived there, stated that he needed to interrogate her, and ordered her to accompany him. He drove her to an abandoned shop, forced her to undress and drink alcohol, punched her in the face, and raped her. </w:t>
      </w:r>
    </w:p>
    <w:p w14:paraId="5C93F77C" w14:textId="77777777" w:rsidR="00193EE6" w:rsidRPr="00193EE6" w:rsidRDefault="00193EE6">
      <w:pPr>
        <w:pStyle w:val="ListParagraph"/>
        <w:numPr>
          <w:ilvl w:val="0"/>
          <w:numId w:val="4"/>
        </w:numPr>
        <w:shd w:val="clear" w:color="auto" w:fill="FFFFFF" w:themeFill="background1"/>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rPr>
        <w:t xml:space="preserve">In September 2022, in another village of Kherson province, three Russian soldiers came to the house of a married couple, looking for a 54-year-old woman who lived there, and directed her to follow them to a house which they used as their base. There, one soldier told her: </w:t>
      </w:r>
      <w:r w:rsidRPr="00193EE6">
        <w:rPr>
          <w:rFonts w:asciiTheme="majorBidi" w:hAnsiTheme="majorBidi" w:cstheme="majorBidi"/>
          <w:color w:val="000000"/>
        </w:rPr>
        <w:t>“</w:t>
      </w:r>
      <w:r w:rsidRPr="00193EE6">
        <w:rPr>
          <w:rFonts w:asciiTheme="majorBidi" w:hAnsiTheme="majorBidi" w:cstheme="majorBidi"/>
          <w:i/>
          <w:iCs/>
          <w:color w:val="000000"/>
        </w:rPr>
        <w:t xml:space="preserve">We will </w:t>
      </w:r>
      <w:r w:rsidRPr="00193EE6">
        <w:rPr>
          <w:rFonts w:asciiTheme="majorBidi" w:hAnsiTheme="majorBidi" w:cstheme="majorBidi"/>
          <w:i/>
          <w:iCs/>
          <w:color w:val="000000" w:themeColor="text1"/>
        </w:rPr>
        <w:t xml:space="preserve">make sure to </w:t>
      </w:r>
      <w:r w:rsidRPr="00193EE6">
        <w:rPr>
          <w:rFonts w:asciiTheme="majorBidi" w:hAnsiTheme="majorBidi" w:cstheme="majorBidi"/>
          <w:i/>
          <w:iCs/>
          <w:color w:val="000000"/>
        </w:rPr>
        <w:t xml:space="preserve">show </w:t>
      </w:r>
      <w:r w:rsidRPr="00193EE6">
        <w:rPr>
          <w:rFonts w:asciiTheme="majorBidi" w:hAnsiTheme="majorBidi" w:cstheme="majorBidi"/>
          <w:i/>
          <w:iCs/>
          <w:color w:val="000000" w:themeColor="text1"/>
        </w:rPr>
        <w:t xml:space="preserve">you </w:t>
      </w:r>
      <w:r w:rsidRPr="00193EE6">
        <w:rPr>
          <w:rFonts w:asciiTheme="majorBidi" w:hAnsiTheme="majorBidi" w:cstheme="majorBidi"/>
          <w:i/>
          <w:iCs/>
          <w:color w:val="000000"/>
        </w:rPr>
        <w:t xml:space="preserve">what happens to </w:t>
      </w:r>
      <w:r w:rsidRPr="00193EE6">
        <w:rPr>
          <w:rFonts w:asciiTheme="majorBidi" w:hAnsiTheme="majorBidi" w:cstheme="majorBidi"/>
          <w:i/>
          <w:iCs/>
          <w:color w:val="000000" w:themeColor="text1"/>
        </w:rPr>
        <w:t>the nazis and Ukrainian armed forces’ fans</w:t>
      </w:r>
      <w:r w:rsidRPr="00193EE6">
        <w:rPr>
          <w:rFonts w:asciiTheme="majorBidi" w:hAnsiTheme="majorBidi" w:cstheme="majorBidi"/>
          <w:i/>
          <w:iCs/>
          <w:color w:val="000000"/>
        </w:rPr>
        <w:t xml:space="preserve"> like you</w:t>
      </w:r>
      <w:r w:rsidRPr="00193EE6">
        <w:rPr>
          <w:rFonts w:asciiTheme="majorBidi" w:hAnsiTheme="majorBidi" w:cstheme="majorBidi"/>
          <w:color w:val="000000"/>
        </w:rPr>
        <w:t>.”</w:t>
      </w:r>
      <w:r w:rsidRPr="00193EE6">
        <w:rPr>
          <w:rFonts w:asciiTheme="majorBidi" w:hAnsiTheme="majorBidi" w:cstheme="majorBidi"/>
        </w:rPr>
        <w:t xml:space="preserve"> They beat her and administered electric shocks. Then two of the soldiers raped her in turns. According to the victim, this lasted for hours. </w:t>
      </w:r>
      <w:bookmarkStart w:id="5" w:name="_Hlk155773541"/>
    </w:p>
    <w:p w14:paraId="338A2E62" w14:textId="19354358" w:rsidR="00193EE6" w:rsidRPr="00193EE6" w:rsidRDefault="00193EE6">
      <w:pPr>
        <w:pStyle w:val="ListParagraph"/>
        <w:numPr>
          <w:ilvl w:val="0"/>
          <w:numId w:val="4"/>
        </w:numPr>
        <w:shd w:val="clear" w:color="auto" w:fill="FFFFFF" w:themeFill="background1"/>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rPr>
        <w:t>In October 2022, in a city in Zaporizhzhia province, Russian authorities searched the house of a 50-year-old woman, whose husband served in the Ukrainian armed forces. They confined her in a police station, invoking her pro-Ukrainian position and her husband’s role. During interrogation, they asked her to provide information, beat her, strangled her with a wire and a plastic bag over her head, undressed her fully, touched her and threatened to rape her. The victim stated that she was “</w:t>
      </w:r>
      <w:r w:rsidRPr="00193EE6">
        <w:rPr>
          <w:rFonts w:asciiTheme="majorBidi" w:hAnsiTheme="majorBidi" w:cstheme="majorBidi"/>
          <w:i/>
          <w:iCs/>
        </w:rPr>
        <w:t>shivering with shame</w:t>
      </w:r>
      <w:r w:rsidRPr="00193EE6">
        <w:rPr>
          <w:rFonts w:asciiTheme="majorBidi" w:hAnsiTheme="majorBidi" w:cstheme="majorBidi"/>
        </w:rPr>
        <w:t xml:space="preserve">”. </w:t>
      </w:r>
      <w:r w:rsidRPr="00193EE6">
        <w:rPr>
          <w:rFonts w:asciiTheme="majorBidi" w:hAnsiTheme="majorBidi" w:cstheme="majorBidi"/>
          <w:color w:val="000000" w:themeColor="text1"/>
        </w:rPr>
        <w:t>After being transferred to a detention facility in a different village, she was interrogated by the head of the police department. He ordered her to undress, beat her, then raped her with a stick and threatened to kill her. In January 2023, Russian authorities transferred her to a checkpoint and subjected her to forced labour – digging trenches.</w:t>
      </w:r>
      <w:r w:rsidRPr="00193EE6">
        <w:rPr>
          <w:rStyle w:val="FootnoteReference"/>
          <w:rFonts w:asciiTheme="majorBidi" w:hAnsiTheme="majorBidi" w:cstheme="majorBidi"/>
          <w:color w:val="000000" w:themeColor="text1"/>
          <w:sz w:val="20"/>
        </w:rPr>
        <w:t xml:space="preserve"> </w:t>
      </w:r>
      <w:r w:rsidRPr="00193EE6">
        <w:rPr>
          <w:rFonts w:asciiTheme="majorBidi" w:hAnsiTheme="majorBidi" w:cstheme="majorBidi"/>
          <w:color w:val="000000" w:themeColor="text1"/>
        </w:rPr>
        <w:t xml:space="preserve">Here again, according to the victim, two Russian soldiers, took her to another house and raped her at least five times. </w:t>
      </w:r>
      <w:bookmarkEnd w:id="5"/>
      <w:r w:rsidRPr="00193EE6">
        <w:rPr>
          <w:rFonts w:asciiTheme="majorBidi" w:hAnsiTheme="majorBidi" w:cstheme="majorBidi"/>
        </w:rPr>
        <w:t xml:space="preserve"> </w:t>
      </w:r>
    </w:p>
    <w:p w14:paraId="57223360" w14:textId="77777777" w:rsidR="00193EE6" w:rsidRPr="00193EE6" w:rsidRDefault="00193EE6">
      <w:pPr>
        <w:pStyle w:val="ListParagraph"/>
        <w:numPr>
          <w:ilvl w:val="0"/>
          <w:numId w:val="4"/>
        </w:numPr>
        <w:shd w:val="clear" w:color="auto" w:fill="FFFFFF" w:themeFill="background1"/>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lang w:val="en-US"/>
        </w:rPr>
        <w:t xml:space="preserve">These crimes left victims with </w:t>
      </w:r>
      <w:r w:rsidRPr="00193EE6">
        <w:rPr>
          <w:rFonts w:asciiTheme="majorBidi" w:hAnsiTheme="majorBidi" w:cstheme="majorBidi"/>
          <w:color w:val="000000" w:themeColor="text1"/>
        </w:rPr>
        <w:t xml:space="preserve">serious physical and mental health challenges, </w:t>
      </w:r>
      <w:r w:rsidRPr="00193EE6">
        <w:rPr>
          <w:rFonts w:asciiTheme="majorBidi" w:hAnsiTheme="majorBidi" w:cstheme="majorBidi"/>
          <w:lang w:val="en-US"/>
        </w:rPr>
        <w:t>long-lasting trauma, stigmatization and feeling of shame, including towards their own families. While s</w:t>
      </w:r>
      <w:proofErr w:type="spellStart"/>
      <w:r w:rsidRPr="00193EE6">
        <w:rPr>
          <w:rFonts w:asciiTheme="majorBidi" w:hAnsiTheme="majorBidi" w:cstheme="majorBidi"/>
        </w:rPr>
        <w:t>ome</w:t>
      </w:r>
      <w:proofErr w:type="spellEnd"/>
      <w:r w:rsidRPr="00193EE6">
        <w:rPr>
          <w:rFonts w:asciiTheme="majorBidi" w:hAnsiTheme="majorBidi" w:cstheme="majorBidi"/>
        </w:rPr>
        <w:t xml:space="preserve"> victims said that they received much-needed support, others spoke of blame and stigma by some community members and decided to not report the crimes. Two victims who reported the crimes stated that the interrogation by the Ukrainian police was disrespectful and intimidating, and a source of additional trauma. They consequently withdrew their complaints.</w:t>
      </w:r>
      <w:r w:rsidRPr="00193EE6">
        <w:rPr>
          <w:rStyle w:val="FootnoteReference"/>
          <w:rFonts w:asciiTheme="majorBidi" w:hAnsiTheme="majorBidi" w:cstheme="majorBidi"/>
          <w:sz w:val="20"/>
        </w:rPr>
        <w:t xml:space="preserve"> </w:t>
      </w:r>
      <w:r w:rsidRPr="00193EE6">
        <w:rPr>
          <w:rFonts w:asciiTheme="majorBidi" w:hAnsiTheme="majorBidi" w:cstheme="majorBidi"/>
        </w:rPr>
        <w:t xml:space="preserve"> </w:t>
      </w:r>
    </w:p>
    <w:p w14:paraId="5619D88B" w14:textId="77777777" w:rsidR="00193EE6" w:rsidRPr="00193EE6" w:rsidRDefault="00193EE6">
      <w:pPr>
        <w:pStyle w:val="ListParagraph"/>
        <w:numPr>
          <w:ilvl w:val="0"/>
          <w:numId w:val="4"/>
        </w:numPr>
        <w:shd w:val="clear" w:color="auto" w:fill="FFFFFF" w:themeFill="background1"/>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lang w:val="en-US"/>
        </w:rPr>
        <w:t xml:space="preserve">These incidents have also been highly traumatizing for family members. Some of them remained with a deep sentiment of guilt for not having been able to protect their loved ones. </w:t>
      </w:r>
      <w:r w:rsidRPr="00193EE6">
        <w:rPr>
          <w:rFonts w:asciiTheme="majorBidi" w:hAnsiTheme="majorBidi" w:cstheme="majorBidi"/>
        </w:rPr>
        <w:t xml:space="preserve">Such violent events have also ruptured family relations. One victim broke up with her fiancé because he stigmatized her after the rape. Another victim who was raped while her fiancé was forced to watch, could no longer look at him, and ended the relationship. </w:t>
      </w:r>
    </w:p>
    <w:p w14:paraId="352F4A98" w14:textId="26CEFD9A" w:rsidR="00193EE6" w:rsidRPr="00193EE6" w:rsidRDefault="008E2CDE" w:rsidP="008E2CDE">
      <w:pPr>
        <w:pStyle w:val="H23G"/>
        <w:rPr>
          <w:lang w:val="en-US"/>
        </w:rPr>
      </w:pPr>
      <w:r>
        <w:rPr>
          <w:lang w:val="en-US"/>
        </w:rPr>
        <w:tab/>
      </w:r>
      <w:r w:rsidR="00193EE6" w:rsidRPr="00193EE6">
        <w:rPr>
          <w:lang w:val="en-US"/>
        </w:rPr>
        <w:t>5.</w:t>
      </w:r>
      <w:r w:rsidR="00193EE6" w:rsidRPr="00193EE6">
        <w:rPr>
          <w:lang w:val="en-US"/>
        </w:rPr>
        <w:tab/>
        <w:t>Transfers of children</w:t>
      </w:r>
    </w:p>
    <w:p w14:paraId="38AB8C02" w14:textId="77777777" w:rsidR="00193EE6" w:rsidRPr="00193EE6" w:rsidRDefault="00193EE6">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lang w:val="en-US"/>
        </w:rPr>
        <w:t>The Commission has continued to investigate allegations concerning the transfers and deportation of children from Ukraine to the Russian Federation or to Russian-occupied areas in Ukraine.</w:t>
      </w:r>
      <w:r w:rsidRPr="00193EE6">
        <w:rPr>
          <w:rStyle w:val="FootnoteReference"/>
          <w:rFonts w:cstheme="majorBidi"/>
          <w:sz w:val="20"/>
          <w:lang w:val="en-US"/>
        </w:rPr>
        <w:footnoteReference w:id="45"/>
      </w:r>
      <w:r w:rsidRPr="00193EE6">
        <w:rPr>
          <w:rFonts w:asciiTheme="majorBidi" w:hAnsiTheme="majorBidi" w:cstheme="majorBidi"/>
          <w:lang w:val="en-US"/>
        </w:rPr>
        <w:t xml:space="preserve"> It has focused on the transfer of 46 children from Kherson Regional Children’s Home to Crimea, on orders of Russian authorities, on 21 October 2022. The institution hosted children aged from birth to five years old. On a video filming the transfer of the children, Igor </w:t>
      </w:r>
      <w:proofErr w:type="spellStart"/>
      <w:r w:rsidRPr="00193EE6">
        <w:rPr>
          <w:rFonts w:asciiTheme="majorBidi" w:hAnsiTheme="majorBidi" w:cstheme="majorBidi"/>
          <w:lang w:val="en-US"/>
        </w:rPr>
        <w:t>Kastyukevich</w:t>
      </w:r>
      <w:proofErr w:type="spellEnd"/>
      <w:r w:rsidRPr="00193EE6">
        <w:rPr>
          <w:rFonts w:asciiTheme="majorBidi" w:hAnsiTheme="majorBidi" w:cstheme="majorBidi"/>
          <w:lang w:val="en-US"/>
        </w:rPr>
        <w:t>, a Russian politician, stated that the children were being evacuated for safety reasons.</w:t>
      </w:r>
      <w:r w:rsidRPr="00193EE6">
        <w:rPr>
          <w:rStyle w:val="FootnoteReference"/>
          <w:rFonts w:asciiTheme="majorBidi" w:hAnsiTheme="majorBidi" w:cstheme="majorBidi"/>
          <w:sz w:val="20"/>
          <w:lang w:val="en-US"/>
        </w:rPr>
        <w:footnoteReference w:id="46"/>
      </w:r>
      <w:r w:rsidRPr="00193EE6">
        <w:rPr>
          <w:rFonts w:asciiTheme="majorBidi" w:hAnsiTheme="majorBidi" w:cstheme="majorBidi"/>
          <w:lang w:val="en-US"/>
        </w:rPr>
        <w:t xml:space="preserve"> In Crimea, </w:t>
      </w:r>
      <w:proofErr w:type="gramStart"/>
      <w:r w:rsidRPr="00193EE6">
        <w:rPr>
          <w:rFonts w:asciiTheme="majorBidi" w:hAnsiTheme="majorBidi" w:cstheme="majorBidi"/>
          <w:lang w:val="en-US"/>
        </w:rPr>
        <w:t>a large number of</w:t>
      </w:r>
      <w:proofErr w:type="gramEnd"/>
      <w:r w:rsidRPr="00193EE6">
        <w:rPr>
          <w:rFonts w:asciiTheme="majorBidi" w:hAnsiTheme="majorBidi" w:cstheme="majorBidi"/>
          <w:lang w:val="en-US"/>
        </w:rPr>
        <w:t xml:space="preserve"> the children were accommodated in the </w:t>
      </w:r>
      <w:proofErr w:type="spellStart"/>
      <w:r w:rsidRPr="00193EE6">
        <w:rPr>
          <w:rFonts w:asciiTheme="majorBidi" w:hAnsiTheme="majorBidi" w:cstheme="majorBidi"/>
          <w:lang w:val="en-US"/>
        </w:rPr>
        <w:t>Yolochka</w:t>
      </w:r>
      <w:proofErr w:type="spellEnd"/>
      <w:r w:rsidRPr="00193EE6">
        <w:rPr>
          <w:rFonts w:asciiTheme="majorBidi" w:hAnsiTheme="majorBidi" w:cstheme="majorBidi"/>
          <w:lang w:val="en-US"/>
        </w:rPr>
        <w:t xml:space="preserve"> orphanage in Simferopol city. The mother of one of them stated that she had not </w:t>
      </w:r>
      <w:r w:rsidRPr="00193EE6">
        <w:rPr>
          <w:rFonts w:asciiTheme="majorBidi" w:hAnsiTheme="majorBidi" w:cstheme="majorBidi"/>
          <w:lang w:val="en-US"/>
        </w:rPr>
        <w:lastRenderedPageBreak/>
        <w:t xml:space="preserve">been informed of the transfer. She succeeded in travelling to Crimea to bring back her son in October 2023. </w:t>
      </w:r>
    </w:p>
    <w:p w14:paraId="2826E8CB" w14:textId="77777777" w:rsidR="00193EE6" w:rsidRPr="00193EE6" w:rsidRDefault="00193EE6">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lang w:val="en-US"/>
        </w:rPr>
        <w:t xml:space="preserve">Several social media declarations made by Russian authorities in 2023 refer to the continuous presence of a group of children from Kherson Regional Children’s Home in Crimea months after the initial transfer. On 26 July 2023, a social media post of the Russian-run </w:t>
      </w:r>
      <w:r w:rsidRPr="00193EE6">
        <w:rPr>
          <w:rFonts w:asciiTheme="majorBidi" w:hAnsiTheme="majorBidi" w:cstheme="majorBidi"/>
        </w:rPr>
        <w:t xml:space="preserve">Ministry of Labour and Social Protection of the Kherson province </w:t>
      </w:r>
      <w:r w:rsidRPr="00193EE6">
        <w:rPr>
          <w:rFonts w:asciiTheme="majorBidi" w:hAnsiTheme="majorBidi" w:cstheme="majorBidi"/>
          <w:lang w:val="en-US"/>
        </w:rPr>
        <w:t xml:space="preserve">referred to a visit by the Russian-appointed Minister </w:t>
      </w:r>
      <w:r w:rsidRPr="00193EE6">
        <w:rPr>
          <w:rFonts w:asciiTheme="majorBidi" w:hAnsiTheme="majorBidi" w:cstheme="majorBidi"/>
        </w:rPr>
        <w:t>of Labour and Social Policy of the Kherson province to the Y</w:t>
      </w:r>
      <w:r w:rsidRPr="00193EE6">
        <w:rPr>
          <w:rFonts w:asciiTheme="majorBidi" w:hAnsiTheme="majorBidi" w:cstheme="majorBidi"/>
          <w:lang w:val="en-US"/>
        </w:rPr>
        <w:t>o</w:t>
      </w:r>
      <w:proofErr w:type="spellStart"/>
      <w:r w:rsidRPr="00193EE6">
        <w:rPr>
          <w:rFonts w:asciiTheme="majorBidi" w:hAnsiTheme="majorBidi" w:cstheme="majorBidi"/>
        </w:rPr>
        <w:t>lochka</w:t>
      </w:r>
      <w:proofErr w:type="spellEnd"/>
      <w:r w:rsidRPr="00193EE6">
        <w:rPr>
          <w:rFonts w:asciiTheme="majorBidi" w:hAnsiTheme="majorBidi" w:cstheme="majorBidi"/>
        </w:rPr>
        <w:t xml:space="preserve"> orphanage in Simferopol, where she stated: “In October 2022, our children were evacuated from Kherson to Crimea to undergo rehabilitation in local sanatoriums and medical institutions […] A major renovation of a building is planned in the Kherson region. In the future, our children will be accommodated there after their return from Crimea.”</w:t>
      </w:r>
      <w:r w:rsidRPr="00193EE6">
        <w:rPr>
          <w:rStyle w:val="FootnoteReference"/>
          <w:rFonts w:asciiTheme="majorBidi" w:hAnsiTheme="majorBidi" w:cstheme="majorBidi"/>
          <w:sz w:val="20"/>
        </w:rPr>
        <w:footnoteReference w:id="47"/>
      </w:r>
      <w:r w:rsidRPr="00193EE6">
        <w:rPr>
          <w:rFonts w:asciiTheme="majorBidi" w:hAnsiTheme="majorBidi" w:cstheme="majorBidi"/>
        </w:rPr>
        <w:t xml:space="preserve"> The ministry posted again about the children in Crimea on 6 August 2023. As of November 2023, a </w:t>
      </w:r>
      <w:r w:rsidRPr="00193EE6">
        <w:rPr>
          <w:rFonts w:asciiTheme="majorBidi" w:hAnsiTheme="majorBidi" w:cstheme="majorBidi"/>
          <w:lang w:val="en-US"/>
        </w:rPr>
        <w:t xml:space="preserve">Ukrainian authority informed the Commission that except for isolated cases, </w:t>
      </w:r>
      <w:proofErr w:type="gramStart"/>
      <w:r w:rsidRPr="00193EE6">
        <w:rPr>
          <w:rFonts w:asciiTheme="majorBidi" w:hAnsiTheme="majorBidi" w:cstheme="majorBidi"/>
          <w:lang w:val="en-US"/>
        </w:rPr>
        <w:t>the majority of</w:t>
      </w:r>
      <w:proofErr w:type="gramEnd"/>
      <w:r w:rsidRPr="00193EE6">
        <w:rPr>
          <w:rFonts w:asciiTheme="majorBidi" w:hAnsiTheme="majorBidi" w:cstheme="majorBidi"/>
          <w:lang w:val="en-US"/>
        </w:rPr>
        <w:t xml:space="preserve"> children had not yet returned to a territory under Ukrainian Government control. </w:t>
      </w:r>
    </w:p>
    <w:p w14:paraId="77BD72D5" w14:textId="77777777" w:rsidR="00193EE6" w:rsidRPr="00193EE6" w:rsidRDefault="00193EE6">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lang w:val="en-US"/>
        </w:rPr>
        <w:t>The Commission, on examination of this and other sources of information, concludes that the transfer of a group of children from the Kherson Regional Children’s Home to Crimea was not temporary and hence amounted to the war crime of unlawful transfer.</w:t>
      </w:r>
    </w:p>
    <w:p w14:paraId="23DE5A7E" w14:textId="077DC1FB" w:rsidR="00193EE6" w:rsidRPr="00193EE6" w:rsidRDefault="008E2CDE" w:rsidP="008E2CDE">
      <w:pPr>
        <w:pStyle w:val="H1G"/>
        <w:rPr>
          <w:lang w:val="en-US"/>
        </w:rPr>
      </w:pPr>
      <w:r>
        <w:rPr>
          <w:lang w:val="en-US"/>
        </w:rPr>
        <w:tab/>
      </w:r>
      <w:r w:rsidR="00193EE6" w:rsidRPr="00193EE6">
        <w:rPr>
          <w:lang w:val="en-US"/>
        </w:rPr>
        <w:t>C.</w:t>
      </w:r>
      <w:r w:rsidR="00193EE6" w:rsidRPr="00193EE6">
        <w:rPr>
          <w:lang w:val="en-US"/>
        </w:rPr>
        <w:tab/>
        <w:t>Incitement to commit genocide</w:t>
      </w:r>
    </w:p>
    <w:p w14:paraId="79B50978" w14:textId="77777777" w:rsidR="00193EE6" w:rsidRPr="00193EE6" w:rsidRDefault="00193EE6">
      <w:pPr>
        <w:pStyle w:val="ListParagraph"/>
        <w:numPr>
          <w:ilvl w:val="0"/>
          <w:numId w:val="4"/>
        </w:numPr>
        <w:suppressAutoHyphens w:val="0"/>
        <w:spacing w:after="120"/>
        <w:ind w:left="1134" w:right="1134"/>
        <w:contextualSpacing w:val="0"/>
        <w:jc w:val="both"/>
        <w:rPr>
          <w:rFonts w:asciiTheme="majorBidi" w:hAnsiTheme="majorBidi" w:cstheme="majorBidi"/>
          <w:lang w:val="en-US"/>
        </w:rPr>
      </w:pPr>
      <w:r w:rsidRPr="00193EE6">
        <w:rPr>
          <w:rFonts w:asciiTheme="majorBidi" w:hAnsiTheme="majorBidi" w:cstheme="majorBidi"/>
        </w:rPr>
        <w:t xml:space="preserve">The Commission has previously expressed concerns about allegations of genocide in Ukraine. Its investigations are an ongoing process. It has examined allegations that raise issues under the Genocide Convention, </w:t>
      </w:r>
      <w:proofErr w:type="gramStart"/>
      <w:r w:rsidRPr="00193EE6">
        <w:rPr>
          <w:rFonts w:asciiTheme="majorBidi" w:hAnsiTheme="majorBidi" w:cstheme="majorBidi"/>
        </w:rPr>
        <w:t>in particular whether</w:t>
      </w:r>
      <w:proofErr w:type="gramEnd"/>
      <w:r w:rsidRPr="00193EE6">
        <w:rPr>
          <w:rFonts w:asciiTheme="majorBidi" w:hAnsiTheme="majorBidi" w:cstheme="majorBidi"/>
        </w:rPr>
        <w:t xml:space="preserve"> the rhetoric transmitted in Russian state and other media constitutes direct and public incitement to commit genocide. T</w:t>
      </w:r>
      <w:r w:rsidRPr="00193EE6">
        <w:rPr>
          <w:rFonts w:asciiTheme="majorBidi" w:hAnsiTheme="majorBidi" w:cstheme="majorBidi"/>
          <w:lang w:val="en-US"/>
        </w:rPr>
        <w:t xml:space="preserve">he Commission has reviewed many public statements using dehumanizing language and calls for hate, violence, and destruction. It </w:t>
      </w:r>
      <w:r w:rsidRPr="00193EE6">
        <w:rPr>
          <w:rFonts w:asciiTheme="majorBidi" w:hAnsiTheme="majorBidi" w:cstheme="majorBidi"/>
        </w:rPr>
        <w:t xml:space="preserve">is concerned with statements by individuals supporting the Russian full-scale invasion of Ukraine calling for the killing of </w:t>
      </w:r>
      <w:proofErr w:type="gramStart"/>
      <w:r w:rsidRPr="00193EE6">
        <w:rPr>
          <w:rFonts w:asciiTheme="majorBidi" w:hAnsiTheme="majorBidi" w:cstheme="majorBidi"/>
        </w:rPr>
        <w:t>a large number of</w:t>
      </w:r>
      <w:proofErr w:type="gramEnd"/>
      <w:r w:rsidRPr="00193EE6">
        <w:rPr>
          <w:rFonts w:asciiTheme="majorBidi" w:hAnsiTheme="majorBidi" w:cstheme="majorBidi"/>
        </w:rPr>
        <w:t xml:space="preserve"> persons. </w:t>
      </w:r>
      <w:r w:rsidRPr="00193EE6">
        <w:rPr>
          <w:rFonts w:asciiTheme="majorBidi" w:hAnsiTheme="majorBidi" w:cstheme="majorBidi"/>
          <w:lang w:val="en-US"/>
        </w:rPr>
        <w:t>The Commission recommends continued investigations into this important matter and underlines the responsibility of States to prevent such utterances.</w:t>
      </w:r>
    </w:p>
    <w:p w14:paraId="1117802F" w14:textId="42CD6E1C" w:rsidR="00954263" w:rsidRPr="004D00EA" w:rsidRDefault="00193EE6" w:rsidP="008E2CDE">
      <w:pPr>
        <w:pStyle w:val="HChG"/>
        <w:numPr>
          <w:ilvl w:val="0"/>
          <w:numId w:val="5"/>
        </w:numPr>
        <w:tabs>
          <w:tab w:val="clear" w:pos="851"/>
          <w:tab w:val="right" w:pos="1134"/>
        </w:tabs>
        <w:ind w:hanging="654"/>
      </w:pPr>
      <w:r w:rsidRPr="00954263">
        <w:rPr>
          <w:lang w:val="en-US"/>
        </w:rPr>
        <w:t>Conclusions and recommendations</w:t>
      </w:r>
    </w:p>
    <w:p w14:paraId="3BCFC013" w14:textId="77777777" w:rsidR="00193EE6" w:rsidRPr="0051727E" w:rsidRDefault="00193EE6">
      <w:pPr>
        <w:pStyle w:val="ListParagraph"/>
        <w:numPr>
          <w:ilvl w:val="0"/>
          <w:numId w:val="4"/>
        </w:numPr>
        <w:suppressAutoHyphens w:val="0"/>
        <w:spacing w:after="120"/>
        <w:ind w:left="1134" w:right="1134"/>
        <w:contextualSpacing w:val="0"/>
        <w:mirrorIndents/>
        <w:jc w:val="both"/>
        <w:rPr>
          <w:rStyle w:val="Hyperlink"/>
          <w:rFonts w:asciiTheme="majorBidi" w:hAnsiTheme="majorBidi" w:cstheme="majorBidi"/>
          <w:b/>
          <w:bCs/>
        </w:rPr>
      </w:pPr>
      <w:r w:rsidRPr="0051727E">
        <w:rPr>
          <w:rStyle w:val="Hyperlink"/>
          <w:rFonts w:asciiTheme="majorBidi" w:hAnsiTheme="majorBidi" w:cstheme="majorBidi"/>
          <w:b/>
          <w:bCs/>
        </w:rPr>
        <w:t>During its second mandate, the Commission has found further evidence showing that in the context of their full-scale invasion of Ukraine, Russian authorities have committed a wide array of violations of international human rights law and international humanitarian law, as well as war crimes. These include indiscriminate attacks affecting civilians and civilian objects, in violation of international humanitarian law, and the war crimes of torture, wilful killing, rape and sexual violence, and the transfer of children, which also violate international human rights. The evidence gathered has reinforced the Commission’s previous findings that Russian authorities used torture in a widespread and systematic way.</w:t>
      </w:r>
    </w:p>
    <w:p w14:paraId="2C086E79" w14:textId="77777777" w:rsidR="00193EE6" w:rsidRPr="0051727E" w:rsidRDefault="00193EE6">
      <w:pPr>
        <w:pStyle w:val="ListParagraph"/>
        <w:numPr>
          <w:ilvl w:val="0"/>
          <w:numId w:val="4"/>
        </w:numPr>
        <w:suppressAutoHyphens w:val="0"/>
        <w:spacing w:after="120"/>
        <w:ind w:left="1134" w:right="1134"/>
        <w:contextualSpacing w:val="0"/>
        <w:mirrorIndents/>
        <w:jc w:val="both"/>
        <w:rPr>
          <w:rStyle w:val="Hyperlink"/>
          <w:rFonts w:asciiTheme="majorBidi" w:hAnsiTheme="majorBidi" w:cstheme="majorBidi"/>
          <w:b/>
          <w:bCs/>
        </w:rPr>
      </w:pPr>
      <w:r w:rsidRPr="0051727E">
        <w:rPr>
          <w:rStyle w:val="Hyperlink"/>
          <w:rFonts w:asciiTheme="majorBidi" w:hAnsiTheme="majorBidi" w:cstheme="majorBidi"/>
          <w:b/>
          <w:bCs/>
        </w:rPr>
        <w:t>The Commission documented a few cases in which Ukrainian authorities committed human rights violations against persons they accused of collaborating with Russian authorities.</w:t>
      </w:r>
    </w:p>
    <w:p w14:paraId="5A82DC11" w14:textId="77777777" w:rsidR="00193EE6" w:rsidRPr="0051727E" w:rsidRDefault="00193EE6">
      <w:pPr>
        <w:pStyle w:val="ListParagraph"/>
        <w:numPr>
          <w:ilvl w:val="0"/>
          <w:numId w:val="4"/>
        </w:numPr>
        <w:suppressAutoHyphens w:val="0"/>
        <w:spacing w:after="120"/>
        <w:ind w:left="1134" w:right="1134"/>
        <w:contextualSpacing w:val="0"/>
        <w:mirrorIndents/>
        <w:jc w:val="both"/>
        <w:rPr>
          <w:rStyle w:val="Hyperlink"/>
          <w:rFonts w:asciiTheme="majorBidi" w:hAnsiTheme="majorBidi" w:cstheme="majorBidi"/>
          <w:b/>
          <w:bCs/>
        </w:rPr>
      </w:pPr>
      <w:r w:rsidRPr="0051727E">
        <w:rPr>
          <w:rStyle w:val="Hyperlink"/>
          <w:rFonts w:asciiTheme="majorBidi" w:hAnsiTheme="majorBidi" w:cstheme="majorBidi"/>
          <w:b/>
          <w:bCs/>
        </w:rPr>
        <w:t xml:space="preserve">The armed conflict, the loss of life, destruction, and consequent deprivation of most </w:t>
      </w:r>
      <w:proofErr w:type="gramStart"/>
      <w:r w:rsidRPr="0051727E">
        <w:rPr>
          <w:rStyle w:val="Hyperlink"/>
          <w:rFonts w:asciiTheme="majorBidi" w:hAnsiTheme="majorBidi" w:cstheme="majorBidi"/>
          <w:b/>
          <w:bCs/>
        </w:rPr>
        <w:t>basic necessities</w:t>
      </w:r>
      <w:proofErr w:type="gramEnd"/>
      <w:r w:rsidRPr="0051727E">
        <w:rPr>
          <w:rStyle w:val="Hyperlink"/>
          <w:rFonts w:asciiTheme="majorBidi" w:hAnsiTheme="majorBidi" w:cstheme="majorBidi"/>
          <w:b/>
          <w:bCs/>
        </w:rPr>
        <w:t xml:space="preserve"> have continued to deeply affect civilians. In the present report, the Commission has provided an initial assessment of the impact of the heavy fighting and siege of Mariupol city, which led to large-scale death, injury, destruction, and unbearable suffering.</w:t>
      </w:r>
      <w:r w:rsidRPr="0051727E">
        <w:rPr>
          <w:rFonts w:asciiTheme="majorBidi" w:eastAsia="Calibri" w:hAnsiTheme="majorBidi" w:cstheme="majorBidi"/>
          <w:b/>
          <w:bCs/>
        </w:rPr>
        <w:t xml:space="preserve"> </w:t>
      </w:r>
      <w:r w:rsidRPr="0051727E">
        <w:rPr>
          <w:rStyle w:val="Hyperlink"/>
          <w:rFonts w:asciiTheme="majorBidi" w:hAnsiTheme="majorBidi" w:cstheme="majorBidi"/>
          <w:b/>
          <w:bCs/>
        </w:rPr>
        <w:t xml:space="preserve"> </w:t>
      </w:r>
    </w:p>
    <w:p w14:paraId="69415649" w14:textId="77777777" w:rsidR="00193EE6" w:rsidRPr="0051727E" w:rsidRDefault="00193EE6">
      <w:pPr>
        <w:pStyle w:val="ListParagraph"/>
        <w:numPr>
          <w:ilvl w:val="0"/>
          <w:numId w:val="4"/>
        </w:numPr>
        <w:suppressAutoHyphens w:val="0"/>
        <w:spacing w:after="120"/>
        <w:ind w:left="1134" w:right="1134"/>
        <w:contextualSpacing w:val="0"/>
        <w:mirrorIndents/>
        <w:jc w:val="both"/>
        <w:rPr>
          <w:rFonts w:asciiTheme="majorBidi" w:hAnsiTheme="majorBidi" w:cstheme="majorBidi"/>
          <w:b/>
          <w:bCs/>
        </w:rPr>
      </w:pPr>
      <w:r w:rsidRPr="0051727E">
        <w:rPr>
          <w:rStyle w:val="Hyperlink"/>
          <w:rFonts w:asciiTheme="majorBidi" w:hAnsiTheme="majorBidi" w:cstheme="majorBidi"/>
          <w:b/>
          <w:bCs/>
        </w:rPr>
        <w:t xml:space="preserve">The Commission strongly condemns violations and corresponding crimes. It reiterates the importance of ensuring that perpetrators are identified and held accountable. </w:t>
      </w:r>
      <w:r w:rsidRPr="0051727E">
        <w:rPr>
          <w:rFonts w:asciiTheme="majorBidi" w:hAnsiTheme="majorBidi" w:cstheme="majorBidi"/>
          <w:b/>
          <w:bCs/>
        </w:rPr>
        <w:t xml:space="preserve">The Commission also underscores the importance of other dimensions of accountability, such as truth, reparations, and guarantees of non-recurrence. </w:t>
      </w:r>
      <w:r w:rsidRPr="0051727E">
        <w:rPr>
          <w:rStyle w:val="Hyperlink"/>
          <w:rFonts w:asciiTheme="majorBidi" w:hAnsiTheme="majorBidi" w:cstheme="majorBidi"/>
          <w:b/>
          <w:bCs/>
        </w:rPr>
        <w:t xml:space="preserve">Due </w:t>
      </w:r>
      <w:r w:rsidRPr="0051727E">
        <w:rPr>
          <w:rStyle w:val="Hyperlink"/>
          <w:rFonts w:asciiTheme="majorBidi" w:hAnsiTheme="majorBidi" w:cstheme="majorBidi"/>
          <w:b/>
          <w:bCs/>
        </w:rPr>
        <w:lastRenderedPageBreak/>
        <w:t xml:space="preserve">consideration of the rights and needs of the victims should be at the centre of these processes.  </w:t>
      </w:r>
    </w:p>
    <w:p w14:paraId="0A980DC2" w14:textId="156C1E80" w:rsidR="00193EE6" w:rsidRPr="0051727E" w:rsidRDefault="00193EE6">
      <w:pPr>
        <w:pStyle w:val="ListParagraph"/>
        <w:numPr>
          <w:ilvl w:val="0"/>
          <w:numId w:val="4"/>
        </w:numPr>
        <w:suppressAutoHyphens w:val="0"/>
        <w:spacing w:after="120"/>
        <w:ind w:left="1134" w:right="1134"/>
        <w:contextualSpacing w:val="0"/>
        <w:mirrorIndents/>
        <w:jc w:val="both"/>
        <w:rPr>
          <w:rFonts w:asciiTheme="majorBidi" w:hAnsiTheme="majorBidi" w:cstheme="majorBidi"/>
          <w:b/>
          <w:bCs/>
        </w:rPr>
      </w:pPr>
      <w:r w:rsidRPr="0051727E">
        <w:rPr>
          <w:rFonts w:asciiTheme="majorBidi" w:hAnsiTheme="majorBidi" w:cstheme="majorBidi"/>
          <w:b/>
          <w:bCs/>
        </w:rPr>
        <w:t>The Commission considers that the recommendations that it made previously remain relevant to a very large extent.</w:t>
      </w:r>
      <w:r w:rsidRPr="0051727E">
        <w:rPr>
          <w:rStyle w:val="FootnoteReference"/>
          <w:rFonts w:cstheme="majorBidi"/>
          <w:b/>
          <w:bCs/>
          <w:sz w:val="20"/>
        </w:rPr>
        <w:footnoteReference w:id="48"/>
      </w:r>
      <w:r w:rsidRPr="0051727E">
        <w:rPr>
          <w:rFonts w:asciiTheme="majorBidi" w:hAnsiTheme="majorBidi" w:cstheme="majorBidi"/>
          <w:b/>
          <w:bCs/>
        </w:rPr>
        <w:t xml:space="preserve"> Accordingly, it reiterates them and makes additional recommendations, following its latest investigations, to strengthen accountability and for the prevention of further violations.</w:t>
      </w:r>
    </w:p>
    <w:p w14:paraId="1BF750BF" w14:textId="77777777" w:rsidR="0051727E" w:rsidRPr="0051727E" w:rsidRDefault="0051727E">
      <w:pPr>
        <w:pStyle w:val="ListParagraph"/>
        <w:numPr>
          <w:ilvl w:val="0"/>
          <w:numId w:val="4"/>
        </w:numPr>
        <w:suppressAutoHyphens w:val="0"/>
        <w:spacing w:after="120"/>
        <w:ind w:left="1134" w:right="1134"/>
        <w:contextualSpacing w:val="0"/>
        <w:mirrorIndents/>
        <w:jc w:val="both"/>
        <w:rPr>
          <w:rFonts w:asciiTheme="majorBidi" w:hAnsiTheme="majorBidi" w:cstheme="majorBidi"/>
          <w:b/>
          <w:bCs/>
        </w:rPr>
      </w:pPr>
      <w:r w:rsidRPr="0051727E">
        <w:rPr>
          <w:rFonts w:asciiTheme="majorBidi" w:hAnsiTheme="majorBidi" w:cstheme="majorBidi"/>
          <w:b/>
          <w:bCs/>
        </w:rPr>
        <w:t xml:space="preserve">The Commission recommends that the parties to the armed conflict: </w:t>
      </w:r>
    </w:p>
    <w:p w14:paraId="79E160E9" w14:textId="77777777" w:rsidR="0051727E" w:rsidRPr="0051727E" w:rsidRDefault="0051727E">
      <w:pPr>
        <w:pStyle w:val="ListParagraph"/>
        <w:numPr>
          <w:ilvl w:val="4"/>
          <w:numId w:val="8"/>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Ensure the timely, effective, thorough, independent, impartial and transparent investigation and prosecution of all allegations of international crimes, violations of international human rights law and international humanitarian law, including sexual and gender-based violence and violence against </w:t>
      </w:r>
      <w:proofErr w:type="gramStart"/>
      <w:r w:rsidRPr="0051727E">
        <w:rPr>
          <w:rFonts w:asciiTheme="majorBidi" w:hAnsiTheme="majorBidi" w:cstheme="majorBidi"/>
          <w:b/>
          <w:bCs/>
        </w:rPr>
        <w:t>children;</w:t>
      </w:r>
      <w:proofErr w:type="gramEnd"/>
    </w:p>
    <w:p w14:paraId="564FCD52" w14:textId="77777777" w:rsidR="0051727E" w:rsidRPr="0051727E" w:rsidRDefault="0051727E">
      <w:pPr>
        <w:pStyle w:val="ListParagraph"/>
        <w:numPr>
          <w:ilvl w:val="4"/>
          <w:numId w:val="8"/>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Ratify international instruments to which they are not yet party and that will strengthen the protection of civilians in armed conflict.</w:t>
      </w:r>
    </w:p>
    <w:p w14:paraId="4E84943C" w14:textId="77777777" w:rsidR="0051727E" w:rsidRPr="0051727E" w:rsidRDefault="0051727E">
      <w:pPr>
        <w:pStyle w:val="ListParagraph"/>
        <w:numPr>
          <w:ilvl w:val="0"/>
          <w:numId w:val="4"/>
        </w:numPr>
        <w:suppressAutoHyphens w:val="0"/>
        <w:spacing w:after="120"/>
        <w:ind w:left="1134" w:right="1134"/>
        <w:contextualSpacing w:val="0"/>
        <w:jc w:val="both"/>
        <w:rPr>
          <w:rFonts w:asciiTheme="majorBidi" w:hAnsiTheme="majorBidi" w:cstheme="majorBidi"/>
          <w:b/>
          <w:bCs/>
        </w:rPr>
      </w:pPr>
      <w:r w:rsidRPr="0051727E">
        <w:rPr>
          <w:rFonts w:asciiTheme="majorBidi" w:hAnsiTheme="majorBidi" w:cstheme="majorBidi"/>
          <w:b/>
          <w:bCs/>
        </w:rPr>
        <w:t xml:space="preserve">The Commission recommends that the Russian Federation immediately: </w:t>
      </w:r>
    </w:p>
    <w:p w14:paraId="4F37ACA5" w14:textId="77777777" w:rsidR="0051727E" w:rsidRPr="0051727E" w:rsidRDefault="0051727E">
      <w:pPr>
        <w:pStyle w:val="ListParagraph"/>
        <w:numPr>
          <w:ilvl w:val="4"/>
          <w:numId w:val="9"/>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Cease aggression and all acts of violence committed against civilians and prisoners of war in violation of applicable international human rights and international humanitarian </w:t>
      </w:r>
      <w:proofErr w:type="gramStart"/>
      <w:r w:rsidRPr="0051727E">
        <w:rPr>
          <w:rFonts w:asciiTheme="majorBidi" w:hAnsiTheme="majorBidi" w:cstheme="majorBidi"/>
          <w:b/>
          <w:bCs/>
        </w:rPr>
        <w:t>law;</w:t>
      </w:r>
      <w:proofErr w:type="gramEnd"/>
    </w:p>
    <w:p w14:paraId="25E71088" w14:textId="77777777" w:rsidR="0051727E" w:rsidRPr="0051727E" w:rsidRDefault="0051727E">
      <w:pPr>
        <w:pStyle w:val="ListParagraph"/>
        <w:numPr>
          <w:ilvl w:val="4"/>
          <w:numId w:val="9"/>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End the use of torture, and other forms of ill-treatment against both civilians and prisoners of </w:t>
      </w:r>
      <w:proofErr w:type="gramStart"/>
      <w:r w:rsidRPr="0051727E">
        <w:rPr>
          <w:rFonts w:asciiTheme="majorBidi" w:hAnsiTheme="majorBidi" w:cstheme="majorBidi"/>
          <w:b/>
          <w:bCs/>
        </w:rPr>
        <w:t>war;</w:t>
      </w:r>
      <w:proofErr w:type="gramEnd"/>
    </w:p>
    <w:p w14:paraId="2C71FC09" w14:textId="77777777" w:rsidR="0051727E" w:rsidRPr="0051727E" w:rsidRDefault="0051727E">
      <w:pPr>
        <w:pStyle w:val="ListParagraph"/>
        <w:numPr>
          <w:ilvl w:val="4"/>
          <w:numId w:val="9"/>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Take all possible measures to prevent sexual and gender-based violence perpetrated against civilians and prisoners of </w:t>
      </w:r>
      <w:proofErr w:type="gramStart"/>
      <w:r w:rsidRPr="0051727E">
        <w:rPr>
          <w:rFonts w:asciiTheme="majorBidi" w:hAnsiTheme="majorBidi" w:cstheme="majorBidi"/>
          <w:b/>
          <w:bCs/>
        </w:rPr>
        <w:t>war;</w:t>
      </w:r>
      <w:proofErr w:type="gramEnd"/>
    </w:p>
    <w:p w14:paraId="2BDEBBD0" w14:textId="77777777" w:rsidR="0051727E" w:rsidRPr="0051727E" w:rsidRDefault="0051727E">
      <w:pPr>
        <w:pStyle w:val="ListParagraph"/>
        <w:numPr>
          <w:ilvl w:val="4"/>
          <w:numId w:val="9"/>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Take all feasible precautions to protect civilians, considering that the leading cause of death since the beginning of the full-scale invasion remains the use of explosive </w:t>
      </w:r>
      <w:proofErr w:type="gramStart"/>
      <w:r w:rsidRPr="0051727E">
        <w:rPr>
          <w:rFonts w:asciiTheme="majorBidi" w:hAnsiTheme="majorBidi" w:cstheme="majorBidi"/>
          <w:b/>
          <w:bCs/>
        </w:rPr>
        <w:t>weapons;</w:t>
      </w:r>
      <w:proofErr w:type="gramEnd"/>
      <w:r w:rsidRPr="0051727E">
        <w:rPr>
          <w:rFonts w:asciiTheme="majorBidi" w:hAnsiTheme="majorBidi" w:cstheme="majorBidi"/>
          <w:b/>
          <w:bCs/>
        </w:rPr>
        <w:t xml:space="preserve"> </w:t>
      </w:r>
    </w:p>
    <w:p w14:paraId="1AD7EC89" w14:textId="77777777" w:rsidR="0051727E" w:rsidRPr="0051727E" w:rsidRDefault="0051727E">
      <w:pPr>
        <w:pStyle w:val="ListParagraph"/>
        <w:numPr>
          <w:ilvl w:val="4"/>
          <w:numId w:val="9"/>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Cease attacks affecting civilian infrastructure, particularly protected objects, such as healthcare facilities and cultural </w:t>
      </w:r>
      <w:proofErr w:type="gramStart"/>
      <w:r w:rsidRPr="0051727E">
        <w:rPr>
          <w:rFonts w:asciiTheme="majorBidi" w:hAnsiTheme="majorBidi" w:cstheme="majorBidi"/>
          <w:b/>
          <w:bCs/>
        </w:rPr>
        <w:t>property;</w:t>
      </w:r>
      <w:proofErr w:type="gramEnd"/>
      <w:r w:rsidRPr="0051727E">
        <w:rPr>
          <w:rFonts w:asciiTheme="majorBidi" w:hAnsiTheme="majorBidi" w:cstheme="majorBidi"/>
          <w:b/>
          <w:bCs/>
        </w:rPr>
        <w:t xml:space="preserve">   </w:t>
      </w:r>
    </w:p>
    <w:p w14:paraId="689A12AB" w14:textId="77777777" w:rsidR="0051727E" w:rsidRPr="0051727E" w:rsidRDefault="0051727E">
      <w:pPr>
        <w:pStyle w:val="ListParagraph"/>
        <w:numPr>
          <w:ilvl w:val="4"/>
          <w:numId w:val="9"/>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Comply strictly with international humanitarian law and respect the temporary nature of any transfer or evacuation of children by ensuring their expeditious return and refrain from adopting measures that would have a contrary </w:t>
      </w:r>
      <w:proofErr w:type="gramStart"/>
      <w:r w:rsidRPr="0051727E">
        <w:rPr>
          <w:rFonts w:asciiTheme="majorBidi" w:hAnsiTheme="majorBidi" w:cstheme="majorBidi"/>
          <w:b/>
          <w:bCs/>
        </w:rPr>
        <w:t>effect;</w:t>
      </w:r>
      <w:proofErr w:type="gramEnd"/>
    </w:p>
    <w:p w14:paraId="229F7130" w14:textId="6C1B2510" w:rsidR="0051727E" w:rsidRPr="0051727E" w:rsidRDefault="0051727E">
      <w:pPr>
        <w:pStyle w:val="ListParagraph"/>
        <w:numPr>
          <w:ilvl w:val="4"/>
          <w:numId w:val="9"/>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Release or return to Ukraine all Ukrainian civilians who have been deported to or detained in the Russian Federation.</w:t>
      </w:r>
    </w:p>
    <w:p w14:paraId="1E5FF21F" w14:textId="77777777" w:rsidR="0051727E" w:rsidRPr="0051727E" w:rsidRDefault="0051727E">
      <w:pPr>
        <w:pStyle w:val="ListParagraph"/>
        <w:numPr>
          <w:ilvl w:val="0"/>
          <w:numId w:val="4"/>
        </w:numPr>
        <w:suppressAutoHyphens w:val="0"/>
        <w:spacing w:after="120"/>
        <w:ind w:left="1134" w:right="1134"/>
        <w:contextualSpacing w:val="0"/>
        <w:jc w:val="both"/>
        <w:rPr>
          <w:rFonts w:asciiTheme="majorBidi" w:hAnsiTheme="majorBidi" w:cstheme="majorBidi"/>
          <w:b/>
          <w:bCs/>
        </w:rPr>
      </w:pPr>
      <w:r w:rsidRPr="0051727E">
        <w:rPr>
          <w:rFonts w:asciiTheme="majorBidi" w:hAnsiTheme="majorBidi" w:cstheme="majorBidi"/>
          <w:b/>
          <w:bCs/>
        </w:rPr>
        <w:t>The Commission further recommends that the Russian Federation:</w:t>
      </w:r>
    </w:p>
    <w:p w14:paraId="61D84B21" w14:textId="77777777" w:rsidR="0051727E" w:rsidRPr="0051727E" w:rsidRDefault="0051727E">
      <w:pPr>
        <w:pStyle w:val="ListParagraph"/>
        <w:numPr>
          <w:ilvl w:val="4"/>
          <w:numId w:val="10"/>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Ensure that all perpetrators, in particular commanders and other superiors, and those ordering, soliciting or inducing the commission of international crimes, are held accountable in accordance with international human rights </w:t>
      </w:r>
      <w:proofErr w:type="gramStart"/>
      <w:r w:rsidRPr="0051727E">
        <w:rPr>
          <w:rFonts w:asciiTheme="majorBidi" w:hAnsiTheme="majorBidi" w:cstheme="majorBidi"/>
          <w:b/>
          <w:bCs/>
        </w:rPr>
        <w:t>standards;</w:t>
      </w:r>
      <w:proofErr w:type="gramEnd"/>
    </w:p>
    <w:p w14:paraId="41C70FD9" w14:textId="77777777" w:rsidR="0051727E" w:rsidRPr="0051727E" w:rsidRDefault="0051727E">
      <w:pPr>
        <w:pStyle w:val="ListParagraph"/>
        <w:numPr>
          <w:ilvl w:val="4"/>
          <w:numId w:val="10"/>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Take the necessary measures to prevent the commission of such violations and crimes, in particular through unequivocal instructions to all branches of the armed forces and other entities participating in the armed conflict, with a view to ensuring that military discipline and respect for international human rights and humanitarian law are upheld along with the principle of command </w:t>
      </w:r>
      <w:proofErr w:type="gramStart"/>
      <w:r w:rsidRPr="0051727E">
        <w:rPr>
          <w:rFonts w:asciiTheme="majorBidi" w:hAnsiTheme="majorBidi" w:cstheme="majorBidi"/>
          <w:b/>
          <w:bCs/>
        </w:rPr>
        <w:t>responsibility;</w:t>
      </w:r>
      <w:proofErr w:type="gramEnd"/>
    </w:p>
    <w:p w14:paraId="0CB7D007" w14:textId="77777777" w:rsidR="0051727E" w:rsidRPr="0051727E" w:rsidRDefault="0051727E">
      <w:pPr>
        <w:pStyle w:val="ListParagraph"/>
        <w:numPr>
          <w:ilvl w:val="4"/>
          <w:numId w:val="10"/>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Refrain from placing any impediment to humanitarian assistance in occupied </w:t>
      </w:r>
      <w:proofErr w:type="gramStart"/>
      <w:r w:rsidRPr="0051727E">
        <w:rPr>
          <w:rFonts w:asciiTheme="majorBidi" w:hAnsiTheme="majorBidi" w:cstheme="majorBidi"/>
          <w:b/>
          <w:bCs/>
        </w:rPr>
        <w:t>territories;</w:t>
      </w:r>
      <w:proofErr w:type="gramEnd"/>
    </w:p>
    <w:p w14:paraId="02B44801" w14:textId="77777777" w:rsidR="0051727E" w:rsidRPr="0051727E" w:rsidRDefault="0051727E">
      <w:pPr>
        <w:pStyle w:val="ListParagraph"/>
        <w:numPr>
          <w:ilvl w:val="4"/>
          <w:numId w:val="10"/>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Abide by international humanitarian law applicable to occupied territories, including respect for cultural </w:t>
      </w:r>
      <w:proofErr w:type="gramStart"/>
      <w:r w:rsidRPr="0051727E">
        <w:rPr>
          <w:rFonts w:asciiTheme="majorBidi" w:hAnsiTheme="majorBidi" w:cstheme="majorBidi"/>
          <w:b/>
          <w:bCs/>
        </w:rPr>
        <w:t>objects;</w:t>
      </w:r>
      <w:proofErr w:type="gramEnd"/>
      <w:r w:rsidRPr="0051727E">
        <w:rPr>
          <w:rFonts w:asciiTheme="majorBidi" w:hAnsiTheme="majorBidi" w:cstheme="majorBidi"/>
          <w:b/>
          <w:bCs/>
        </w:rPr>
        <w:t xml:space="preserve"> </w:t>
      </w:r>
    </w:p>
    <w:p w14:paraId="49C7CF80" w14:textId="04D784C5" w:rsidR="0051727E" w:rsidRPr="0051727E" w:rsidRDefault="0051727E">
      <w:pPr>
        <w:pStyle w:val="ListParagraph"/>
        <w:numPr>
          <w:ilvl w:val="4"/>
          <w:numId w:val="10"/>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lastRenderedPageBreak/>
        <w:t>Cooperate fully with all international monitoring and investigative bodies with a view to enabling investigations into violations and related crimes committed by all parties in the occupied territories and on the territory of the Russian Federation.</w:t>
      </w:r>
    </w:p>
    <w:p w14:paraId="11704502" w14:textId="77777777" w:rsidR="0051727E" w:rsidRPr="0051727E" w:rsidRDefault="0051727E">
      <w:pPr>
        <w:pStyle w:val="ListParagraph"/>
        <w:numPr>
          <w:ilvl w:val="0"/>
          <w:numId w:val="4"/>
        </w:numPr>
        <w:suppressAutoHyphens w:val="0"/>
        <w:spacing w:after="120"/>
        <w:ind w:left="1134" w:right="1134"/>
        <w:contextualSpacing w:val="0"/>
        <w:jc w:val="both"/>
        <w:rPr>
          <w:rFonts w:asciiTheme="majorBidi" w:hAnsiTheme="majorBidi" w:cstheme="majorBidi"/>
          <w:b/>
          <w:bCs/>
        </w:rPr>
      </w:pPr>
      <w:r w:rsidRPr="0051727E">
        <w:rPr>
          <w:rFonts w:asciiTheme="majorBidi" w:hAnsiTheme="majorBidi" w:cstheme="majorBidi"/>
          <w:b/>
          <w:bCs/>
        </w:rPr>
        <w:t>The Commission recommends that Ukraine:</w:t>
      </w:r>
    </w:p>
    <w:p w14:paraId="1B141999" w14:textId="77777777" w:rsidR="0051727E" w:rsidRPr="0051727E" w:rsidRDefault="0051727E">
      <w:pPr>
        <w:pStyle w:val="ListParagraph"/>
        <w:numPr>
          <w:ilvl w:val="4"/>
          <w:numId w:val="11"/>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Comprehensively address mental health and psychosocial needs resulting from the armed conflict by addressing access and allocation of resources to the relevant services and enhancing their institutional coordination, legal regulation, monitoring and </w:t>
      </w:r>
      <w:proofErr w:type="gramStart"/>
      <w:r w:rsidRPr="0051727E">
        <w:rPr>
          <w:rFonts w:asciiTheme="majorBidi" w:hAnsiTheme="majorBidi" w:cstheme="majorBidi"/>
          <w:b/>
          <w:bCs/>
        </w:rPr>
        <w:t>evaluation;</w:t>
      </w:r>
      <w:proofErr w:type="gramEnd"/>
    </w:p>
    <w:p w14:paraId="6D26BB13" w14:textId="77777777" w:rsidR="0051727E" w:rsidRPr="0051727E" w:rsidRDefault="0051727E">
      <w:pPr>
        <w:pStyle w:val="ListParagraph"/>
        <w:numPr>
          <w:ilvl w:val="4"/>
          <w:numId w:val="11"/>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Ensure that its efforts towards a comprehensive reparations programme are harmonized with regional and international initiatives on the establishment of a future international compensation mechanism, including the Register of Damage Caused by the Aggression of the Russian Federation against Ukraine, established by the Council of Europe, and that emerging programmes are designed through meaningful consultations with </w:t>
      </w:r>
      <w:proofErr w:type="gramStart"/>
      <w:r w:rsidRPr="0051727E">
        <w:rPr>
          <w:rFonts w:asciiTheme="majorBidi" w:hAnsiTheme="majorBidi" w:cstheme="majorBidi"/>
          <w:b/>
          <w:bCs/>
        </w:rPr>
        <w:t>victims;</w:t>
      </w:r>
      <w:proofErr w:type="gramEnd"/>
    </w:p>
    <w:p w14:paraId="01E3C676" w14:textId="77777777" w:rsidR="0051727E" w:rsidRPr="0051727E" w:rsidRDefault="0051727E">
      <w:pPr>
        <w:pStyle w:val="ListParagraph"/>
        <w:numPr>
          <w:ilvl w:val="4"/>
          <w:numId w:val="11"/>
        </w:numPr>
        <w:suppressAutoHyphens w:val="0"/>
        <w:spacing w:after="120"/>
        <w:ind w:left="1134" w:right="1134" w:firstLine="561"/>
        <w:contextualSpacing w:val="0"/>
        <w:jc w:val="both"/>
        <w:rPr>
          <w:rFonts w:asciiTheme="majorBidi" w:hAnsiTheme="majorBidi" w:cstheme="majorBidi"/>
          <w:b/>
          <w:bCs/>
        </w:rPr>
      </w:pPr>
      <w:r w:rsidRPr="0051727E">
        <w:rPr>
          <w:rStyle w:val="normaltextrun"/>
          <w:rFonts w:asciiTheme="majorBidi" w:hAnsiTheme="majorBidi" w:cstheme="majorBidi"/>
          <w:b/>
          <w:bCs/>
          <w:color w:val="000000"/>
          <w:shd w:val="clear" w:color="auto" w:fill="FFFFFF"/>
        </w:rPr>
        <w:t xml:space="preserve">Continue building capacity for gender-sensitive and survivor-centred legal processes of accountability and provide reparative justice, including medical and psychosocial support to all victims, prioritizing victims of sexual and gender-based </w:t>
      </w:r>
      <w:proofErr w:type="gramStart"/>
      <w:r w:rsidRPr="0051727E">
        <w:rPr>
          <w:rStyle w:val="normaltextrun"/>
          <w:rFonts w:asciiTheme="majorBidi" w:hAnsiTheme="majorBidi" w:cstheme="majorBidi"/>
          <w:b/>
          <w:bCs/>
          <w:color w:val="000000"/>
          <w:shd w:val="clear" w:color="auto" w:fill="FFFFFF"/>
        </w:rPr>
        <w:t>violence;</w:t>
      </w:r>
      <w:proofErr w:type="gramEnd"/>
      <w:r w:rsidRPr="0051727E">
        <w:rPr>
          <w:rStyle w:val="eop"/>
          <w:rFonts w:asciiTheme="majorBidi" w:hAnsiTheme="majorBidi" w:cstheme="majorBidi"/>
          <w:b/>
          <w:bCs/>
          <w:color w:val="000000"/>
          <w:shd w:val="clear" w:color="auto" w:fill="FFFFFF"/>
        </w:rPr>
        <w:t> </w:t>
      </w:r>
    </w:p>
    <w:p w14:paraId="1A414867" w14:textId="77777777" w:rsidR="0051727E" w:rsidRPr="0051727E" w:rsidRDefault="0051727E">
      <w:pPr>
        <w:pStyle w:val="ListParagraph"/>
        <w:numPr>
          <w:ilvl w:val="4"/>
          <w:numId w:val="11"/>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Finalize an investigatory and prosecutorial strategy, building on its Strategic Plan on the Implementation of Powers of the Office of the Prosecutor General in the Area of Prosecution for International Crimes for 2023-2025, and ensure due process and transparent </w:t>
      </w:r>
      <w:proofErr w:type="gramStart"/>
      <w:r w:rsidRPr="0051727E">
        <w:rPr>
          <w:rFonts w:asciiTheme="majorBidi" w:hAnsiTheme="majorBidi" w:cstheme="majorBidi"/>
          <w:b/>
          <w:bCs/>
        </w:rPr>
        <w:t>monitoring;</w:t>
      </w:r>
      <w:proofErr w:type="gramEnd"/>
    </w:p>
    <w:p w14:paraId="2BEDD890" w14:textId="5BC793C3" w:rsidR="0051727E" w:rsidRPr="0051727E" w:rsidRDefault="0051727E">
      <w:pPr>
        <w:pStyle w:val="ListParagraph"/>
        <w:numPr>
          <w:ilvl w:val="4"/>
          <w:numId w:val="11"/>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Harmonize its legislation relating to war crimes where it is not in conformity with international standards and amend its criminal code to clarify the definition of “collaborative activity” to avoid legal uncertainty and harm to social cohesion.</w:t>
      </w:r>
    </w:p>
    <w:p w14:paraId="5E99D01F" w14:textId="77777777" w:rsidR="0051727E" w:rsidRPr="0051727E" w:rsidRDefault="0051727E">
      <w:pPr>
        <w:pStyle w:val="ListParagraph"/>
        <w:numPr>
          <w:ilvl w:val="0"/>
          <w:numId w:val="4"/>
        </w:numPr>
        <w:suppressAutoHyphens w:val="0"/>
        <w:spacing w:after="120"/>
        <w:ind w:left="1134" w:right="1134"/>
        <w:contextualSpacing w:val="0"/>
        <w:jc w:val="both"/>
        <w:rPr>
          <w:rFonts w:asciiTheme="majorBidi" w:hAnsiTheme="majorBidi" w:cstheme="majorBidi"/>
          <w:b/>
          <w:bCs/>
        </w:rPr>
      </w:pPr>
      <w:r w:rsidRPr="0051727E">
        <w:rPr>
          <w:rFonts w:asciiTheme="majorBidi" w:hAnsiTheme="majorBidi" w:cstheme="majorBidi"/>
          <w:b/>
          <w:bCs/>
        </w:rPr>
        <w:t>The Commission recommends that other States and regional and international organizations:</w:t>
      </w:r>
    </w:p>
    <w:p w14:paraId="4DD21DDC" w14:textId="77777777" w:rsidR="0051727E" w:rsidRPr="0051727E" w:rsidRDefault="0051727E">
      <w:pPr>
        <w:pStyle w:val="ListParagraph"/>
        <w:numPr>
          <w:ilvl w:val="0"/>
          <w:numId w:val="7"/>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Strengthen national, regional and international accountability mechanisms, both judicial and non-judicial, including by improving their coordination and supporting the effective participation of civil society and groups representing victims and </w:t>
      </w:r>
      <w:proofErr w:type="gramStart"/>
      <w:r w:rsidRPr="0051727E">
        <w:rPr>
          <w:rFonts w:asciiTheme="majorBidi" w:hAnsiTheme="majorBidi" w:cstheme="majorBidi"/>
          <w:b/>
          <w:bCs/>
        </w:rPr>
        <w:t>survivors;</w:t>
      </w:r>
      <w:proofErr w:type="gramEnd"/>
    </w:p>
    <w:p w14:paraId="10D070A5" w14:textId="77777777" w:rsidR="0051727E" w:rsidRPr="0051727E" w:rsidRDefault="0051727E">
      <w:pPr>
        <w:pStyle w:val="ListParagraph"/>
        <w:numPr>
          <w:ilvl w:val="0"/>
          <w:numId w:val="7"/>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 xml:space="preserve">Ensure meaningful consultations with victims in the operationalisation of the Register of Damage Caused by the Aggression of the Russian Federation against Ukraine, established by the Council of </w:t>
      </w:r>
      <w:proofErr w:type="gramStart"/>
      <w:r w:rsidRPr="0051727E">
        <w:rPr>
          <w:rFonts w:asciiTheme="majorBidi" w:hAnsiTheme="majorBidi" w:cstheme="majorBidi"/>
          <w:b/>
          <w:bCs/>
        </w:rPr>
        <w:t>Europe;</w:t>
      </w:r>
      <w:proofErr w:type="gramEnd"/>
    </w:p>
    <w:p w14:paraId="2551BCE5" w14:textId="1AC0091F" w:rsidR="00193EE6" w:rsidRPr="0051727E" w:rsidRDefault="0051727E">
      <w:pPr>
        <w:pStyle w:val="ListParagraph"/>
        <w:numPr>
          <w:ilvl w:val="0"/>
          <w:numId w:val="7"/>
        </w:numPr>
        <w:suppressAutoHyphens w:val="0"/>
        <w:spacing w:after="120"/>
        <w:ind w:left="1134" w:right="1134" w:firstLine="561"/>
        <w:contextualSpacing w:val="0"/>
        <w:jc w:val="both"/>
        <w:rPr>
          <w:rFonts w:asciiTheme="majorBidi" w:hAnsiTheme="majorBidi" w:cstheme="majorBidi"/>
          <w:b/>
          <w:bCs/>
        </w:rPr>
      </w:pPr>
      <w:r w:rsidRPr="0051727E">
        <w:rPr>
          <w:rFonts w:asciiTheme="majorBidi" w:hAnsiTheme="majorBidi" w:cstheme="majorBidi"/>
          <w:b/>
          <w:bCs/>
        </w:rPr>
        <w:t>Further integrate the human rights dimensions of the armed conflict in Ukraine more fully into the Security Council’s agenda.</w:t>
      </w:r>
    </w:p>
    <w:p w14:paraId="351043FC" w14:textId="2A89DE7B" w:rsidR="008452FE" w:rsidRDefault="008452FE" w:rsidP="00EE1B43">
      <w:pPr>
        <w:pStyle w:val="ListParagraph"/>
        <w:spacing w:before="240"/>
        <w:ind w:left="1134" w:right="1134"/>
        <w:contextualSpacing w:val="0"/>
        <w:jc w:val="center"/>
        <w:rPr>
          <w:b/>
          <w:bCs/>
          <w:u w:val="single"/>
        </w:rPr>
      </w:pPr>
      <w:r>
        <w:rPr>
          <w:b/>
          <w:bCs/>
          <w:u w:val="single"/>
        </w:rPr>
        <w:br w:type="page"/>
      </w:r>
    </w:p>
    <w:p w14:paraId="5F1191B3" w14:textId="224D0830" w:rsidR="00A34080" w:rsidRPr="00BE0646" w:rsidRDefault="00A34080" w:rsidP="0004247E">
      <w:pPr>
        <w:spacing w:before="240"/>
        <w:ind w:right="1134"/>
        <w:rPr>
          <w:b/>
          <w:bCs/>
          <w:sz w:val="28"/>
          <w:szCs w:val="28"/>
        </w:rPr>
      </w:pPr>
      <w:r w:rsidRPr="00BE0646">
        <w:rPr>
          <w:b/>
          <w:bCs/>
          <w:sz w:val="28"/>
          <w:szCs w:val="28"/>
        </w:rPr>
        <w:lastRenderedPageBreak/>
        <w:t>A</w:t>
      </w:r>
      <w:r w:rsidR="00BE0646" w:rsidRPr="00BE0646">
        <w:rPr>
          <w:b/>
          <w:bCs/>
          <w:sz w:val="28"/>
          <w:szCs w:val="28"/>
        </w:rPr>
        <w:t>nnex</w:t>
      </w:r>
    </w:p>
    <w:p w14:paraId="5189A7E1" w14:textId="67E983AA" w:rsidR="00457AD1" w:rsidRDefault="00457AD1" w:rsidP="00457AD1">
      <w:pPr>
        <w:spacing w:before="240"/>
        <w:ind w:right="1134"/>
        <w:rPr>
          <w:u w:val="single"/>
        </w:rPr>
      </w:pPr>
      <w:r w:rsidRPr="00457AD1">
        <w:rPr>
          <w:noProof/>
          <w:u w:val="single"/>
        </w:rPr>
        <w:drawing>
          <wp:inline distT="0" distB="0" distL="0" distR="0" wp14:anchorId="0AB9FA59" wp14:editId="2291F044">
            <wp:extent cx="5853641" cy="828157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8057" cy="8316116"/>
                    </a:xfrm>
                    <a:prstGeom prst="rect">
                      <a:avLst/>
                    </a:prstGeom>
                    <a:noFill/>
                    <a:ln>
                      <a:noFill/>
                    </a:ln>
                  </pic:spPr>
                </pic:pic>
              </a:graphicData>
            </a:graphic>
          </wp:inline>
        </w:drawing>
      </w:r>
    </w:p>
    <w:p w14:paraId="046D0354" w14:textId="12990461" w:rsidR="008452FE" w:rsidRPr="008452FE" w:rsidRDefault="008452FE" w:rsidP="008452FE">
      <w:pPr>
        <w:spacing w:before="240"/>
        <w:ind w:left="1134" w:right="1134"/>
        <w:jc w:val="center"/>
        <w:rPr>
          <w:u w:val="single"/>
        </w:rPr>
      </w:pPr>
      <w:r>
        <w:tab/>
      </w:r>
      <w:r>
        <w:rPr>
          <w:u w:val="single"/>
        </w:rPr>
        <w:tab/>
      </w:r>
      <w:r>
        <w:rPr>
          <w:u w:val="single"/>
        </w:rPr>
        <w:tab/>
      </w:r>
      <w:r>
        <w:rPr>
          <w:u w:val="single"/>
        </w:rPr>
        <w:tab/>
      </w:r>
    </w:p>
    <w:sectPr w:rsidR="008452FE" w:rsidRPr="008452FE" w:rsidSect="00C64BBF">
      <w:headerReference w:type="even" r:id="rId18"/>
      <w:headerReference w:type="default" r:id="rId19"/>
      <w:footerReference w:type="even" r:id="rId20"/>
      <w:footerReference w:type="default" r:id="rId21"/>
      <w:headerReference w:type="first" r:id="rId22"/>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8E6DC" w14:textId="77777777" w:rsidR="00053629" w:rsidRDefault="00053629"/>
  </w:endnote>
  <w:endnote w:type="continuationSeparator" w:id="0">
    <w:p w14:paraId="4E907A0B" w14:textId="77777777" w:rsidR="00053629" w:rsidRDefault="00053629"/>
  </w:endnote>
  <w:endnote w:type="continuationNotice" w:id="1">
    <w:p w14:paraId="74823F49" w14:textId="77777777" w:rsidR="00053629" w:rsidRDefault="000536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2E235" w14:textId="0E4D6EEB" w:rsidR="00984CC9" w:rsidRPr="00984CC9" w:rsidRDefault="00984CC9" w:rsidP="00984CC9">
    <w:pPr>
      <w:pStyle w:val="Footer"/>
      <w:tabs>
        <w:tab w:val="right" w:pos="9638"/>
      </w:tabs>
      <w:rPr>
        <w:sz w:val="18"/>
      </w:rPr>
    </w:pPr>
    <w:r w:rsidRPr="00984CC9">
      <w:rPr>
        <w:b/>
        <w:sz w:val="18"/>
      </w:rPr>
      <w:fldChar w:fldCharType="begin"/>
    </w:r>
    <w:r w:rsidRPr="00984CC9">
      <w:rPr>
        <w:b/>
        <w:sz w:val="18"/>
      </w:rPr>
      <w:instrText xml:space="preserve"> PAGE  \* MERGEFORMAT </w:instrText>
    </w:r>
    <w:r w:rsidRPr="00984CC9">
      <w:rPr>
        <w:b/>
        <w:sz w:val="18"/>
      </w:rPr>
      <w:fldChar w:fldCharType="separate"/>
    </w:r>
    <w:r w:rsidRPr="00984CC9">
      <w:rPr>
        <w:b/>
        <w:noProof/>
        <w:sz w:val="18"/>
      </w:rPr>
      <w:t>2</w:t>
    </w:r>
    <w:r w:rsidRPr="00984CC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8FD7" w14:textId="718691AE" w:rsidR="00984CC9" w:rsidRPr="00984CC9" w:rsidRDefault="00984CC9" w:rsidP="00984CC9">
    <w:pPr>
      <w:pStyle w:val="Footer"/>
      <w:tabs>
        <w:tab w:val="right" w:pos="9638"/>
      </w:tabs>
      <w:rPr>
        <w:b/>
        <w:sz w:val="18"/>
      </w:rPr>
    </w:pPr>
    <w:r>
      <w:tab/>
    </w:r>
    <w:r w:rsidRPr="00984CC9">
      <w:rPr>
        <w:b/>
        <w:sz w:val="18"/>
      </w:rPr>
      <w:fldChar w:fldCharType="begin"/>
    </w:r>
    <w:r w:rsidRPr="00984CC9">
      <w:rPr>
        <w:b/>
        <w:sz w:val="18"/>
      </w:rPr>
      <w:instrText xml:space="preserve"> PAGE  \* MERGEFORMAT </w:instrText>
    </w:r>
    <w:r w:rsidRPr="00984CC9">
      <w:rPr>
        <w:b/>
        <w:sz w:val="18"/>
      </w:rPr>
      <w:fldChar w:fldCharType="separate"/>
    </w:r>
    <w:r w:rsidRPr="00984CC9">
      <w:rPr>
        <w:b/>
        <w:noProof/>
        <w:sz w:val="18"/>
      </w:rPr>
      <w:t>3</w:t>
    </w:r>
    <w:r w:rsidRPr="00984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8D16D" w14:textId="77777777" w:rsidR="00053629" w:rsidRPr="000B175B" w:rsidRDefault="00053629" w:rsidP="000B175B">
      <w:pPr>
        <w:tabs>
          <w:tab w:val="right" w:pos="2155"/>
        </w:tabs>
        <w:spacing w:after="80"/>
        <w:ind w:left="680"/>
        <w:rPr>
          <w:u w:val="single"/>
        </w:rPr>
      </w:pPr>
      <w:r>
        <w:rPr>
          <w:u w:val="single"/>
        </w:rPr>
        <w:tab/>
      </w:r>
    </w:p>
  </w:footnote>
  <w:footnote w:type="continuationSeparator" w:id="0">
    <w:p w14:paraId="2485FB20" w14:textId="77777777" w:rsidR="00053629" w:rsidRPr="00FC68B7" w:rsidRDefault="00053629" w:rsidP="00FC68B7">
      <w:pPr>
        <w:tabs>
          <w:tab w:val="left" w:pos="2155"/>
        </w:tabs>
        <w:spacing w:after="80"/>
        <w:ind w:left="680"/>
        <w:rPr>
          <w:u w:val="single"/>
        </w:rPr>
      </w:pPr>
      <w:r>
        <w:rPr>
          <w:u w:val="single"/>
        </w:rPr>
        <w:tab/>
      </w:r>
    </w:p>
  </w:footnote>
  <w:footnote w:type="continuationNotice" w:id="1">
    <w:p w14:paraId="6A78770F" w14:textId="77777777" w:rsidR="00053629" w:rsidRDefault="00053629"/>
  </w:footnote>
  <w:footnote w:id="2">
    <w:p w14:paraId="0F4EF429" w14:textId="50C953C1" w:rsidR="008452FE" w:rsidRPr="008452FE" w:rsidRDefault="008452FE">
      <w:pPr>
        <w:pStyle w:val="FootnoteText"/>
        <w:rPr>
          <w:lang w:val="en-US"/>
        </w:rPr>
      </w:pPr>
      <w:r>
        <w:rPr>
          <w:rStyle w:val="FootnoteReference"/>
        </w:rPr>
        <w:tab/>
      </w:r>
      <w:r w:rsidRPr="008452FE">
        <w:rPr>
          <w:rStyle w:val="FootnoteReference"/>
          <w:sz w:val="20"/>
          <w:vertAlign w:val="baseline"/>
        </w:rPr>
        <w:t>*</w:t>
      </w:r>
      <w:r>
        <w:rPr>
          <w:rStyle w:val="FootnoteReference"/>
          <w:sz w:val="20"/>
          <w:vertAlign w:val="baseline"/>
        </w:rPr>
        <w:tab/>
      </w:r>
      <w:r w:rsidRPr="001D0AD9">
        <w:t xml:space="preserve">The present report was submitted </w:t>
      </w:r>
      <w:r>
        <w:t xml:space="preserve">to the conference services for processing after the deadline </w:t>
      </w:r>
      <w:proofErr w:type="gramStart"/>
      <w:r>
        <w:t>so as to</w:t>
      </w:r>
      <w:proofErr w:type="gramEnd"/>
      <w:r>
        <w:t xml:space="preserve"> include</w:t>
      </w:r>
      <w:r w:rsidRPr="001D0AD9">
        <w:t xml:space="preserve"> the most recent </w:t>
      </w:r>
      <w:r>
        <w:t>information</w:t>
      </w:r>
      <w:r w:rsidRPr="001D0AD9">
        <w:rPr>
          <w:rStyle w:val="FootnoteReference"/>
          <w:rFonts w:asciiTheme="majorBidi" w:hAnsiTheme="majorBidi" w:cstheme="majorBidi"/>
          <w:szCs w:val="18"/>
          <w:vertAlign w:val="baseline"/>
        </w:rPr>
        <w:t>.</w:t>
      </w:r>
    </w:p>
  </w:footnote>
  <w:footnote w:id="3">
    <w:p w14:paraId="1644171C" w14:textId="192DFF93" w:rsidR="00256CF6" w:rsidRPr="001D0AD9" w:rsidRDefault="00256CF6" w:rsidP="00EE1B43">
      <w:pPr>
        <w:pStyle w:val="FootnoteText"/>
      </w:pPr>
      <w:r>
        <w:rPr>
          <w:rFonts w:asciiTheme="majorBidi" w:hAnsiTheme="majorBidi" w:cstheme="majorBidi"/>
          <w:szCs w:val="18"/>
        </w:rPr>
        <w:tab/>
        <w:t>**</w:t>
      </w:r>
      <w:r w:rsidR="008452FE">
        <w:rPr>
          <w:rFonts w:asciiTheme="majorBidi" w:hAnsiTheme="majorBidi" w:cstheme="majorBidi"/>
          <w:szCs w:val="18"/>
        </w:rPr>
        <w:tab/>
      </w:r>
      <w:r>
        <w:rPr>
          <w:lang w:val="en-US"/>
        </w:rPr>
        <w:t>The annex to the present report is circulated as received, in the language of submission only.</w:t>
      </w:r>
    </w:p>
  </w:footnote>
  <w:footnote w:id="4">
    <w:p w14:paraId="4CF61846" w14:textId="49F5E1BB" w:rsidR="00645395" w:rsidRPr="00572BD9" w:rsidRDefault="008E2CDE" w:rsidP="008E2CDE">
      <w:pPr>
        <w:pStyle w:val="FootnoteText"/>
        <w:rPr>
          <w:lang w:val="en-US"/>
        </w:rPr>
      </w:pPr>
      <w:r>
        <w:tab/>
      </w:r>
      <w:r w:rsidR="00645395">
        <w:rPr>
          <w:rStyle w:val="FootnoteReference"/>
        </w:rPr>
        <w:footnoteRef/>
      </w:r>
      <w:r>
        <w:tab/>
      </w:r>
      <w:r w:rsidR="00645395">
        <w:t xml:space="preserve"> </w:t>
      </w:r>
      <w:r w:rsidR="00645395" w:rsidRPr="00915C31">
        <w:t>A/</w:t>
      </w:r>
      <w:r w:rsidR="00645395" w:rsidRPr="00915C31">
        <w:rPr>
          <w:lang w:val="en-US"/>
        </w:rPr>
        <w:t>HRC/52/62</w:t>
      </w:r>
      <w:r w:rsidR="00645395">
        <w:rPr>
          <w:lang w:val="en-US"/>
        </w:rPr>
        <w:t>; A/HRC/52/CRP.4; A/78/540.</w:t>
      </w:r>
    </w:p>
  </w:footnote>
  <w:footnote w:id="5">
    <w:p w14:paraId="180E09F4" w14:textId="2DDD7D9A" w:rsidR="00645395" w:rsidRPr="00FD3D1E" w:rsidRDefault="008E2CDE" w:rsidP="008E2CDE">
      <w:pPr>
        <w:pStyle w:val="FootnoteText"/>
      </w:pPr>
      <w:r>
        <w:tab/>
      </w:r>
      <w:r w:rsidR="00645395">
        <w:rPr>
          <w:rStyle w:val="FootnoteReference"/>
        </w:rPr>
        <w:footnoteRef/>
      </w:r>
      <w:r>
        <w:tab/>
      </w:r>
      <w:r w:rsidR="00645395" w:rsidRPr="00FD3D1E">
        <w:t xml:space="preserve"> A/78/540, paras.7-8.</w:t>
      </w:r>
    </w:p>
  </w:footnote>
  <w:footnote w:id="6">
    <w:p w14:paraId="6F6F5F1D" w14:textId="0BD5E796" w:rsidR="00645395" w:rsidRPr="00121459" w:rsidRDefault="008E2CDE" w:rsidP="008E2CDE">
      <w:pPr>
        <w:pStyle w:val="FootnoteText"/>
      </w:pPr>
      <w:r>
        <w:tab/>
      </w:r>
      <w:r w:rsidR="00645395">
        <w:rPr>
          <w:rStyle w:val="FootnoteReference"/>
        </w:rPr>
        <w:footnoteRef/>
      </w:r>
      <w:r>
        <w:tab/>
      </w:r>
      <w:r w:rsidR="00645395">
        <w:t xml:space="preserve"> In this report, “Russian authorities” refers to Russian military and civilian authorities, and associated de facto authorities, armed groups, and private military and security companies.</w:t>
      </w:r>
    </w:p>
  </w:footnote>
  <w:footnote w:id="7">
    <w:p w14:paraId="1EA0CE54" w14:textId="0BF9BA35" w:rsidR="00645395" w:rsidRPr="00121459" w:rsidRDefault="008E2CDE" w:rsidP="008E2CDE">
      <w:pPr>
        <w:pStyle w:val="FootnoteText"/>
      </w:pPr>
      <w:r>
        <w:tab/>
      </w:r>
      <w:r w:rsidR="00645395">
        <w:rPr>
          <w:rStyle w:val="FootnoteReference"/>
        </w:rPr>
        <w:footnoteRef/>
      </w:r>
      <w:r>
        <w:tab/>
      </w:r>
      <w:r w:rsidR="00645395">
        <w:t xml:space="preserve"> In this report, “Ukrainian authorities” refers to Ukrainian civilian and military authorities, and associated persons and groups.</w:t>
      </w:r>
    </w:p>
  </w:footnote>
  <w:footnote w:id="8">
    <w:p w14:paraId="531FCA5A" w14:textId="4A1CB417" w:rsidR="00645395" w:rsidRPr="0023239F" w:rsidRDefault="008E2CDE" w:rsidP="008E2CDE">
      <w:pPr>
        <w:pStyle w:val="FootnoteText"/>
        <w:rPr>
          <w:lang w:val="en-US"/>
        </w:rPr>
      </w:pPr>
      <w:r>
        <w:tab/>
      </w:r>
      <w:r w:rsidR="00645395" w:rsidRPr="0023239F">
        <w:rPr>
          <w:rStyle w:val="FootnoteReference"/>
          <w:rFonts w:asciiTheme="majorBidi" w:hAnsiTheme="majorBidi" w:cstheme="majorBidi"/>
          <w:szCs w:val="18"/>
        </w:rPr>
        <w:footnoteRef/>
      </w:r>
      <w:r>
        <w:tab/>
      </w:r>
      <w:r w:rsidR="00645395" w:rsidRPr="0023239F">
        <w:t xml:space="preserve"> Russian Federation, Ministry of Defence</w:t>
      </w:r>
      <w:r w:rsidR="00645395">
        <w:t>,</w:t>
      </w:r>
      <w:r w:rsidR="00645395" w:rsidRPr="0023239F">
        <w:t xml:space="preserve"> “</w:t>
      </w:r>
      <w:r w:rsidR="00645395" w:rsidRPr="00355362">
        <w:rPr>
          <w:color w:val="0000EE"/>
          <w:u w:val="single"/>
        </w:rPr>
        <w:t>Azovstal plant in Mariupol is fully liberated</w:t>
      </w:r>
      <w:r w:rsidR="00645395" w:rsidRPr="0023239F">
        <w:t>”, 20 May 2022</w:t>
      </w:r>
      <w:r w:rsidR="00645395" w:rsidRPr="0023239F">
        <w:rPr>
          <w:lang w:val="en-US"/>
        </w:rPr>
        <w:t>.</w:t>
      </w:r>
    </w:p>
  </w:footnote>
  <w:footnote w:id="9">
    <w:p w14:paraId="297CF795" w14:textId="200FF07D" w:rsidR="004944F9" w:rsidRPr="00CD6B92" w:rsidRDefault="008E2CDE" w:rsidP="008E2CDE">
      <w:pPr>
        <w:pStyle w:val="FootnoteText"/>
      </w:pPr>
      <w:r>
        <w:tab/>
      </w:r>
      <w:r w:rsidR="004944F9">
        <w:rPr>
          <w:rStyle w:val="FootnoteReference"/>
        </w:rPr>
        <w:footnoteRef/>
      </w:r>
      <w:r>
        <w:tab/>
      </w:r>
      <w:r w:rsidR="004944F9">
        <w:t xml:space="preserve"> </w:t>
      </w:r>
      <w:r w:rsidR="004944F9">
        <w:rPr>
          <w:rStyle w:val="ui-provider"/>
        </w:rPr>
        <w:t>Additional Protocol I to the Geneva Conventions, article 51(4)-(5).</w:t>
      </w:r>
    </w:p>
  </w:footnote>
  <w:footnote w:id="10">
    <w:p w14:paraId="3A32C8C0" w14:textId="462ED3E7" w:rsidR="004944F9" w:rsidRPr="00DE62A8" w:rsidRDefault="008E2CDE" w:rsidP="008E2CDE">
      <w:pPr>
        <w:pStyle w:val="FootnoteText"/>
        <w:rPr>
          <w:lang w:val="en-US"/>
        </w:rPr>
      </w:pPr>
      <w:r>
        <w:tab/>
      </w:r>
      <w:r w:rsidR="004944F9">
        <w:rPr>
          <w:rStyle w:val="FootnoteReference"/>
        </w:rPr>
        <w:footnoteRef/>
      </w:r>
      <w:r>
        <w:tab/>
      </w:r>
      <w:r w:rsidR="004944F9">
        <w:t xml:space="preserve"> </w:t>
      </w:r>
      <w:r w:rsidR="004944F9" w:rsidRPr="0036787E">
        <w:t>Additional Protocol I to the Geneva Conventions, article 85(3)(b).</w:t>
      </w:r>
    </w:p>
  </w:footnote>
  <w:footnote w:id="11">
    <w:p w14:paraId="494C3B60" w14:textId="71EAA854" w:rsidR="004944F9" w:rsidRPr="00A56BD9" w:rsidRDefault="008E2CDE" w:rsidP="008E2CDE">
      <w:pPr>
        <w:pStyle w:val="FootnoteText"/>
        <w:rPr>
          <w:lang w:val="es-ES"/>
        </w:rPr>
      </w:pPr>
      <w:r w:rsidRPr="0086318D">
        <w:tab/>
      </w:r>
      <w:r w:rsidR="004944F9" w:rsidRPr="00821C5B">
        <w:rPr>
          <w:rStyle w:val="FootnoteReference"/>
        </w:rPr>
        <w:footnoteRef/>
      </w:r>
      <w:r>
        <w:rPr>
          <w:lang w:val="es-ES"/>
        </w:rPr>
        <w:tab/>
      </w:r>
      <w:r w:rsidR="004944F9" w:rsidRPr="00CD6B92">
        <w:rPr>
          <w:lang w:val="es-ES"/>
        </w:rPr>
        <w:t xml:space="preserve"> A/HRC/52/CRP.4, paras. </w:t>
      </w:r>
      <w:r w:rsidR="004944F9" w:rsidRPr="00A56BD9">
        <w:rPr>
          <w:lang w:val="es-ES"/>
        </w:rPr>
        <w:t>195-200.</w:t>
      </w:r>
    </w:p>
  </w:footnote>
  <w:footnote w:id="12">
    <w:p w14:paraId="0C8EB29C" w14:textId="22140B75" w:rsidR="004944F9" w:rsidRPr="00B52717" w:rsidRDefault="008E2CDE" w:rsidP="008E2CDE">
      <w:pPr>
        <w:pStyle w:val="FootnoteText"/>
        <w:rPr>
          <w:lang w:val="es-ES"/>
        </w:rPr>
      </w:pPr>
      <w:r>
        <w:rPr>
          <w:lang w:val="es-ES"/>
        </w:rPr>
        <w:tab/>
      </w:r>
      <w:r w:rsidR="004944F9">
        <w:rPr>
          <w:rStyle w:val="FootnoteReference"/>
        </w:rPr>
        <w:footnoteRef/>
      </w:r>
      <w:r>
        <w:rPr>
          <w:lang w:val="es-ES"/>
        </w:rPr>
        <w:tab/>
      </w:r>
      <w:r w:rsidR="004944F9" w:rsidRPr="00B52717">
        <w:rPr>
          <w:lang w:val="es-ES"/>
        </w:rPr>
        <w:t xml:space="preserve"> A/HRC/52/CRP.4, paras. 201-207. </w:t>
      </w:r>
    </w:p>
  </w:footnote>
  <w:footnote w:id="13">
    <w:p w14:paraId="5966D141" w14:textId="358C1831" w:rsidR="004944F9" w:rsidRPr="0030218F" w:rsidRDefault="008E2CDE" w:rsidP="008E2CDE">
      <w:pPr>
        <w:pStyle w:val="FootnoteText"/>
      </w:pPr>
      <w:r>
        <w:rPr>
          <w:lang w:val="es-ES"/>
        </w:rPr>
        <w:tab/>
      </w:r>
      <w:r w:rsidR="004944F9">
        <w:rPr>
          <w:rStyle w:val="FootnoteReference"/>
        </w:rPr>
        <w:footnoteRef/>
      </w:r>
      <w:r>
        <w:rPr>
          <w:lang w:val="es-ES"/>
        </w:rPr>
        <w:tab/>
      </w:r>
      <w:r w:rsidR="004944F9" w:rsidRPr="00A56BD9">
        <w:rPr>
          <w:lang w:val="es-ES"/>
        </w:rPr>
        <w:t xml:space="preserve"> </w:t>
      </w:r>
      <w:r w:rsidR="004944F9" w:rsidRPr="00E1674A">
        <w:rPr>
          <w:lang w:val="es-ES"/>
        </w:rPr>
        <w:t>A/HRC/52/62</w:t>
      </w:r>
      <w:r w:rsidR="004944F9" w:rsidRPr="00A56BD9">
        <w:rPr>
          <w:lang w:val="es-ES"/>
        </w:rPr>
        <w:t xml:space="preserve">, para. </w:t>
      </w:r>
      <w:r w:rsidR="004944F9" w:rsidRPr="0030218F">
        <w:t>35.</w:t>
      </w:r>
    </w:p>
  </w:footnote>
  <w:footnote w:id="14">
    <w:p w14:paraId="38E0AAFE" w14:textId="504757F5" w:rsidR="00543356" w:rsidRPr="00572BD9" w:rsidRDefault="008E2CDE" w:rsidP="008E2CDE">
      <w:pPr>
        <w:pStyle w:val="FootnoteText"/>
        <w:rPr>
          <w:lang w:val="en-US"/>
        </w:rPr>
      </w:pPr>
      <w:r w:rsidRPr="0030218F">
        <w:tab/>
      </w:r>
      <w:r w:rsidR="00543356">
        <w:rPr>
          <w:rStyle w:val="FootnoteReference"/>
        </w:rPr>
        <w:footnoteRef/>
      </w:r>
      <w:r w:rsidRPr="0030218F">
        <w:tab/>
      </w:r>
      <w:r w:rsidR="00543356" w:rsidRPr="0030218F">
        <w:t xml:space="preserve"> A/78/540, paras. </w:t>
      </w:r>
      <w:r w:rsidR="00543356">
        <w:rPr>
          <w:lang w:val="en-US"/>
        </w:rPr>
        <w:t>27-39.</w:t>
      </w:r>
    </w:p>
  </w:footnote>
  <w:footnote w:id="15">
    <w:p w14:paraId="1E0C9556" w14:textId="75F4B64F" w:rsidR="00543356" w:rsidRPr="004255E9" w:rsidRDefault="008E2CDE" w:rsidP="008E2CDE">
      <w:pPr>
        <w:pStyle w:val="FootnoteText"/>
      </w:pPr>
      <w:r>
        <w:tab/>
      </w:r>
      <w:r w:rsidR="00543356">
        <w:rPr>
          <w:rStyle w:val="FootnoteReference"/>
        </w:rPr>
        <w:footnoteRef/>
      </w:r>
      <w:r>
        <w:tab/>
      </w:r>
      <w:r w:rsidR="00543356" w:rsidRPr="004255E9">
        <w:t xml:space="preserve"> </w:t>
      </w:r>
      <w:r w:rsidR="00543356">
        <w:t>OHCHR, “</w:t>
      </w:r>
      <w:hyperlink r:id="rId1" w:history="1">
        <w:r w:rsidR="00543356" w:rsidRPr="00417078">
          <w:rPr>
            <w:rStyle w:val="Hyperlink"/>
            <w:color w:val="0000EE"/>
            <w:u w:val="single"/>
          </w:rPr>
          <w:t xml:space="preserve">Attack on Funeral Reception in </w:t>
        </w:r>
        <w:proofErr w:type="spellStart"/>
        <w:r w:rsidR="00543356" w:rsidRPr="00417078">
          <w:rPr>
            <w:rStyle w:val="Hyperlink"/>
            <w:color w:val="0000EE"/>
            <w:u w:val="single"/>
          </w:rPr>
          <w:t>Hroza</w:t>
        </w:r>
        <w:proofErr w:type="spellEnd"/>
      </w:hyperlink>
      <w:r w:rsidR="00543356">
        <w:t>”, 5 October 2023</w:t>
      </w:r>
      <w:r w:rsidR="00543356" w:rsidRPr="004255E9">
        <w:t>.</w:t>
      </w:r>
    </w:p>
  </w:footnote>
  <w:footnote w:id="16">
    <w:p w14:paraId="63C9CD85" w14:textId="30D0FDD4" w:rsidR="00543356" w:rsidRPr="00F17EFF" w:rsidRDefault="008E2CDE" w:rsidP="008E2CDE">
      <w:pPr>
        <w:pStyle w:val="FootnoteText"/>
      </w:pPr>
      <w:r>
        <w:tab/>
      </w:r>
      <w:r w:rsidR="00543356" w:rsidRPr="00F17EFF">
        <w:rPr>
          <w:rStyle w:val="FootnoteReference"/>
          <w:szCs w:val="18"/>
        </w:rPr>
        <w:footnoteRef/>
      </w:r>
      <w:r>
        <w:tab/>
      </w:r>
      <w:r w:rsidR="00543356" w:rsidRPr="00F17EFF">
        <w:t xml:space="preserve"> </w:t>
      </w:r>
      <w:r w:rsidR="00543356" w:rsidRPr="00F17EFF">
        <w:rPr>
          <w:lang w:val="en-US"/>
        </w:rPr>
        <w:t>Additional Protocol I</w:t>
      </w:r>
      <w:r w:rsidR="00543356" w:rsidRPr="00F17EFF">
        <w:t xml:space="preserve"> to the Geneva Conventions, article 53; Convention for the Protection of Cultural Property in the Event of Armed Conflict, articles 4-5</w:t>
      </w:r>
      <w:r w:rsidR="00543356">
        <w:t>.</w:t>
      </w:r>
    </w:p>
  </w:footnote>
  <w:footnote w:id="17">
    <w:p w14:paraId="5F7E0D71" w14:textId="5BC57492" w:rsidR="00543356" w:rsidRPr="00452411" w:rsidRDefault="008E2CDE" w:rsidP="008E2CDE">
      <w:pPr>
        <w:pStyle w:val="FootnoteText"/>
        <w:rPr>
          <w:lang w:val="en-US"/>
        </w:rPr>
      </w:pPr>
      <w:r>
        <w:tab/>
      </w:r>
      <w:r w:rsidR="00543356" w:rsidRPr="00452411">
        <w:rPr>
          <w:rStyle w:val="FootnoteReference"/>
        </w:rPr>
        <w:footnoteRef/>
      </w:r>
      <w:r>
        <w:tab/>
      </w:r>
      <w:r w:rsidR="00543356" w:rsidRPr="00452411">
        <w:t xml:space="preserve"> </w:t>
      </w:r>
      <w:r w:rsidR="00543356" w:rsidRPr="00452411">
        <w:rPr>
          <w:lang w:val="en-US"/>
        </w:rPr>
        <w:t xml:space="preserve">Russian </w:t>
      </w:r>
      <w:r w:rsidR="00543356">
        <w:rPr>
          <w:lang w:val="en-US"/>
        </w:rPr>
        <w:t>F</w:t>
      </w:r>
      <w:r w:rsidR="00543356" w:rsidRPr="00452411">
        <w:rPr>
          <w:lang w:val="en-US"/>
        </w:rPr>
        <w:t xml:space="preserve">ederation, Ministry of </w:t>
      </w:r>
      <w:proofErr w:type="spellStart"/>
      <w:r w:rsidR="00543356" w:rsidRPr="00452411">
        <w:rPr>
          <w:lang w:val="en-US"/>
        </w:rPr>
        <w:t>Defence</w:t>
      </w:r>
      <w:proofErr w:type="spellEnd"/>
      <w:r w:rsidR="00543356" w:rsidRPr="00452411">
        <w:rPr>
          <w:lang w:val="en-US"/>
        </w:rPr>
        <w:t>,</w:t>
      </w:r>
      <w:r w:rsidR="00543356">
        <w:rPr>
          <w:lang w:val="en-US"/>
        </w:rPr>
        <w:t xml:space="preserve"> </w:t>
      </w:r>
      <w:hyperlink r:id="rId2" w:history="1">
        <w:r w:rsidR="00543356" w:rsidRPr="00417078">
          <w:rPr>
            <w:rStyle w:val="Hyperlink"/>
            <w:color w:val="0000EE"/>
            <w:u w:val="single"/>
            <w:lang w:val="en-US"/>
          </w:rPr>
          <w:t>Telegram</w:t>
        </w:r>
      </w:hyperlink>
      <w:r w:rsidR="00543356">
        <w:rPr>
          <w:lang w:val="en-US"/>
        </w:rPr>
        <w:t xml:space="preserve"> post</w:t>
      </w:r>
      <w:r w:rsidR="00543356" w:rsidRPr="00452411">
        <w:rPr>
          <w:lang w:val="en-US"/>
        </w:rPr>
        <w:t>, 13 June 2023.</w:t>
      </w:r>
      <w:r w:rsidR="00543356">
        <w:rPr>
          <w:lang w:val="en-US"/>
        </w:rPr>
        <w:t xml:space="preserve"> </w:t>
      </w:r>
    </w:p>
  </w:footnote>
  <w:footnote w:id="18">
    <w:p w14:paraId="01D68963" w14:textId="3CDD35EF" w:rsidR="00543356" w:rsidRPr="00452411" w:rsidRDefault="008E2CDE" w:rsidP="008E2CDE">
      <w:pPr>
        <w:pStyle w:val="FootnoteText"/>
        <w:rPr>
          <w:lang w:val="en-US"/>
        </w:rPr>
      </w:pPr>
      <w:r>
        <w:tab/>
      </w:r>
      <w:r w:rsidR="00543356" w:rsidRPr="00452411">
        <w:rPr>
          <w:rStyle w:val="FootnoteReference"/>
        </w:rPr>
        <w:footnoteRef/>
      </w:r>
      <w:r>
        <w:tab/>
      </w:r>
      <w:r w:rsidR="00543356" w:rsidRPr="00452411">
        <w:t xml:space="preserve"> </w:t>
      </w:r>
      <w:r w:rsidR="00543356">
        <w:rPr>
          <w:lang w:val="en-US"/>
        </w:rPr>
        <w:t xml:space="preserve">Air Force of the Armed Forces of Ukraine, </w:t>
      </w:r>
      <w:hyperlink r:id="rId3" w:history="1">
        <w:r w:rsidR="00543356" w:rsidRPr="00417078">
          <w:rPr>
            <w:rStyle w:val="Hyperlink"/>
            <w:color w:val="0000EE"/>
            <w:u w:val="single"/>
            <w:lang w:val="en-US"/>
          </w:rPr>
          <w:t>Telegram</w:t>
        </w:r>
      </w:hyperlink>
      <w:r w:rsidR="00543356">
        <w:rPr>
          <w:lang w:val="en-US"/>
        </w:rPr>
        <w:t xml:space="preserve"> post,13 June 2023.</w:t>
      </w:r>
    </w:p>
  </w:footnote>
  <w:footnote w:id="19">
    <w:p w14:paraId="1E614C92" w14:textId="22272463" w:rsidR="00543356" w:rsidRPr="003D69DA" w:rsidRDefault="008E2CDE" w:rsidP="008E2CDE">
      <w:pPr>
        <w:pStyle w:val="FootnoteText"/>
        <w:rPr>
          <w:lang w:val="en-US"/>
        </w:rPr>
      </w:pPr>
      <w:r>
        <w:rPr>
          <w:lang w:val="en-US"/>
        </w:rPr>
        <w:tab/>
      </w:r>
      <w:r w:rsidR="00543356" w:rsidRPr="00452411">
        <w:rPr>
          <w:rStyle w:val="FootnoteReference"/>
        </w:rPr>
        <w:footnoteRef/>
      </w:r>
      <w:r>
        <w:rPr>
          <w:lang w:val="en-US"/>
        </w:rPr>
        <w:tab/>
      </w:r>
      <w:r w:rsidR="00543356" w:rsidRPr="00452411">
        <w:rPr>
          <w:lang w:val="en-US"/>
        </w:rPr>
        <w:t xml:space="preserve"> Russian Federation, Ministry of </w:t>
      </w:r>
      <w:proofErr w:type="spellStart"/>
      <w:r w:rsidR="00543356" w:rsidRPr="00452411">
        <w:rPr>
          <w:lang w:val="en-US"/>
        </w:rPr>
        <w:t>Defence</w:t>
      </w:r>
      <w:proofErr w:type="spellEnd"/>
      <w:r w:rsidR="00543356" w:rsidRPr="00452411">
        <w:rPr>
          <w:lang w:val="en-US"/>
        </w:rPr>
        <w:t xml:space="preserve">, </w:t>
      </w:r>
      <w:hyperlink r:id="rId4" w:history="1">
        <w:r w:rsidR="00543356" w:rsidRPr="00417078">
          <w:rPr>
            <w:rStyle w:val="Hyperlink"/>
            <w:color w:val="0000EE"/>
            <w:u w:val="single"/>
            <w:lang w:val="en-US"/>
          </w:rPr>
          <w:t>Telegram</w:t>
        </w:r>
      </w:hyperlink>
      <w:r w:rsidR="00543356">
        <w:rPr>
          <w:lang w:val="en-US"/>
        </w:rPr>
        <w:t xml:space="preserve"> post</w:t>
      </w:r>
      <w:r w:rsidR="00543356" w:rsidRPr="00452411">
        <w:rPr>
          <w:lang w:val="en-US"/>
        </w:rPr>
        <w:t>, 29 June 2023</w:t>
      </w:r>
      <w:r w:rsidR="00543356">
        <w:rPr>
          <w:lang w:val="en-US"/>
        </w:rPr>
        <w:t xml:space="preserve">. </w:t>
      </w:r>
    </w:p>
  </w:footnote>
  <w:footnote w:id="20">
    <w:p w14:paraId="15C339F6" w14:textId="06E81E49" w:rsidR="00543356" w:rsidRPr="003D69DA" w:rsidRDefault="008E2CDE" w:rsidP="008E2CDE">
      <w:pPr>
        <w:pStyle w:val="FootnoteText"/>
        <w:rPr>
          <w:lang w:val="en-US"/>
        </w:rPr>
      </w:pPr>
      <w:r>
        <w:rPr>
          <w:lang w:val="en-US"/>
        </w:rPr>
        <w:tab/>
      </w:r>
      <w:r w:rsidR="00543356" w:rsidRPr="00950DC0">
        <w:rPr>
          <w:rStyle w:val="FootnoteReference"/>
        </w:rPr>
        <w:footnoteRef/>
      </w:r>
      <w:r>
        <w:rPr>
          <w:lang w:val="en-US"/>
        </w:rPr>
        <w:tab/>
      </w:r>
      <w:r w:rsidR="00543356" w:rsidRPr="00950DC0">
        <w:rPr>
          <w:lang w:val="en-US"/>
        </w:rPr>
        <w:t xml:space="preserve"> Russian </w:t>
      </w:r>
      <w:r w:rsidR="00543356" w:rsidRPr="00AF7372">
        <w:rPr>
          <w:lang w:val="en-US"/>
        </w:rPr>
        <w:t xml:space="preserve">Federation, Ministry of Foreign Affairs, </w:t>
      </w:r>
      <w:r w:rsidR="00543356">
        <w:rPr>
          <w:lang w:val="en-US"/>
        </w:rPr>
        <w:t>“</w:t>
      </w:r>
      <w:hyperlink r:id="rId5" w:history="1">
        <w:r w:rsidR="00543356" w:rsidRPr="00417078">
          <w:rPr>
            <w:rStyle w:val="Hyperlink"/>
            <w:rFonts w:asciiTheme="majorBidi" w:hAnsiTheme="majorBidi"/>
            <w:color w:val="0000EE"/>
            <w:szCs w:val="18"/>
            <w:u w:val="single"/>
          </w:rPr>
          <w:t>Briefing</w:t>
        </w:r>
      </w:hyperlink>
      <w:r w:rsidR="00543356" w:rsidRPr="00AF7372">
        <w:t xml:space="preserve"> on a wide range of international issues, including humanitarian aspects in the context of developments in Ukraine</w:t>
      </w:r>
      <w:r w:rsidR="00543356">
        <w:t>”</w:t>
      </w:r>
      <w:r w:rsidR="00543356" w:rsidRPr="00AF7372">
        <w:t>, 30 June 2023.</w:t>
      </w:r>
      <w:r w:rsidR="00543356" w:rsidRPr="003D69DA">
        <w:rPr>
          <w:lang w:val="en-US"/>
        </w:rPr>
        <w:t xml:space="preserve"> </w:t>
      </w:r>
    </w:p>
  </w:footnote>
  <w:footnote w:id="21">
    <w:p w14:paraId="7D935054" w14:textId="03DF9831" w:rsidR="00543356" w:rsidRPr="00931502" w:rsidRDefault="008E2CDE" w:rsidP="008E2CDE">
      <w:pPr>
        <w:pStyle w:val="FootnoteText"/>
        <w:rPr>
          <w:rFonts w:asciiTheme="majorBidi" w:hAnsiTheme="majorBidi" w:cstheme="majorBidi"/>
          <w:szCs w:val="18"/>
        </w:rPr>
      </w:pPr>
      <w:r>
        <w:rPr>
          <w:rFonts w:asciiTheme="majorBidi" w:hAnsiTheme="majorBidi" w:cstheme="majorBidi"/>
          <w:szCs w:val="18"/>
        </w:rPr>
        <w:tab/>
      </w:r>
      <w:r w:rsidR="00543356" w:rsidRPr="00931502">
        <w:rPr>
          <w:rStyle w:val="FootnoteReference"/>
          <w:rFonts w:asciiTheme="majorBidi" w:hAnsiTheme="majorBidi" w:cstheme="majorBidi"/>
          <w:szCs w:val="18"/>
        </w:rPr>
        <w:footnoteRef/>
      </w:r>
      <w:r>
        <w:rPr>
          <w:rFonts w:asciiTheme="majorBidi" w:hAnsiTheme="majorBidi" w:cstheme="majorBidi"/>
          <w:szCs w:val="18"/>
        </w:rPr>
        <w:tab/>
      </w:r>
      <w:r w:rsidR="00543356" w:rsidRPr="00931502">
        <w:rPr>
          <w:rFonts w:asciiTheme="majorBidi" w:hAnsiTheme="majorBidi" w:cstheme="majorBidi"/>
          <w:szCs w:val="18"/>
        </w:rPr>
        <w:t xml:space="preserve"> </w:t>
      </w:r>
      <w:r w:rsidR="00543356">
        <w:rPr>
          <w:lang w:val="en-US"/>
        </w:rPr>
        <w:t>A/78/540, para. 25</w:t>
      </w:r>
      <w:r w:rsidR="00543356" w:rsidRPr="00931502">
        <w:rPr>
          <w:rFonts w:asciiTheme="majorBidi" w:hAnsiTheme="majorBidi" w:cstheme="majorBidi"/>
          <w:szCs w:val="18"/>
        </w:rPr>
        <w:t>.</w:t>
      </w:r>
    </w:p>
  </w:footnote>
  <w:footnote w:id="22">
    <w:p w14:paraId="177DAF0A" w14:textId="71772493" w:rsidR="00543356" w:rsidRPr="00267C3F" w:rsidRDefault="008E2CDE" w:rsidP="008E2CDE">
      <w:pPr>
        <w:pStyle w:val="FootnoteText"/>
        <w:rPr>
          <w:lang w:val="en-US"/>
        </w:rPr>
      </w:pPr>
      <w:r>
        <w:tab/>
      </w:r>
      <w:r w:rsidR="00543356" w:rsidRPr="00931502">
        <w:rPr>
          <w:rStyle w:val="FootnoteReference"/>
          <w:rFonts w:asciiTheme="majorBidi" w:hAnsiTheme="majorBidi" w:cstheme="majorBidi"/>
          <w:szCs w:val="18"/>
        </w:rPr>
        <w:footnoteRef/>
      </w:r>
      <w:r>
        <w:tab/>
      </w:r>
      <w:r w:rsidR="00543356" w:rsidRPr="00931502">
        <w:t xml:space="preserve"> </w:t>
      </w:r>
      <w:r w:rsidR="00543356" w:rsidRPr="00267C3F">
        <w:rPr>
          <w:lang w:val="en-US"/>
        </w:rPr>
        <w:t xml:space="preserve">Russian Federation, Ministry of </w:t>
      </w:r>
      <w:proofErr w:type="spellStart"/>
      <w:r w:rsidR="00543356" w:rsidRPr="00267C3F">
        <w:rPr>
          <w:lang w:val="en-US"/>
        </w:rPr>
        <w:t>Defence</w:t>
      </w:r>
      <w:proofErr w:type="spellEnd"/>
      <w:r w:rsidR="00543356" w:rsidRPr="00267C3F">
        <w:rPr>
          <w:lang w:val="en-US"/>
        </w:rPr>
        <w:t xml:space="preserve">, </w:t>
      </w:r>
      <w:hyperlink r:id="rId6" w:history="1">
        <w:r w:rsidR="00543356" w:rsidRPr="00417078">
          <w:rPr>
            <w:rStyle w:val="Hyperlink"/>
            <w:rFonts w:asciiTheme="majorBidi" w:hAnsiTheme="majorBidi" w:cstheme="majorBidi"/>
            <w:color w:val="0000EE"/>
            <w:szCs w:val="18"/>
            <w:u w:val="single"/>
            <w:lang w:val="en-US"/>
          </w:rPr>
          <w:t>Telegram</w:t>
        </w:r>
      </w:hyperlink>
      <w:r w:rsidR="00543356">
        <w:rPr>
          <w:lang w:val="en-US"/>
        </w:rPr>
        <w:t xml:space="preserve"> post</w:t>
      </w:r>
      <w:r w:rsidR="00543356" w:rsidRPr="00267C3F">
        <w:rPr>
          <w:lang w:val="en-US"/>
        </w:rPr>
        <w:t xml:space="preserve">, 20 June 2023. </w:t>
      </w:r>
    </w:p>
  </w:footnote>
  <w:footnote w:id="23">
    <w:p w14:paraId="4BB0C44F" w14:textId="0EC82082" w:rsidR="00543356" w:rsidRPr="009C4B2E" w:rsidRDefault="008E2CDE" w:rsidP="008E2CDE">
      <w:pPr>
        <w:pStyle w:val="FootnoteText"/>
        <w:rPr>
          <w:lang w:val="en-US"/>
        </w:rPr>
      </w:pPr>
      <w:r>
        <w:rPr>
          <w:rFonts w:asciiTheme="majorBidi" w:hAnsiTheme="majorBidi" w:cstheme="majorBidi"/>
          <w:szCs w:val="18"/>
        </w:rPr>
        <w:tab/>
      </w:r>
      <w:r w:rsidR="00543356" w:rsidRPr="00267C3F">
        <w:rPr>
          <w:rStyle w:val="FootnoteReference"/>
          <w:rFonts w:asciiTheme="majorBidi" w:hAnsiTheme="majorBidi" w:cstheme="majorBidi"/>
          <w:szCs w:val="18"/>
        </w:rPr>
        <w:footnoteRef/>
      </w:r>
      <w:r>
        <w:rPr>
          <w:rFonts w:asciiTheme="majorBidi" w:hAnsiTheme="majorBidi" w:cstheme="majorBidi"/>
          <w:szCs w:val="18"/>
        </w:rPr>
        <w:tab/>
      </w:r>
      <w:r w:rsidR="00543356" w:rsidRPr="00267C3F">
        <w:rPr>
          <w:rFonts w:asciiTheme="majorBidi" w:hAnsiTheme="majorBidi" w:cstheme="majorBidi"/>
          <w:szCs w:val="18"/>
        </w:rPr>
        <w:t xml:space="preserve"> </w:t>
      </w:r>
      <w:r w:rsidR="00543356">
        <w:t>General Staff of the</w:t>
      </w:r>
      <w:r w:rsidR="00543356">
        <w:rPr>
          <w:lang w:val="en-US"/>
        </w:rPr>
        <w:t xml:space="preserve"> Armed Forces of Ukraine, </w:t>
      </w:r>
      <w:hyperlink r:id="rId7" w:history="1">
        <w:r w:rsidR="00543356" w:rsidRPr="00417078">
          <w:rPr>
            <w:rStyle w:val="Hyperlink"/>
            <w:color w:val="0000EE"/>
            <w:u w:val="single"/>
            <w:lang w:val="en-US"/>
          </w:rPr>
          <w:t>Facebook</w:t>
        </w:r>
      </w:hyperlink>
      <w:r w:rsidR="00543356">
        <w:rPr>
          <w:lang w:val="en-US"/>
        </w:rPr>
        <w:t xml:space="preserve"> post, 21 July 2023. </w:t>
      </w:r>
    </w:p>
  </w:footnote>
  <w:footnote w:id="24">
    <w:p w14:paraId="5767F4F2" w14:textId="348778CB" w:rsidR="00543356" w:rsidRPr="00267C3F" w:rsidRDefault="008E2CDE" w:rsidP="008E2CDE">
      <w:pPr>
        <w:pStyle w:val="FootnoteText"/>
      </w:pPr>
      <w:r>
        <w:tab/>
      </w:r>
      <w:r w:rsidR="00543356" w:rsidRPr="00267C3F">
        <w:rPr>
          <w:rStyle w:val="FootnoteReference"/>
          <w:rFonts w:asciiTheme="majorBidi" w:hAnsiTheme="majorBidi" w:cstheme="majorBidi"/>
          <w:szCs w:val="18"/>
        </w:rPr>
        <w:footnoteRef/>
      </w:r>
      <w:r>
        <w:tab/>
      </w:r>
      <w:r w:rsidR="00543356" w:rsidRPr="00267C3F">
        <w:t xml:space="preserve"> </w:t>
      </w:r>
      <w:r w:rsidR="00543356">
        <w:t xml:space="preserve">Russian Federation, Ministry of Defence, </w:t>
      </w:r>
      <w:hyperlink r:id="rId8" w:history="1">
        <w:r w:rsidR="00543356" w:rsidRPr="00417078">
          <w:rPr>
            <w:rStyle w:val="Hyperlink"/>
            <w:rFonts w:asciiTheme="majorBidi" w:hAnsiTheme="majorBidi" w:cstheme="majorBidi"/>
            <w:color w:val="0000EE"/>
            <w:szCs w:val="18"/>
            <w:u w:val="single"/>
          </w:rPr>
          <w:t>Telegram</w:t>
        </w:r>
      </w:hyperlink>
      <w:r w:rsidR="00543356">
        <w:t xml:space="preserve"> post, 23 July 2023. </w:t>
      </w:r>
    </w:p>
  </w:footnote>
  <w:footnote w:id="25">
    <w:p w14:paraId="4A2CD77B" w14:textId="68EC4172" w:rsidR="00543356" w:rsidRPr="00402916" w:rsidRDefault="008E2CDE" w:rsidP="008E2CDE">
      <w:pPr>
        <w:pStyle w:val="FootnoteText"/>
        <w:rPr>
          <w:rFonts w:eastAsia="Arial"/>
        </w:rPr>
      </w:pPr>
      <w:r>
        <w:rPr>
          <w:rFonts w:eastAsia="Calibri"/>
        </w:rPr>
        <w:tab/>
      </w:r>
      <w:r w:rsidR="00543356" w:rsidRPr="008E2CDE">
        <w:rPr>
          <w:rFonts w:eastAsia="Calibri"/>
          <w:vertAlign w:val="superscript"/>
        </w:rPr>
        <w:footnoteRef/>
      </w:r>
      <w:r>
        <w:rPr>
          <w:rFonts w:eastAsia="Calibri"/>
        </w:rPr>
        <w:tab/>
      </w:r>
      <w:r w:rsidR="00543356" w:rsidRPr="008E2CDE">
        <w:rPr>
          <w:rFonts w:eastAsia="Calibri"/>
        </w:rPr>
        <w:t xml:space="preserve"> Russian Federation, Ministry of Defence, </w:t>
      </w:r>
      <w:hyperlink r:id="rId9" w:history="1">
        <w:r w:rsidR="00543356" w:rsidRPr="008E2CDE">
          <w:rPr>
            <w:rStyle w:val="Hyperlink"/>
            <w:rFonts w:asciiTheme="majorBidi" w:eastAsia="Calibri" w:hAnsiTheme="majorBidi" w:cstheme="majorBidi"/>
            <w:color w:val="0000EE"/>
            <w:szCs w:val="18"/>
            <w:u w:val="single"/>
          </w:rPr>
          <w:t>Telegram</w:t>
        </w:r>
      </w:hyperlink>
      <w:r w:rsidR="00543356" w:rsidRPr="008E2CDE">
        <w:rPr>
          <w:rFonts w:eastAsia="Calibri"/>
        </w:rPr>
        <w:t xml:space="preserve"> post, 23 July 2023.</w:t>
      </w:r>
      <w:r w:rsidR="00543356">
        <w:rPr>
          <w:rFonts w:eastAsia="Calibri"/>
        </w:rPr>
        <w:t xml:space="preserve"> </w:t>
      </w:r>
    </w:p>
  </w:footnote>
  <w:footnote w:id="26">
    <w:p w14:paraId="35537548" w14:textId="0818CDB3" w:rsidR="00543356" w:rsidRPr="00C7726B" w:rsidRDefault="008E2CDE" w:rsidP="008E2CDE">
      <w:pPr>
        <w:pStyle w:val="FootnoteText"/>
      </w:pPr>
      <w:r>
        <w:tab/>
      </w:r>
      <w:r w:rsidR="00543356">
        <w:rPr>
          <w:rStyle w:val="FootnoteReference"/>
        </w:rPr>
        <w:footnoteRef/>
      </w:r>
      <w:r>
        <w:tab/>
      </w:r>
      <w:r w:rsidR="00543356">
        <w:t xml:space="preserve"> A/HRC/52/62, paras. 40-43.</w:t>
      </w:r>
    </w:p>
  </w:footnote>
  <w:footnote w:id="27">
    <w:p w14:paraId="5DC71EB3" w14:textId="3993DAE5" w:rsidR="00543356" w:rsidRPr="00681BB7" w:rsidRDefault="008E2CDE" w:rsidP="008E2CDE">
      <w:pPr>
        <w:pStyle w:val="FootnoteText"/>
      </w:pPr>
      <w:r>
        <w:tab/>
      </w:r>
      <w:r w:rsidR="00543356">
        <w:rPr>
          <w:rStyle w:val="FootnoteReference"/>
        </w:rPr>
        <w:footnoteRef/>
      </w:r>
      <w:r>
        <w:tab/>
      </w:r>
      <w:r w:rsidR="00543356">
        <w:t xml:space="preserve"> </w:t>
      </w:r>
      <w:r w:rsidR="00543356" w:rsidRPr="00AC2876">
        <w:t>Rome Statute, article 7(1)(k)</w:t>
      </w:r>
      <w:r w:rsidR="00543356">
        <w:t>.</w:t>
      </w:r>
    </w:p>
  </w:footnote>
  <w:footnote w:id="28">
    <w:p w14:paraId="545F4BD8" w14:textId="7398DCFE" w:rsidR="00683729" w:rsidRPr="009D4EFD" w:rsidRDefault="008E2CDE" w:rsidP="008E2CDE">
      <w:pPr>
        <w:pStyle w:val="FootnoteText"/>
        <w:rPr>
          <w:color w:val="202124"/>
        </w:rPr>
      </w:pPr>
      <w:r>
        <w:tab/>
      </w:r>
      <w:r w:rsidR="00683729" w:rsidRPr="009D4EFD">
        <w:rPr>
          <w:rStyle w:val="FootnoteReference"/>
          <w:rFonts w:asciiTheme="majorBidi" w:hAnsiTheme="majorBidi" w:cstheme="majorBidi"/>
          <w:szCs w:val="18"/>
        </w:rPr>
        <w:footnoteRef/>
      </w:r>
      <w:r>
        <w:tab/>
      </w:r>
      <w:r w:rsidR="00683729" w:rsidRPr="009D4EFD">
        <w:t xml:space="preserve"> Kherson Province, Ministry of Culture, </w:t>
      </w:r>
      <w:hyperlink r:id="rId10" w:history="1">
        <w:r w:rsidR="00683729" w:rsidRPr="00417078">
          <w:rPr>
            <w:rStyle w:val="Hyperlink"/>
            <w:rFonts w:asciiTheme="majorBidi" w:hAnsiTheme="majorBidi" w:cstheme="majorBidi"/>
            <w:color w:val="0000EE"/>
            <w:szCs w:val="18"/>
            <w:u w:val="single"/>
          </w:rPr>
          <w:t>Telegram</w:t>
        </w:r>
      </w:hyperlink>
      <w:r w:rsidR="00683729">
        <w:t xml:space="preserve"> post, </w:t>
      </w:r>
      <w:r w:rsidR="00683729">
        <w:rPr>
          <w:color w:val="202124"/>
          <w:lang w:val="en"/>
        </w:rPr>
        <w:t>30 October 2022.</w:t>
      </w:r>
    </w:p>
  </w:footnote>
  <w:footnote w:id="29">
    <w:p w14:paraId="66ED7702" w14:textId="7330FBFF" w:rsidR="00683729" w:rsidRPr="009B091D" w:rsidRDefault="008E2CDE" w:rsidP="008E2CDE">
      <w:pPr>
        <w:pStyle w:val="FootnoteText"/>
      </w:pPr>
      <w:r>
        <w:tab/>
      </w:r>
      <w:r w:rsidR="00683729" w:rsidRPr="009B091D">
        <w:rPr>
          <w:rStyle w:val="FootnoteReference"/>
          <w:szCs w:val="18"/>
        </w:rPr>
        <w:footnoteRef/>
      </w:r>
      <w:r>
        <w:tab/>
      </w:r>
      <w:r w:rsidR="00683729" w:rsidRPr="009B091D">
        <w:t xml:space="preserve"> Convention for the Protection of Cultural Property in the Event of Armed Conflict, article</w:t>
      </w:r>
      <w:r w:rsidR="00683729">
        <w:t xml:space="preserve"> 5.</w:t>
      </w:r>
    </w:p>
  </w:footnote>
  <w:footnote w:id="30">
    <w:p w14:paraId="3EFB63E4" w14:textId="7F475B73" w:rsidR="00683729" w:rsidRPr="00F10050" w:rsidRDefault="008E2CDE" w:rsidP="008E2CDE">
      <w:pPr>
        <w:pStyle w:val="FootnoteText"/>
        <w:rPr>
          <w:lang w:val="en-US"/>
        </w:rPr>
      </w:pPr>
      <w:r>
        <w:tab/>
      </w:r>
      <w:r w:rsidR="00683729" w:rsidRPr="2BA71C17">
        <w:rPr>
          <w:rStyle w:val="FootnoteReference"/>
          <w:rFonts w:asciiTheme="majorBidi" w:hAnsiTheme="majorBidi" w:cstheme="majorBidi"/>
        </w:rPr>
        <w:footnoteRef/>
      </w:r>
      <w:r>
        <w:tab/>
      </w:r>
      <w:r w:rsidR="00683729" w:rsidRPr="2BA71C17">
        <w:t xml:space="preserve"> </w:t>
      </w:r>
      <w:r w:rsidR="00683729" w:rsidRPr="2BA71C17">
        <w:rPr>
          <w:shd w:val="clear" w:color="auto" w:fill="FFFFFF" w:themeFill="background1"/>
        </w:rPr>
        <w:t xml:space="preserve">Federal Law of 18 March 2023, </w:t>
      </w:r>
      <w:r w:rsidR="00683729">
        <w:rPr>
          <w:shd w:val="clear" w:color="auto" w:fill="FFFFFF" w:themeFill="background1"/>
        </w:rPr>
        <w:t>N</w:t>
      </w:r>
      <w:r w:rsidR="00683729" w:rsidRPr="2BA71C17">
        <w:rPr>
          <w:shd w:val="clear" w:color="auto" w:fill="FFFFFF" w:themeFill="background1"/>
        </w:rPr>
        <w:t>o</w:t>
      </w:r>
      <w:r w:rsidR="00683729">
        <w:rPr>
          <w:shd w:val="clear" w:color="auto" w:fill="FFFFFF" w:themeFill="background1"/>
        </w:rPr>
        <w:t>.</w:t>
      </w:r>
      <w:r w:rsidR="00683729" w:rsidRPr="2BA71C17">
        <w:rPr>
          <w:shd w:val="clear" w:color="auto" w:fill="FFFFFF" w:themeFill="background1"/>
        </w:rPr>
        <w:t xml:space="preserve"> 63-FZ</w:t>
      </w:r>
      <w:r w:rsidR="00683729" w:rsidRPr="2BA71C17">
        <w:rPr>
          <w:shd w:val="clear" w:color="auto" w:fill="F7F7F7"/>
        </w:rPr>
        <w:t>.</w:t>
      </w:r>
    </w:p>
  </w:footnote>
  <w:footnote w:id="31">
    <w:p w14:paraId="4D33E557" w14:textId="7CCAD158" w:rsidR="00683729" w:rsidRPr="0041427F" w:rsidRDefault="008E2CDE" w:rsidP="008E2CDE">
      <w:pPr>
        <w:pStyle w:val="FootnoteText"/>
        <w:rPr>
          <w:lang w:val="en-US"/>
        </w:rPr>
      </w:pPr>
      <w:r>
        <w:tab/>
      </w:r>
      <w:r w:rsidR="00683729">
        <w:rPr>
          <w:rStyle w:val="FootnoteReference"/>
        </w:rPr>
        <w:footnoteRef/>
      </w:r>
      <w:r>
        <w:tab/>
      </w:r>
      <w:r w:rsidR="00683729">
        <w:t xml:space="preserve"> </w:t>
      </w:r>
      <w:r w:rsidR="00683729" w:rsidRPr="00161EE9">
        <w:t xml:space="preserve">The concerned territories of the four provinces had been unlawfully annexed by the Russian Federation in 2022, </w:t>
      </w:r>
      <w:r w:rsidR="00683729" w:rsidRPr="00915C31">
        <w:t>A/</w:t>
      </w:r>
      <w:r w:rsidR="00683729" w:rsidRPr="00915C31">
        <w:rPr>
          <w:lang w:val="en-US"/>
        </w:rPr>
        <w:t>HRC/52/62</w:t>
      </w:r>
      <w:r w:rsidR="00683729">
        <w:rPr>
          <w:lang w:val="en-US"/>
        </w:rPr>
        <w:t xml:space="preserve">, </w:t>
      </w:r>
      <w:r w:rsidR="00683729">
        <w:rPr>
          <w:rFonts w:asciiTheme="majorBidi" w:hAnsiTheme="majorBidi" w:cstheme="majorBidi"/>
        </w:rPr>
        <w:t>para. 90</w:t>
      </w:r>
      <w:r w:rsidR="00683729" w:rsidRPr="00161EE9">
        <w:rPr>
          <w:rFonts w:asciiTheme="majorBidi" w:hAnsiTheme="majorBidi" w:cstheme="majorBidi"/>
        </w:rPr>
        <w:t xml:space="preserve">. </w:t>
      </w:r>
    </w:p>
  </w:footnote>
  <w:footnote w:id="32">
    <w:p w14:paraId="5AF20755" w14:textId="5F1606EA" w:rsidR="00683729" w:rsidRPr="00FA3EFE" w:rsidRDefault="008E2CDE" w:rsidP="008E2CDE">
      <w:pPr>
        <w:pStyle w:val="FootnoteText"/>
      </w:pPr>
      <w:r>
        <w:tab/>
      </w:r>
      <w:r w:rsidR="00683729">
        <w:rPr>
          <w:rStyle w:val="FootnoteReference"/>
        </w:rPr>
        <w:footnoteRef/>
      </w:r>
      <w:r>
        <w:tab/>
      </w:r>
      <w:r w:rsidR="00683729">
        <w:t xml:space="preserve"> </w:t>
      </w:r>
      <w:r w:rsidR="00683729" w:rsidRPr="00FA3EFE">
        <w:t>Convention for the Protection of Cultural Property in the Event of Armed Conflict, articles 4-5; Geneva Convention IV, article 147; Hague Regulations of 1907, articles 23(g), 56</w:t>
      </w:r>
      <w:r w:rsidR="00683729">
        <w:t>.</w:t>
      </w:r>
    </w:p>
  </w:footnote>
  <w:footnote w:id="33">
    <w:p w14:paraId="67BCB1B5" w14:textId="6DB27409" w:rsidR="008E51F7" w:rsidRPr="00FD3D1E" w:rsidRDefault="008E2CDE" w:rsidP="008E2CDE">
      <w:pPr>
        <w:pStyle w:val="FootnoteText"/>
        <w:rPr>
          <w:szCs w:val="18"/>
          <w:lang w:val="es-ES"/>
        </w:rPr>
      </w:pPr>
      <w:r>
        <w:tab/>
      </w:r>
      <w:r w:rsidR="008E51F7" w:rsidRPr="000B313E">
        <w:rPr>
          <w:rStyle w:val="FootnoteReference"/>
          <w:szCs w:val="18"/>
        </w:rPr>
        <w:footnoteRef/>
      </w:r>
      <w:r w:rsidRPr="0086318D">
        <w:rPr>
          <w:lang w:val="es-ES"/>
        </w:rPr>
        <w:tab/>
      </w:r>
      <w:r w:rsidR="00000000">
        <w:fldChar w:fldCharType="begin"/>
      </w:r>
      <w:r w:rsidR="00000000" w:rsidRPr="0030218F">
        <w:rPr>
          <w:lang w:val="es-ES"/>
        </w:rPr>
        <w:instrText>HYPERLINK "https://undocs.org/Home/Mobile?FinalSymbol=A%2FRES%2F47%2F133&amp;Language=E&amp;DeviceType=Desktop&amp;LangRequested=False" \t "_blank" \o "https://undocs.org/home/mobile?finalsymbol=a%2fres%2f47%2f133&amp;language=e&amp;devicetype=desktop&amp;langrequested=false"</w:instrText>
      </w:r>
      <w:r w:rsidR="00000000">
        <w:fldChar w:fldCharType="separate"/>
      </w:r>
      <w:r w:rsidR="008E51F7" w:rsidRPr="00417078">
        <w:rPr>
          <w:rStyle w:val="Hyperlink"/>
          <w:color w:val="0000EE"/>
          <w:u w:val="single"/>
          <w:lang w:val="es-ES"/>
        </w:rPr>
        <w:t>A/RES/47/133</w:t>
      </w:r>
      <w:r w:rsidR="00000000">
        <w:rPr>
          <w:rStyle w:val="Hyperlink"/>
          <w:color w:val="0000EE"/>
          <w:u w:val="single"/>
          <w:lang w:val="es-ES"/>
        </w:rPr>
        <w:fldChar w:fldCharType="end"/>
      </w:r>
      <w:r w:rsidR="008E51F7" w:rsidRPr="00FD3D1E">
        <w:rPr>
          <w:szCs w:val="18"/>
          <w:lang w:val="es-ES"/>
        </w:rPr>
        <w:t>.</w:t>
      </w:r>
    </w:p>
  </w:footnote>
  <w:footnote w:id="34">
    <w:p w14:paraId="2A7C7235" w14:textId="23A4A3B0" w:rsidR="008E51F7" w:rsidRPr="00CD6B92" w:rsidRDefault="008E2CDE" w:rsidP="008E2CDE">
      <w:pPr>
        <w:pStyle w:val="FootnoteText"/>
        <w:rPr>
          <w:lang w:val="es-ES"/>
        </w:rPr>
      </w:pPr>
      <w:r>
        <w:rPr>
          <w:lang w:val="es-ES"/>
        </w:rPr>
        <w:tab/>
      </w:r>
      <w:r w:rsidR="008E51F7" w:rsidRPr="00147D0C">
        <w:rPr>
          <w:rStyle w:val="FootnoteReference"/>
        </w:rPr>
        <w:footnoteRef/>
      </w:r>
      <w:r>
        <w:rPr>
          <w:lang w:val="es-ES"/>
        </w:rPr>
        <w:tab/>
      </w:r>
      <w:r w:rsidR="008E51F7" w:rsidRPr="008F6027">
        <w:rPr>
          <w:lang w:val="es-ES"/>
        </w:rPr>
        <w:t xml:space="preserve"> A/HRC/52/62, para. </w:t>
      </w:r>
      <w:r w:rsidR="008E51F7" w:rsidRPr="00CD6B92">
        <w:rPr>
          <w:lang w:val="es-ES"/>
        </w:rPr>
        <w:t>71.</w:t>
      </w:r>
    </w:p>
  </w:footnote>
  <w:footnote w:id="35">
    <w:p w14:paraId="03362C8E" w14:textId="01F57F92" w:rsidR="008E51F7" w:rsidRPr="00FD3D1E" w:rsidRDefault="008E2CDE" w:rsidP="008E2CDE">
      <w:pPr>
        <w:pStyle w:val="FootnoteText"/>
        <w:rPr>
          <w:lang w:val="es-ES"/>
        </w:rPr>
      </w:pPr>
      <w:r>
        <w:rPr>
          <w:lang w:val="es-ES"/>
        </w:rPr>
        <w:tab/>
      </w:r>
      <w:r w:rsidR="008E51F7" w:rsidRPr="00147D0C">
        <w:rPr>
          <w:rStyle w:val="FootnoteReference"/>
          <w:szCs w:val="18"/>
        </w:rPr>
        <w:footnoteRef/>
      </w:r>
      <w:r>
        <w:rPr>
          <w:lang w:val="es-ES"/>
        </w:rPr>
        <w:tab/>
      </w:r>
      <w:r w:rsidR="008E51F7" w:rsidRPr="00CD6B92">
        <w:rPr>
          <w:lang w:val="es-ES"/>
        </w:rPr>
        <w:t xml:space="preserve">A/78/540, para. </w:t>
      </w:r>
      <w:r w:rsidR="008E51F7" w:rsidRPr="00FD3D1E">
        <w:rPr>
          <w:lang w:val="es-ES"/>
        </w:rPr>
        <w:t>54.</w:t>
      </w:r>
    </w:p>
  </w:footnote>
  <w:footnote w:id="36">
    <w:p w14:paraId="31D9E270" w14:textId="4A141A74" w:rsidR="008E51F7" w:rsidRPr="00A56BD9" w:rsidRDefault="008E2CDE" w:rsidP="008E2CDE">
      <w:pPr>
        <w:pStyle w:val="FootnoteText"/>
      </w:pPr>
      <w:r>
        <w:rPr>
          <w:lang w:val="es-ES"/>
        </w:rPr>
        <w:tab/>
      </w:r>
      <w:r w:rsidR="008E51F7" w:rsidRPr="00147D0C">
        <w:rPr>
          <w:rStyle w:val="FootnoteReference"/>
          <w:szCs w:val="18"/>
        </w:rPr>
        <w:footnoteRef/>
      </w:r>
      <w:r>
        <w:rPr>
          <w:lang w:val="es-ES"/>
        </w:rPr>
        <w:tab/>
      </w:r>
      <w:r w:rsidR="008E51F7" w:rsidRPr="00FD3D1E">
        <w:rPr>
          <w:lang w:val="es-ES"/>
        </w:rPr>
        <w:t xml:space="preserve"> A/HRC/52/CRP.4, paras. </w:t>
      </w:r>
      <w:r w:rsidR="008E51F7" w:rsidRPr="00A56BD9">
        <w:t>561</w:t>
      </w:r>
      <w:r w:rsidR="008E51F7">
        <w:t>-</w:t>
      </w:r>
      <w:r w:rsidR="008E51F7" w:rsidRPr="00A56BD9">
        <w:t>563.</w:t>
      </w:r>
    </w:p>
  </w:footnote>
  <w:footnote w:id="37">
    <w:p w14:paraId="0ED0A2D4" w14:textId="5A9C5453" w:rsidR="008E51F7" w:rsidRPr="00B269DA" w:rsidRDefault="008E2CDE" w:rsidP="008E2CDE">
      <w:pPr>
        <w:pStyle w:val="FootnoteText"/>
        <w:rPr>
          <w:lang w:val="en-US"/>
        </w:rPr>
      </w:pPr>
      <w:r>
        <w:tab/>
      </w:r>
      <w:r w:rsidR="008E51F7">
        <w:rPr>
          <w:rStyle w:val="FootnoteReference"/>
        </w:rPr>
        <w:footnoteRef/>
      </w:r>
      <w:r>
        <w:tab/>
      </w:r>
      <w:r w:rsidR="008E51F7">
        <w:t xml:space="preserve"> The Federal Security Service of the Russian Federation is an executive body with the authority to implement government policy as regards national security.</w:t>
      </w:r>
    </w:p>
  </w:footnote>
  <w:footnote w:id="38">
    <w:p w14:paraId="3B129905" w14:textId="507CEF2B" w:rsidR="00E67325" w:rsidRPr="00585D42" w:rsidRDefault="008E2CDE" w:rsidP="008E2CDE">
      <w:pPr>
        <w:pStyle w:val="FootnoteText"/>
        <w:rPr>
          <w:lang w:val="es-ES"/>
        </w:rPr>
      </w:pPr>
      <w:r w:rsidRPr="0086318D">
        <w:tab/>
      </w:r>
      <w:r w:rsidR="00E67325">
        <w:rPr>
          <w:rStyle w:val="FootnoteReference"/>
        </w:rPr>
        <w:footnoteRef/>
      </w:r>
      <w:r>
        <w:rPr>
          <w:lang w:val="es-ES"/>
        </w:rPr>
        <w:tab/>
      </w:r>
      <w:r w:rsidR="00E67325" w:rsidRPr="00585D42">
        <w:rPr>
          <w:lang w:val="es-ES"/>
        </w:rPr>
        <w:t xml:space="preserve"> A/HRC/52/CRP.4, para. 507.</w:t>
      </w:r>
      <w:r>
        <w:rPr>
          <w:lang w:val="es-ES"/>
        </w:rPr>
        <w:tab/>
      </w:r>
    </w:p>
  </w:footnote>
  <w:footnote w:id="39">
    <w:p w14:paraId="538520CB" w14:textId="5F85864E" w:rsidR="00E67325" w:rsidRPr="00FD3D1E" w:rsidRDefault="008E2CDE" w:rsidP="008E2CDE">
      <w:pPr>
        <w:pStyle w:val="FootnoteText"/>
        <w:rPr>
          <w:lang w:val="es-ES"/>
        </w:rPr>
      </w:pPr>
      <w:r>
        <w:rPr>
          <w:lang w:val="es-ES"/>
        </w:rPr>
        <w:tab/>
      </w:r>
      <w:r w:rsidR="00E67325">
        <w:rPr>
          <w:rStyle w:val="FootnoteReference"/>
        </w:rPr>
        <w:footnoteRef/>
      </w:r>
      <w:r>
        <w:rPr>
          <w:lang w:val="es-ES"/>
        </w:rPr>
        <w:tab/>
      </w:r>
      <w:r w:rsidR="00E67325" w:rsidRPr="0043702E">
        <w:rPr>
          <w:lang w:val="es-ES"/>
        </w:rPr>
        <w:t xml:space="preserve"> A/HRC/52/62, para. </w:t>
      </w:r>
      <w:r w:rsidR="00E67325" w:rsidRPr="00FD3D1E">
        <w:rPr>
          <w:lang w:val="es-ES"/>
        </w:rPr>
        <w:t>75.</w:t>
      </w:r>
    </w:p>
  </w:footnote>
  <w:footnote w:id="40">
    <w:p w14:paraId="3547ECA1" w14:textId="52E22ADE" w:rsidR="00E67325" w:rsidRPr="00FD3D1E" w:rsidRDefault="008E2CDE" w:rsidP="008E2CDE">
      <w:pPr>
        <w:pStyle w:val="FootnoteText"/>
        <w:rPr>
          <w:lang w:val="es-ES"/>
        </w:rPr>
      </w:pPr>
      <w:r>
        <w:rPr>
          <w:lang w:val="es-ES"/>
        </w:rPr>
        <w:tab/>
      </w:r>
      <w:r w:rsidR="00E67325">
        <w:rPr>
          <w:rStyle w:val="FootnoteReference"/>
        </w:rPr>
        <w:footnoteRef/>
      </w:r>
      <w:r>
        <w:rPr>
          <w:lang w:val="es-ES"/>
        </w:rPr>
        <w:tab/>
      </w:r>
      <w:r w:rsidR="00E67325" w:rsidRPr="00FD3D1E">
        <w:rPr>
          <w:lang w:val="es-ES"/>
        </w:rPr>
        <w:t>A/HRC/52/CRP.4, para. 523.</w:t>
      </w:r>
    </w:p>
  </w:footnote>
  <w:footnote w:id="41">
    <w:p w14:paraId="6BF12412" w14:textId="387E8F56" w:rsidR="00E67325" w:rsidRPr="00FD3D1E" w:rsidRDefault="008E2CDE" w:rsidP="008E2CDE">
      <w:pPr>
        <w:pStyle w:val="FootnoteText"/>
        <w:rPr>
          <w:lang w:val="es-ES"/>
        </w:rPr>
      </w:pPr>
      <w:r>
        <w:rPr>
          <w:lang w:val="es-ES"/>
        </w:rPr>
        <w:tab/>
      </w:r>
      <w:r w:rsidR="00E67325" w:rsidRPr="00B937FA">
        <w:rPr>
          <w:rStyle w:val="FootnoteReference"/>
          <w:rFonts w:asciiTheme="majorBidi" w:hAnsiTheme="majorBidi" w:cstheme="majorBidi"/>
          <w:szCs w:val="18"/>
        </w:rPr>
        <w:footnoteRef/>
      </w:r>
      <w:r>
        <w:rPr>
          <w:lang w:val="es-ES"/>
        </w:rPr>
        <w:tab/>
      </w:r>
      <w:r w:rsidR="00E67325" w:rsidRPr="006757BD">
        <w:rPr>
          <w:lang w:val="es-ES"/>
        </w:rPr>
        <w:t xml:space="preserve"> </w:t>
      </w:r>
      <w:r w:rsidR="00E67325">
        <w:rPr>
          <w:lang w:val="es-ES"/>
        </w:rPr>
        <w:t xml:space="preserve">A/HRC/52/62, para. 89; </w:t>
      </w:r>
      <w:r w:rsidR="00E67325" w:rsidRPr="006757BD">
        <w:rPr>
          <w:lang w:val="es-ES"/>
        </w:rPr>
        <w:t>A/78/540, para</w:t>
      </w:r>
      <w:r w:rsidR="00E67325">
        <w:rPr>
          <w:lang w:val="es-ES"/>
        </w:rPr>
        <w:t>s</w:t>
      </w:r>
      <w:r w:rsidR="00E67325" w:rsidRPr="006757BD">
        <w:rPr>
          <w:lang w:val="es-ES"/>
        </w:rPr>
        <w:t xml:space="preserve">. </w:t>
      </w:r>
      <w:r w:rsidR="00E67325" w:rsidRPr="00FD3D1E">
        <w:rPr>
          <w:lang w:val="es-ES"/>
        </w:rPr>
        <w:t>70-73.</w:t>
      </w:r>
    </w:p>
  </w:footnote>
  <w:footnote w:id="42">
    <w:p w14:paraId="38953133" w14:textId="20A253A2" w:rsidR="00193EE6" w:rsidRPr="00FD3D1E" w:rsidRDefault="008E2CDE" w:rsidP="008E2CDE">
      <w:pPr>
        <w:pStyle w:val="FootnoteText"/>
      </w:pPr>
      <w:r>
        <w:rPr>
          <w:lang w:val="es-ES"/>
        </w:rPr>
        <w:tab/>
      </w:r>
      <w:r w:rsidR="00193EE6">
        <w:rPr>
          <w:rStyle w:val="FootnoteReference"/>
        </w:rPr>
        <w:footnoteRef/>
      </w:r>
      <w:r>
        <w:rPr>
          <w:lang w:val="es-ES"/>
        </w:rPr>
        <w:tab/>
      </w:r>
      <w:r w:rsidR="00193EE6" w:rsidRPr="006757BD">
        <w:rPr>
          <w:lang w:val="es-ES"/>
        </w:rPr>
        <w:t xml:space="preserve"> </w:t>
      </w:r>
      <w:r w:rsidR="00193EE6" w:rsidRPr="0043702E">
        <w:rPr>
          <w:lang w:val="es-ES"/>
        </w:rPr>
        <w:t>A/HRC/52/62</w:t>
      </w:r>
      <w:r w:rsidR="00193EE6" w:rsidRPr="006757BD">
        <w:rPr>
          <w:lang w:val="es-ES"/>
        </w:rPr>
        <w:t xml:space="preserve">, para. </w:t>
      </w:r>
      <w:r w:rsidR="00193EE6" w:rsidRPr="00FD3D1E">
        <w:t>78.</w:t>
      </w:r>
    </w:p>
  </w:footnote>
  <w:footnote w:id="43">
    <w:p w14:paraId="4E8D5029" w14:textId="5ACB4940" w:rsidR="00193EE6" w:rsidRPr="00A56BD9" w:rsidRDefault="008E2CDE" w:rsidP="008E2CDE">
      <w:pPr>
        <w:pStyle w:val="FootnoteText"/>
        <w:rPr>
          <w:rFonts w:asciiTheme="majorBidi" w:hAnsiTheme="majorBidi" w:cstheme="majorBidi"/>
          <w:szCs w:val="18"/>
        </w:rPr>
      </w:pPr>
      <w:r>
        <w:rPr>
          <w:rFonts w:asciiTheme="majorBidi" w:hAnsiTheme="majorBidi" w:cstheme="majorBidi"/>
          <w:szCs w:val="18"/>
        </w:rPr>
        <w:tab/>
      </w:r>
      <w:r w:rsidR="00193EE6" w:rsidRPr="00FF4B81">
        <w:rPr>
          <w:rStyle w:val="FootnoteReference"/>
          <w:rFonts w:asciiTheme="majorBidi" w:hAnsiTheme="majorBidi" w:cstheme="majorBidi"/>
          <w:szCs w:val="18"/>
        </w:rPr>
        <w:footnoteRef/>
      </w:r>
      <w:r>
        <w:rPr>
          <w:rFonts w:asciiTheme="majorBidi" w:hAnsiTheme="majorBidi" w:cstheme="majorBidi"/>
          <w:szCs w:val="18"/>
        </w:rPr>
        <w:tab/>
      </w:r>
      <w:r w:rsidR="00193EE6" w:rsidRPr="00FD3D1E">
        <w:rPr>
          <w:rFonts w:asciiTheme="majorBidi" w:hAnsiTheme="majorBidi" w:cstheme="majorBidi"/>
          <w:szCs w:val="18"/>
        </w:rPr>
        <w:t xml:space="preserve"> </w:t>
      </w:r>
      <w:r w:rsidR="00193EE6" w:rsidRPr="00FD3D1E">
        <w:t xml:space="preserve">A/78/540, para. </w:t>
      </w:r>
      <w:r w:rsidR="00193EE6" w:rsidRPr="00A56BD9">
        <w:t>76</w:t>
      </w:r>
      <w:r w:rsidR="00193EE6" w:rsidRPr="00A56BD9">
        <w:rPr>
          <w:rFonts w:asciiTheme="majorBidi" w:hAnsiTheme="majorBidi" w:cstheme="majorBidi"/>
          <w:szCs w:val="18"/>
        </w:rPr>
        <w:t>.</w:t>
      </w:r>
    </w:p>
  </w:footnote>
  <w:footnote w:id="44">
    <w:p w14:paraId="1E491E8C" w14:textId="21022E0A" w:rsidR="00193EE6" w:rsidRPr="00CD6B92" w:rsidRDefault="008E2CDE" w:rsidP="008E2CDE">
      <w:pPr>
        <w:pStyle w:val="FootnoteText"/>
      </w:pPr>
      <w:r>
        <w:tab/>
      </w:r>
      <w:r w:rsidR="00193EE6">
        <w:rPr>
          <w:rStyle w:val="FootnoteReference"/>
        </w:rPr>
        <w:footnoteRef/>
      </w:r>
      <w:r>
        <w:tab/>
      </w:r>
      <w:r w:rsidR="00193EE6">
        <w:t xml:space="preserve"> </w:t>
      </w:r>
      <w:r w:rsidR="00193EE6" w:rsidRPr="00CD6B92">
        <w:t>Geneva Convention IV, article 51; International Covenant on Civil and Political Rights, article 8(3).</w:t>
      </w:r>
    </w:p>
  </w:footnote>
  <w:footnote w:id="45">
    <w:p w14:paraId="39EB5356" w14:textId="5F549AFC" w:rsidR="00193EE6" w:rsidRPr="00193EE6" w:rsidRDefault="008E2CDE" w:rsidP="008E2CDE">
      <w:pPr>
        <w:pStyle w:val="FootnoteText"/>
      </w:pPr>
      <w:r>
        <w:tab/>
      </w:r>
      <w:r w:rsidR="00193EE6" w:rsidRPr="00193EE6">
        <w:rPr>
          <w:rStyle w:val="FootnoteReference"/>
          <w:rFonts w:asciiTheme="majorBidi" w:hAnsiTheme="majorBidi" w:cstheme="majorBidi"/>
          <w:sz w:val="20"/>
        </w:rPr>
        <w:footnoteRef/>
      </w:r>
      <w:r>
        <w:tab/>
      </w:r>
      <w:r w:rsidR="00193EE6" w:rsidRPr="00193EE6">
        <w:t>A/HRC/52/62, paras. 95-102.</w:t>
      </w:r>
    </w:p>
  </w:footnote>
  <w:footnote w:id="46">
    <w:p w14:paraId="13E8CAC2" w14:textId="4F621088" w:rsidR="00193EE6" w:rsidRPr="00073A3F" w:rsidRDefault="008E2CDE" w:rsidP="008E2CDE">
      <w:pPr>
        <w:pStyle w:val="FootnoteText"/>
        <w:rPr>
          <w:rFonts w:asciiTheme="majorBidi" w:hAnsiTheme="majorBidi" w:cstheme="majorBidi"/>
          <w:szCs w:val="18"/>
        </w:rPr>
      </w:pPr>
      <w:r>
        <w:rPr>
          <w:rFonts w:asciiTheme="majorBidi" w:hAnsiTheme="majorBidi" w:cstheme="majorBidi"/>
        </w:rPr>
        <w:tab/>
      </w:r>
      <w:r w:rsidR="00193EE6" w:rsidRPr="00193EE6">
        <w:rPr>
          <w:rStyle w:val="FootnoteReference"/>
          <w:rFonts w:asciiTheme="majorBidi" w:hAnsiTheme="majorBidi" w:cstheme="majorBidi"/>
          <w:sz w:val="20"/>
        </w:rPr>
        <w:footnoteRef/>
      </w:r>
      <w:r>
        <w:rPr>
          <w:rFonts w:asciiTheme="majorBidi" w:hAnsiTheme="majorBidi" w:cstheme="majorBidi"/>
        </w:rPr>
        <w:tab/>
      </w:r>
      <w:r w:rsidR="00193EE6" w:rsidRPr="00193EE6">
        <w:rPr>
          <w:rFonts w:asciiTheme="majorBidi" w:hAnsiTheme="majorBidi" w:cstheme="majorBidi"/>
        </w:rPr>
        <w:t xml:space="preserve"> </w:t>
      </w:r>
      <w:proofErr w:type="spellStart"/>
      <w:r w:rsidR="00193EE6" w:rsidRPr="00193EE6">
        <w:rPr>
          <w:rFonts w:asciiTheme="majorBidi" w:hAnsiTheme="majorBidi" w:cstheme="majorBidi"/>
        </w:rPr>
        <w:t>Kastyukevich</w:t>
      </w:r>
      <w:proofErr w:type="spellEnd"/>
      <w:r w:rsidR="00193EE6" w:rsidRPr="00193EE6">
        <w:rPr>
          <w:rFonts w:asciiTheme="majorBidi" w:hAnsiTheme="majorBidi" w:cstheme="majorBidi"/>
        </w:rPr>
        <w:t xml:space="preserve">, </w:t>
      </w:r>
      <w:hyperlink r:id="rId11" w:history="1">
        <w:r w:rsidR="00193EE6" w:rsidRPr="00417078">
          <w:rPr>
            <w:rStyle w:val="Hyperlink"/>
            <w:rFonts w:asciiTheme="majorBidi" w:hAnsiTheme="majorBidi" w:cstheme="majorBidi"/>
            <w:color w:val="0000EE"/>
            <w:u w:val="single"/>
          </w:rPr>
          <w:t>Telegram</w:t>
        </w:r>
      </w:hyperlink>
      <w:r w:rsidR="00193EE6" w:rsidRPr="00193EE6">
        <w:rPr>
          <w:rFonts w:asciiTheme="majorBidi" w:hAnsiTheme="majorBidi" w:cstheme="majorBidi"/>
        </w:rPr>
        <w:t xml:space="preserve"> post, 21 October 2022.</w:t>
      </w:r>
    </w:p>
  </w:footnote>
  <w:footnote w:id="47">
    <w:p w14:paraId="64B73703" w14:textId="36B445E3" w:rsidR="00193EE6" w:rsidRPr="00B36825" w:rsidRDefault="008E2CDE" w:rsidP="008E2CDE">
      <w:pPr>
        <w:pStyle w:val="FootnoteText"/>
      </w:pPr>
      <w:r>
        <w:tab/>
      </w:r>
      <w:r w:rsidR="00193EE6" w:rsidRPr="00147D0C">
        <w:rPr>
          <w:rStyle w:val="FootnoteReference"/>
          <w:rFonts w:asciiTheme="majorBidi" w:hAnsiTheme="majorBidi" w:cstheme="majorBidi"/>
          <w:szCs w:val="18"/>
        </w:rPr>
        <w:footnoteRef/>
      </w:r>
      <w:r>
        <w:tab/>
      </w:r>
      <w:r w:rsidR="00193EE6" w:rsidRPr="00B36825">
        <w:t xml:space="preserve"> Kherson province, Ministry of Labour and Social Protection, </w:t>
      </w:r>
      <w:hyperlink r:id="rId12" w:history="1">
        <w:r w:rsidR="00193EE6" w:rsidRPr="00417078">
          <w:rPr>
            <w:rStyle w:val="Hyperlink"/>
            <w:rFonts w:asciiTheme="majorBidi" w:hAnsiTheme="majorBidi" w:cstheme="majorBidi"/>
            <w:color w:val="0000EE"/>
            <w:szCs w:val="18"/>
            <w:u w:val="single"/>
          </w:rPr>
          <w:t>Telegram</w:t>
        </w:r>
      </w:hyperlink>
      <w:r w:rsidR="00193EE6">
        <w:t xml:space="preserve"> post, </w:t>
      </w:r>
      <w:r w:rsidR="00193EE6" w:rsidRPr="00B36825">
        <w:t>26 July 2023</w:t>
      </w:r>
      <w:r w:rsidR="00193EE6">
        <w:t>.</w:t>
      </w:r>
      <w:r w:rsidR="00193EE6" w:rsidRPr="00B36825">
        <w:t xml:space="preserve"> </w:t>
      </w:r>
    </w:p>
  </w:footnote>
  <w:footnote w:id="48">
    <w:p w14:paraId="174EDA16" w14:textId="49798E39" w:rsidR="00193EE6" w:rsidRPr="00E41CE3" w:rsidRDefault="008E2CDE" w:rsidP="008E2CDE">
      <w:pPr>
        <w:pStyle w:val="FootnoteText"/>
      </w:pPr>
      <w:r w:rsidRPr="0086318D">
        <w:tab/>
      </w:r>
      <w:r w:rsidR="00193EE6" w:rsidRPr="00865CF9">
        <w:rPr>
          <w:rStyle w:val="FootnoteReference"/>
          <w:szCs w:val="18"/>
        </w:rPr>
        <w:footnoteRef/>
      </w:r>
      <w:r>
        <w:rPr>
          <w:lang w:val="es-ES"/>
        </w:rPr>
        <w:tab/>
      </w:r>
      <w:r w:rsidR="00193EE6" w:rsidRPr="008F6027">
        <w:rPr>
          <w:lang w:val="es-ES"/>
        </w:rPr>
        <w:t xml:space="preserve"> A/HRC/52/62, paras. 112-115; A/78/740, paras. </w:t>
      </w:r>
      <w:r w:rsidR="00193EE6" w:rsidRPr="00865CF9">
        <w:t>108-112</w:t>
      </w:r>
      <w:r w:rsidR="00193EE6" w:rsidRPr="00E41CE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2BF0" w14:textId="2B5D6600" w:rsidR="00984CC9" w:rsidRPr="00A277B3" w:rsidRDefault="00000000">
    <w:pPr>
      <w:pStyle w:val="Header"/>
      <w:rPr>
        <w:lang w:val="en-US"/>
      </w:rPr>
    </w:pPr>
    <w:r>
      <w:rPr>
        <w:noProof/>
      </w:rPr>
      <w:pict w14:anchorId="068B5C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24360" o:spid="_x0000_s1026" type="#_x0000_t136" style="position:absolute;margin-left:0;margin-top:0;width:752.25pt;height:81.75pt;rotation:315;z-index:-251655168;mso-position-horizontal:center;mso-position-horizontal-relative:margin;mso-position-vertical:center;mso-position-vertical-relative:margin" o:allowincell="f" fillcolor="silver" stroked="f">
          <v:fill opacity=".5"/>
          <v:textpath style="font-family:&quot;Times New Roman&quot;;font-size:1in" string="Advance unedited version"/>
          <w10:wrap anchorx="margin" anchory="margin"/>
        </v:shape>
      </w:pict>
    </w:r>
    <w:r w:rsidR="00A277B3">
      <w:rPr>
        <w:lang w:val="en-US"/>
      </w:rPr>
      <w:t>A/HRC/55/66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BBF2" w14:textId="66771A7A" w:rsidR="00984CC9" w:rsidRPr="00A277B3" w:rsidRDefault="00000000" w:rsidP="00984CC9">
    <w:pPr>
      <w:pStyle w:val="Header"/>
      <w:jc w:val="right"/>
      <w:rPr>
        <w:lang w:val="en-US"/>
      </w:rPr>
    </w:pPr>
    <w:r>
      <w:rPr>
        <w:noProof/>
      </w:rPr>
      <w:pict w14:anchorId="23895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24361" o:spid="_x0000_s1027" type="#_x0000_t136" style="position:absolute;left:0;text-align:left;margin-left:0;margin-top:0;width:752.25pt;height:81.75pt;rotation:315;z-index:-251653120;mso-position-horizontal:center;mso-position-horizontal-relative:margin;mso-position-vertical:center;mso-position-vertical-relative:margin" o:allowincell="f" fillcolor="silver" stroked="f">
          <v:fill opacity=".5"/>
          <v:textpath style="font-family:&quot;Times New Roman&quot;;font-size:1in" string="Advance unedited version"/>
          <w10:wrap anchorx="margin" anchory="margin"/>
        </v:shape>
      </w:pict>
    </w:r>
    <w:r w:rsidR="00A277B3">
      <w:rPr>
        <w:lang w:val="en-US"/>
      </w:rPr>
      <w:t>A/HRC/55/66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692C9" w14:textId="5C7B503A" w:rsidR="0022438F" w:rsidRDefault="00000000">
    <w:pPr>
      <w:pStyle w:val="Header"/>
    </w:pPr>
    <w:r>
      <w:rPr>
        <w:noProof/>
      </w:rPr>
      <w:pict w14:anchorId="02E9C0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24359" o:spid="_x0000_s1025" type="#_x0000_t136" style="position:absolute;margin-left:0;margin-top:0;width:752.25pt;height:81.75pt;rotation:315;z-index:-251657216;mso-position-horizontal:center;mso-position-horizontal-relative:margin;mso-position-vertical:center;mso-position-vertical-relative:margin" o:allowincell="f" fillcolor="silver" stroked="f">
          <v:fill opacity=".5"/>
          <v:textpath style="font-family:&quot;Times New Roman&quot;;font-size:1in" string="Advance unedited ver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42CD9"/>
    <w:multiLevelType w:val="multilevel"/>
    <w:tmpl w:val="C3D431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bCs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EA2032A"/>
    <w:multiLevelType w:val="hybridMultilevel"/>
    <w:tmpl w:val="ECB0E2AA"/>
    <w:lvl w:ilvl="0" w:tplc="290C3B94">
      <w:start w:val="1"/>
      <w:numFmt w:val="decimal"/>
      <w:lvlText w:val="%1."/>
      <w:lvlJc w:val="left"/>
      <w:pPr>
        <w:ind w:left="1560" w:firstLine="0"/>
      </w:pPr>
      <w:rPr>
        <w:rFonts w:asciiTheme="majorBidi" w:hAnsiTheme="majorBidi" w:cstheme="majorBidi" w:hint="default"/>
        <w:b w:val="0"/>
        <w:bCs w:val="0"/>
        <w:sz w:val="20"/>
        <w:szCs w:val="20"/>
      </w:rPr>
    </w:lvl>
    <w:lvl w:ilvl="1" w:tplc="64C0701E">
      <w:start w:val="1"/>
      <w:numFmt w:val="upperLetter"/>
      <w:lvlText w:val="%2."/>
      <w:lvlJc w:val="left"/>
      <w:pPr>
        <w:ind w:left="1610" w:hanging="360"/>
      </w:pPr>
      <w:rPr>
        <w:rFonts w:hint="default"/>
        <w:sz w:val="28"/>
        <w:szCs w:val="22"/>
      </w:r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4" w15:restartNumberingAfterBreak="0">
    <w:nsid w:val="15550B45"/>
    <w:multiLevelType w:val="hybridMultilevel"/>
    <w:tmpl w:val="171CD792"/>
    <w:lvl w:ilvl="0" w:tplc="A680247A">
      <w:start w:val="1"/>
      <w:numFmt w:val="lowerLetter"/>
      <w:lvlText w:val="(%1)"/>
      <w:lvlJc w:val="left"/>
      <w:pPr>
        <w:ind w:left="1434" w:hanging="360"/>
      </w:pPr>
      <w:rPr>
        <w:rFonts w:hint="default"/>
        <w:b w:val="0"/>
        <w:bCs w:val="0"/>
      </w:r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5" w15:restartNumberingAfterBreak="0">
    <w:nsid w:val="173206F2"/>
    <w:multiLevelType w:val="multilevel"/>
    <w:tmpl w:val="D156885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bCs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92E20AB"/>
    <w:multiLevelType w:val="hybridMultilevel"/>
    <w:tmpl w:val="D01EA13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2CB3017B"/>
    <w:multiLevelType w:val="hybridMultilevel"/>
    <w:tmpl w:val="A62A4D8E"/>
    <w:lvl w:ilvl="0" w:tplc="3C4EE80C">
      <w:start w:val="1"/>
      <w:numFmt w:val="decimal"/>
      <w:lvlText w:val="%1."/>
      <w:lvlJc w:val="left"/>
      <w:pPr>
        <w:ind w:left="1215" w:hanging="855"/>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41EE066B"/>
    <w:multiLevelType w:val="multilevel"/>
    <w:tmpl w:val="465A584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rPr>
        <w:b w:val="0"/>
        <w:bCs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25F0561"/>
    <w:multiLevelType w:val="hybridMultilevel"/>
    <w:tmpl w:val="7D689986"/>
    <w:lvl w:ilvl="0" w:tplc="6CD479C2">
      <w:start w:val="1"/>
      <w:numFmt w:val="decimal"/>
      <w:lvlText w:val="%1."/>
      <w:lvlJc w:val="left"/>
      <w:pPr>
        <w:ind w:left="1587" w:hanging="10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449135C8"/>
    <w:multiLevelType w:val="hybridMultilevel"/>
    <w:tmpl w:val="3DB24786"/>
    <w:lvl w:ilvl="0" w:tplc="0FB62E72">
      <w:start w:val="1"/>
      <w:numFmt w:val="decimal"/>
      <w:lvlText w:val="%1."/>
      <w:lvlJc w:val="left"/>
      <w:pPr>
        <w:ind w:left="1127" w:hanging="5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452444A8"/>
    <w:multiLevelType w:val="hybridMultilevel"/>
    <w:tmpl w:val="A54A7ED2"/>
    <w:lvl w:ilvl="0" w:tplc="4D3C86AA">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BE283D"/>
    <w:multiLevelType w:val="hybridMultilevel"/>
    <w:tmpl w:val="3508E89E"/>
    <w:lvl w:ilvl="0" w:tplc="0054EF98">
      <w:start w:val="1"/>
      <w:numFmt w:val="lowerLetter"/>
      <w:lvlText w:val="%1)"/>
      <w:lvlJc w:val="left"/>
      <w:pPr>
        <w:ind w:left="1127" w:hanging="5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7B5E2A99"/>
    <w:multiLevelType w:val="multilevel"/>
    <w:tmpl w:val="1F64819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bCs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35490970">
    <w:abstractNumId w:val="0"/>
  </w:num>
  <w:num w:numId="2" w16cid:durableId="1392312506">
    <w:abstractNumId w:val="12"/>
  </w:num>
  <w:num w:numId="3" w16cid:durableId="934365164">
    <w:abstractNumId w:val="2"/>
  </w:num>
  <w:num w:numId="4" w16cid:durableId="1110201961">
    <w:abstractNumId w:val="3"/>
  </w:num>
  <w:num w:numId="5" w16cid:durableId="1459301949">
    <w:abstractNumId w:val="11"/>
  </w:num>
  <w:num w:numId="6" w16cid:durableId="1447696429">
    <w:abstractNumId w:val="9"/>
  </w:num>
  <w:num w:numId="7" w16cid:durableId="355932427">
    <w:abstractNumId w:val="4"/>
  </w:num>
  <w:num w:numId="8" w16cid:durableId="1557815799">
    <w:abstractNumId w:val="5"/>
  </w:num>
  <w:num w:numId="9" w16cid:durableId="479732090">
    <w:abstractNumId w:val="1"/>
  </w:num>
  <w:num w:numId="10" w16cid:durableId="1880243793">
    <w:abstractNumId w:val="8"/>
  </w:num>
  <w:num w:numId="11" w16cid:durableId="1824853705">
    <w:abstractNumId w:val="14"/>
  </w:num>
  <w:num w:numId="12" w16cid:durableId="579220913">
    <w:abstractNumId w:val="10"/>
  </w:num>
  <w:num w:numId="13" w16cid:durableId="1035808787">
    <w:abstractNumId w:val="13"/>
  </w:num>
  <w:num w:numId="14" w16cid:durableId="565802527">
    <w:abstractNumId w:val="6"/>
  </w:num>
  <w:num w:numId="15" w16cid:durableId="190528833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es-ES"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CC9"/>
    <w:rsid w:val="00001153"/>
    <w:rsid w:val="00007F7F"/>
    <w:rsid w:val="00013667"/>
    <w:rsid w:val="00013AD9"/>
    <w:rsid w:val="00014E27"/>
    <w:rsid w:val="000215DA"/>
    <w:rsid w:val="00022DB5"/>
    <w:rsid w:val="00023174"/>
    <w:rsid w:val="0002543E"/>
    <w:rsid w:val="00026153"/>
    <w:rsid w:val="0002731D"/>
    <w:rsid w:val="00027BDD"/>
    <w:rsid w:val="00033846"/>
    <w:rsid w:val="000351DA"/>
    <w:rsid w:val="0003530F"/>
    <w:rsid w:val="00035E2D"/>
    <w:rsid w:val="000402A6"/>
    <w:rsid w:val="000403D1"/>
    <w:rsid w:val="00040E42"/>
    <w:rsid w:val="0004247E"/>
    <w:rsid w:val="000449AA"/>
    <w:rsid w:val="00044E09"/>
    <w:rsid w:val="00050F6B"/>
    <w:rsid w:val="00053629"/>
    <w:rsid w:val="00053A0E"/>
    <w:rsid w:val="0005662A"/>
    <w:rsid w:val="000610AF"/>
    <w:rsid w:val="000675FE"/>
    <w:rsid w:val="00072C8C"/>
    <w:rsid w:val="000732D7"/>
    <w:rsid w:val="00073E70"/>
    <w:rsid w:val="00075BBD"/>
    <w:rsid w:val="000766A1"/>
    <w:rsid w:val="00081339"/>
    <w:rsid w:val="00083F79"/>
    <w:rsid w:val="000857B9"/>
    <w:rsid w:val="000860AA"/>
    <w:rsid w:val="00086D39"/>
    <w:rsid w:val="000876EB"/>
    <w:rsid w:val="00090A26"/>
    <w:rsid w:val="00091419"/>
    <w:rsid w:val="000931C0"/>
    <w:rsid w:val="00097032"/>
    <w:rsid w:val="000A0CD7"/>
    <w:rsid w:val="000A0F5B"/>
    <w:rsid w:val="000A1993"/>
    <w:rsid w:val="000A230E"/>
    <w:rsid w:val="000A58A1"/>
    <w:rsid w:val="000A7271"/>
    <w:rsid w:val="000B175B"/>
    <w:rsid w:val="000B2851"/>
    <w:rsid w:val="000B3A0F"/>
    <w:rsid w:val="000B4A3B"/>
    <w:rsid w:val="000B67B0"/>
    <w:rsid w:val="000B6DC4"/>
    <w:rsid w:val="000B7803"/>
    <w:rsid w:val="000C148C"/>
    <w:rsid w:val="000C2BAF"/>
    <w:rsid w:val="000C59D8"/>
    <w:rsid w:val="000D1851"/>
    <w:rsid w:val="000D268A"/>
    <w:rsid w:val="000E0415"/>
    <w:rsid w:val="000E3B62"/>
    <w:rsid w:val="000E56E4"/>
    <w:rsid w:val="000F2A1F"/>
    <w:rsid w:val="000F3B99"/>
    <w:rsid w:val="000F5724"/>
    <w:rsid w:val="00103845"/>
    <w:rsid w:val="00114E58"/>
    <w:rsid w:val="00116D6F"/>
    <w:rsid w:val="00117DD3"/>
    <w:rsid w:val="00127B2D"/>
    <w:rsid w:val="00136F23"/>
    <w:rsid w:val="00137102"/>
    <w:rsid w:val="00146D32"/>
    <w:rsid w:val="00146E0C"/>
    <w:rsid w:val="00150133"/>
    <w:rsid w:val="00150415"/>
    <w:rsid w:val="001509BA"/>
    <w:rsid w:val="001539B3"/>
    <w:rsid w:val="00154A35"/>
    <w:rsid w:val="00163806"/>
    <w:rsid w:val="00163ED0"/>
    <w:rsid w:val="001648A6"/>
    <w:rsid w:val="0016530D"/>
    <w:rsid w:val="00165B2E"/>
    <w:rsid w:val="00166981"/>
    <w:rsid w:val="00171871"/>
    <w:rsid w:val="00172851"/>
    <w:rsid w:val="0017753A"/>
    <w:rsid w:val="00180FFD"/>
    <w:rsid w:val="001813FC"/>
    <w:rsid w:val="00184088"/>
    <w:rsid w:val="00186BEF"/>
    <w:rsid w:val="00187518"/>
    <w:rsid w:val="00191723"/>
    <w:rsid w:val="00193EE6"/>
    <w:rsid w:val="001945AC"/>
    <w:rsid w:val="001A0787"/>
    <w:rsid w:val="001A127F"/>
    <w:rsid w:val="001A1B69"/>
    <w:rsid w:val="001A3488"/>
    <w:rsid w:val="001B1AFD"/>
    <w:rsid w:val="001B4B04"/>
    <w:rsid w:val="001B67FD"/>
    <w:rsid w:val="001B7067"/>
    <w:rsid w:val="001B770C"/>
    <w:rsid w:val="001C0F64"/>
    <w:rsid w:val="001C18D6"/>
    <w:rsid w:val="001C303B"/>
    <w:rsid w:val="001C44CA"/>
    <w:rsid w:val="001C6663"/>
    <w:rsid w:val="001C7895"/>
    <w:rsid w:val="001D0AD9"/>
    <w:rsid w:val="001D266D"/>
    <w:rsid w:val="001D26DF"/>
    <w:rsid w:val="001E1ADF"/>
    <w:rsid w:val="001E2645"/>
    <w:rsid w:val="001E2790"/>
    <w:rsid w:val="001E4CC1"/>
    <w:rsid w:val="001E4F74"/>
    <w:rsid w:val="001F1508"/>
    <w:rsid w:val="001F363C"/>
    <w:rsid w:val="001F3BA7"/>
    <w:rsid w:val="001F42A2"/>
    <w:rsid w:val="001F7D81"/>
    <w:rsid w:val="002029B2"/>
    <w:rsid w:val="00211A27"/>
    <w:rsid w:val="00211E0B"/>
    <w:rsid w:val="00211E72"/>
    <w:rsid w:val="00214047"/>
    <w:rsid w:val="002152B1"/>
    <w:rsid w:val="00220098"/>
    <w:rsid w:val="0022130F"/>
    <w:rsid w:val="0022438F"/>
    <w:rsid w:val="002318AF"/>
    <w:rsid w:val="002374DA"/>
    <w:rsid w:val="00237785"/>
    <w:rsid w:val="00237D17"/>
    <w:rsid w:val="002410DD"/>
    <w:rsid w:val="00241466"/>
    <w:rsid w:val="002425E3"/>
    <w:rsid w:val="00243BD1"/>
    <w:rsid w:val="0024557D"/>
    <w:rsid w:val="00246721"/>
    <w:rsid w:val="0025258A"/>
    <w:rsid w:val="00253D58"/>
    <w:rsid w:val="002554F5"/>
    <w:rsid w:val="00256CF6"/>
    <w:rsid w:val="00257777"/>
    <w:rsid w:val="0026107D"/>
    <w:rsid w:val="00270F0D"/>
    <w:rsid w:val="00273B5A"/>
    <w:rsid w:val="002758B3"/>
    <w:rsid w:val="00277215"/>
    <w:rsid w:val="0027725F"/>
    <w:rsid w:val="002815E8"/>
    <w:rsid w:val="00292E2A"/>
    <w:rsid w:val="002A15C1"/>
    <w:rsid w:val="002A280B"/>
    <w:rsid w:val="002A3ADE"/>
    <w:rsid w:val="002A54FB"/>
    <w:rsid w:val="002A7BAB"/>
    <w:rsid w:val="002B53EF"/>
    <w:rsid w:val="002C209F"/>
    <w:rsid w:val="002C21F0"/>
    <w:rsid w:val="002C34B4"/>
    <w:rsid w:val="002C5034"/>
    <w:rsid w:val="002C66D5"/>
    <w:rsid w:val="002D28C5"/>
    <w:rsid w:val="002D65CB"/>
    <w:rsid w:val="002E0588"/>
    <w:rsid w:val="002E3CCC"/>
    <w:rsid w:val="002E5E1F"/>
    <w:rsid w:val="002E661C"/>
    <w:rsid w:val="002E742A"/>
    <w:rsid w:val="002F7F2B"/>
    <w:rsid w:val="0030218F"/>
    <w:rsid w:val="0030233B"/>
    <w:rsid w:val="003024D1"/>
    <w:rsid w:val="00302F60"/>
    <w:rsid w:val="003107FA"/>
    <w:rsid w:val="00310A7C"/>
    <w:rsid w:val="00314499"/>
    <w:rsid w:val="00314846"/>
    <w:rsid w:val="003149F7"/>
    <w:rsid w:val="00317AEE"/>
    <w:rsid w:val="003229D8"/>
    <w:rsid w:val="00326CF6"/>
    <w:rsid w:val="00327A47"/>
    <w:rsid w:val="003314D1"/>
    <w:rsid w:val="00335A2F"/>
    <w:rsid w:val="00336539"/>
    <w:rsid w:val="00341937"/>
    <w:rsid w:val="0034646C"/>
    <w:rsid w:val="00346AFF"/>
    <w:rsid w:val="00352DD2"/>
    <w:rsid w:val="003533B7"/>
    <w:rsid w:val="00355362"/>
    <w:rsid w:val="00356E8C"/>
    <w:rsid w:val="0036008C"/>
    <w:rsid w:val="0036525E"/>
    <w:rsid w:val="003703F3"/>
    <w:rsid w:val="003736CD"/>
    <w:rsid w:val="00380D2A"/>
    <w:rsid w:val="00382924"/>
    <w:rsid w:val="0038391C"/>
    <w:rsid w:val="00384B02"/>
    <w:rsid w:val="00391A01"/>
    <w:rsid w:val="00392481"/>
    <w:rsid w:val="0039277A"/>
    <w:rsid w:val="00394020"/>
    <w:rsid w:val="003972E0"/>
    <w:rsid w:val="003975ED"/>
    <w:rsid w:val="003A242E"/>
    <w:rsid w:val="003A3B90"/>
    <w:rsid w:val="003A7C40"/>
    <w:rsid w:val="003C2CC4"/>
    <w:rsid w:val="003C3DEB"/>
    <w:rsid w:val="003D1A7B"/>
    <w:rsid w:val="003D4B23"/>
    <w:rsid w:val="003D4E8C"/>
    <w:rsid w:val="003E0C2E"/>
    <w:rsid w:val="003F41A4"/>
    <w:rsid w:val="003F5615"/>
    <w:rsid w:val="00400978"/>
    <w:rsid w:val="00405262"/>
    <w:rsid w:val="00405323"/>
    <w:rsid w:val="004102F1"/>
    <w:rsid w:val="00417078"/>
    <w:rsid w:val="00420670"/>
    <w:rsid w:val="004216FC"/>
    <w:rsid w:val="00421B2B"/>
    <w:rsid w:val="00424C80"/>
    <w:rsid w:val="0043219A"/>
    <w:rsid w:val="004323D8"/>
    <w:rsid w:val="004325CB"/>
    <w:rsid w:val="004350FE"/>
    <w:rsid w:val="00435789"/>
    <w:rsid w:val="004367BC"/>
    <w:rsid w:val="00437A32"/>
    <w:rsid w:val="0044237F"/>
    <w:rsid w:val="004424A1"/>
    <w:rsid w:val="00444276"/>
    <w:rsid w:val="0044503A"/>
    <w:rsid w:val="00446DE4"/>
    <w:rsid w:val="00447761"/>
    <w:rsid w:val="0045016E"/>
    <w:rsid w:val="00451EC3"/>
    <w:rsid w:val="00457958"/>
    <w:rsid w:val="00457AD1"/>
    <w:rsid w:val="004600EC"/>
    <w:rsid w:val="004645A7"/>
    <w:rsid w:val="00465988"/>
    <w:rsid w:val="00466A46"/>
    <w:rsid w:val="004721B1"/>
    <w:rsid w:val="00477C00"/>
    <w:rsid w:val="004823B4"/>
    <w:rsid w:val="00482D41"/>
    <w:rsid w:val="004832A9"/>
    <w:rsid w:val="004845AF"/>
    <w:rsid w:val="00484ABC"/>
    <w:rsid w:val="004859EC"/>
    <w:rsid w:val="00487D95"/>
    <w:rsid w:val="004944F9"/>
    <w:rsid w:val="00496A15"/>
    <w:rsid w:val="00496BAD"/>
    <w:rsid w:val="0049749F"/>
    <w:rsid w:val="004A1CAF"/>
    <w:rsid w:val="004A3EBF"/>
    <w:rsid w:val="004B5D3D"/>
    <w:rsid w:val="004B75D2"/>
    <w:rsid w:val="004C425C"/>
    <w:rsid w:val="004C59BC"/>
    <w:rsid w:val="004C5DA5"/>
    <w:rsid w:val="004D00EA"/>
    <w:rsid w:val="004D020C"/>
    <w:rsid w:val="004D1011"/>
    <w:rsid w:val="004D1140"/>
    <w:rsid w:val="004D25AD"/>
    <w:rsid w:val="004D6A36"/>
    <w:rsid w:val="004E631F"/>
    <w:rsid w:val="004F0ACE"/>
    <w:rsid w:val="004F112E"/>
    <w:rsid w:val="004F1A1C"/>
    <w:rsid w:val="004F2FFC"/>
    <w:rsid w:val="004F55ED"/>
    <w:rsid w:val="005015C2"/>
    <w:rsid w:val="00505775"/>
    <w:rsid w:val="00512A17"/>
    <w:rsid w:val="0051727E"/>
    <w:rsid w:val="0052176C"/>
    <w:rsid w:val="005261E5"/>
    <w:rsid w:val="00526361"/>
    <w:rsid w:val="0053006F"/>
    <w:rsid w:val="00535740"/>
    <w:rsid w:val="00540361"/>
    <w:rsid w:val="005420F2"/>
    <w:rsid w:val="00542574"/>
    <w:rsid w:val="00543356"/>
    <w:rsid w:val="005436AB"/>
    <w:rsid w:val="005444FF"/>
    <w:rsid w:val="00546924"/>
    <w:rsid w:val="00546DBF"/>
    <w:rsid w:val="00553D76"/>
    <w:rsid w:val="00554CAC"/>
    <w:rsid w:val="005552B5"/>
    <w:rsid w:val="00555642"/>
    <w:rsid w:val="0056117B"/>
    <w:rsid w:val="00562621"/>
    <w:rsid w:val="00565798"/>
    <w:rsid w:val="00570518"/>
    <w:rsid w:val="0057078E"/>
    <w:rsid w:val="00571365"/>
    <w:rsid w:val="00584F81"/>
    <w:rsid w:val="00584FDD"/>
    <w:rsid w:val="0058583F"/>
    <w:rsid w:val="005917F9"/>
    <w:rsid w:val="00592732"/>
    <w:rsid w:val="005A0E16"/>
    <w:rsid w:val="005A65E4"/>
    <w:rsid w:val="005B1CE3"/>
    <w:rsid w:val="005B2B1D"/>
    <w:rsid w:val="005B388D"/>
    <w:rsid w:val="005B3DB3"/>
    <w:rsid w:val="005B3F6A"/>
    <w:rsid w:val="005B4280"/>
    <w:rsid w:val="005B6E48"/>
    <w:rsid w:val="005C377B"/>
    <w:rsid w:val="005C3B79"/>
    <w:rsid w:val="005C45E9"/>
    <w:rsid w:val="005C54A1"/>
    <w:rsid w:val="005C5548"/>
    <w:rsid w:val="005C7C59"/>
    <w:rsid w:val="005D420A"/>
    <w:rsid w:val="005D53BE"/>
    <w:rsid w:val="005E095C"/>
    <w:rsid w:val="005E1712"/>
    <w:rsid w:val="005E2211"/>
    <w:rsid w:val="005E333F"/>
    <w:rsid w:val="005E73FE"/>
    <w:rsid w:val="005F28A6"/>
    <w:rsid w:val="00607316"/>
    <w:rsid w:val="00607A83"/>
    <w:rsid w:val="0061021A"/>
    <w:rsid w:val="00610BA2"/>
    <w:rsid w:val="00610F5D"/>
    <w:rsid w:val="00611FC4"/>
    <w:rsid w:val="0061393B"/>
    <w:rsid w:val="00613E48"/>
    <w:rsid w:val="00614939"/>
    <w:rsid w:val="00616897"/>
    <w:rsid w:val="006176FB"/>
    <w:rsid w:val="00620042"/>
    <w:rsid w:val="00623A7A"/>
    <w:rsid w:val="00630FE5"/>
    <w:rsid w:val="00631862"/>
    <w:rsid w:val="0063324F"/>
    <w:rsid w:val="00636DDA"/>
    <w:rsid w:val="00640B26"/>
    <w:rsid w:val="00640C33"/>
    <w:rsid w:val="00641564"/>
    <w:rsid w:val="006429CB"/>
    <w:rsid w:val="00645395"/>
    <w:rsid w:val="006456A1"/>
    <w:rsid w:val="0065228B"/>
    <w:rsid w:val="00653BEA"/>
    <w:rsid w:val="00654471"/>
    <w:rsid w:val="00654474"/>
    <w:rsid w:val="00655B60"/>
    <w:rsid w:val="0065741B"/>
    <w:rsid w:val="0066239D"/>
    <w:rsid w:val="00666548"/>
    <w:rsid w:val="00670741"/>
    <w:rsid w:val="00670E7C"/>
    <w:rsid w:val="00673903"/>
    <w:rsid w:val="0067616E"/>
    <w:rsid w:val="006806E5"/>
    <w:rsid w:val="00681AEF"/>
    <w:rsid w:val="00681EB1"/>
    <w:rsid w:val="00683729"/>
    <w:rsid w:val="00684A20"/>
    <w:rsid w:val="00685CA3"/>
    <w:rsid w:val="006875BF"/>
    <w:rsid w:val="006876FA"/>
    <w:rsid w:val="00690E45"/>
    <w:rsid w:val="00694E6B"/>
    <w:rsid w:val="00696BD6"/>
    <w:rsid w:val="00697C58"/>
    <w:rsid w:val="006A05B3"/>
    <w:rsid w:val="006A31E8"/>
    <w:rsid w:val="006A3423"/>
    <w:rsid w:val="006A5ACE"/>
    <w:rsid w:val="006A6571"/>
    <w:rsid w:val="006A6B9D"/>
    <w:rsid w:val="006A7392"/>
    <w:rsid w:val="006B3189"/>
    <w:rsid w:val="006B389E"/>
    <w:rsid w:val="006B7D65"/>
    <w:rsid w:val="006C08A1"/>
    <w:rsid w:val="006C1961"/>
    <w:rsid w:val="006C2BA8"/>
    <w:rsid w:val="006D6DA6"/>
    <w:rsid w:val="006E1A89"/>
    <w:rsid w:val="006E2120"/>
    <w:rsid w:val="006E2923"/>
    <w:rsid w:val="006E564B"/>
    <w:rsid w:val="006E6CBE"/>
    <w:rsid w:val="006E7D8E"/>
    <w:rsid w:val="006F07A1"/>
    <w:rsid w:val="006F13F0"/>
    <w:rsid w:val="006F4402"/>
    <w:rsid w:val="006F4CD6"/>
    <w:rsid w:val="006F5035"/>
    <w:rsid w:val="006F51A3"/>
    <w:rsid w:val="006F7343"/>
    <w:rsid w:val="00701807"/>
    <w:rsid w:val="00705A04"/>
    <w:rsid w:val="007065EB"/>
    <w:rsid w:val="00720183"/>
    <w:rsid w:val="0072632A"/>
    <w:rsid w:val="00734EB2"/>
    <w:rsid w:val="00736DE4"/>
    <w:rsid w:val="0074200B"/>
    <w:rsid w:val="00742C0D"/>
    <w:rsid w:val="0074565D"/>
    <w:rsid w:val="00746045"/>
    <w:rsid w:val="007505B4"/>
    <w:rsid w:val="00753E3F"/>
    <w:rsid w:val="007543AA"/>
    <w:rsid w:val="00755562"/>
    <w:rsid w:val="007555F0"/>
    <w:rsid w:val="00755CFD"/>
    <w:rsid w:val="00756065"/>
    <w:rsid w:val="0076234A"/>
    <w:rsid w:val="007628BC"/>
    <w:rsid w:val="007635C6"/>
    <w:rsid w:val="00763751"/>
    <w:rsid w:val="0076414B"/>
    <w:rsid w:val="00765C38"/>
    <w:rsid w:val="00772F18"/>
    <w:rsid w:val="00775154"/>
    <w:rsid w:val="00786AD3"/>
    <w:rsid w:val="00791655"/>
    <w:rsid w:val="00796607"/>
    <w:rsid w:val="007A19F2"/>
    <w:rsid w:val="007A26AC"/>
    <w:rsid w:val="007A3529"/>
    <w:rsid w:val="007A3813"/>
    <w:rsid w:val="007A3884"/>
    <w:rsid w:val="007A6296"/>
    <w:rsid w:val="007A79E4"/>
    <w:rsid w:val="007B0C63"/>
    <w:rsid w:val="007B336F"/>
    <w:rsid w:val="007B5C0D"/>
    <w:rsid w:val="007B6BA5"/>
    <w:rsid w:val="007C1B62"/>
    <w:rsid w:val="007C3390"/>
    <w:rsid w:val="007C4F4B"/>
    <w:rsid w:val="007D2CDC"/>
    <w:rsid w:val="007D5327"/>
    <w:rsid w:val="007D69F9"/>
    <w:rsid w:val="007D6D18"/>
    <w:rsid w:val="007E0793"/>
    <w:rsid w:val="007E2628"/>
    <w:rsid w:val="007E3013"/>
    <w:rsid w:val="007E5E3C"/>
    <w:rsid w:val="007F04FB"/>
    <w:rsid w:val="007F20A0"/>
    <w:rsid w:val="007F6611"/>
    <w:rsid w:val="007F6706"/>
    <w:rsid w:val="007F6D3E"/>
    <w:rsid w:val="00805E5D"/>
    <w:rsid w:val="008155C3"/>
    <w:rsid w:val="008169E8"/>
    <w:rsid w:val="008175E9"/>
    <w:rsid w:val="008220A0"/>
    <w:rsid w:val="0082243E"/>
    <w:rsid w:val="00822CB4"/>
    <w:rsid w:val="008242D7"/>
    <w:rsid w:val="00826246"/>
    <w:rsid w:val="00830004"/>
    <w:rsid w:val="00840287"/>
    <w:rsid w:val="00840B32"/>
    <w:rsid w:val="00841341"/>
    <w:rsid w:val="00843DC8"/>
    <w:rsid w:val="008452FE"/>
    <w:rsid w:val="00845B4B"/>
    <w:rsid w:val="00847F52"/>
    <w:rsid w:val="00850467"/>
    <w:rsid w:val="00856A47"/>
    <w:rsid w:val="00856CD2"/>
    <w:rsid w:val="00857209"/>
    <w:rsid w:val="0086045D"/>
    <w:rsid w:val="008605C1"/>
    <w:rsid w:val="00860DE5"/>
    <w:rsid w:val="00861BC6"/>
    <w:rsid w:val="00862AEB"/>
    <w:rsid w:val="0086318D"/>
    <w:rsid w:val="008702BC"/>
    <w:rsid w:val="00870988"/>
    <w:rsid w:val="00871FD5"/>
    <w:rsid w:val="008726C5"/>
    <w:rsid w:val="00873406"/>
    <w:rsid w:val="00883335"/>
    <w:rsid w:val="00884215"/>
    <w:rsid w:val="008847BB"/>
    <w:rsid w:val="00887651"/>
    <w:rsid w:val="00892A54"/>
    <w:rsid w:val="00893239"/>
    <w:rsid w:val="008947C9"/>
    <w:rsid w:val="00895A9B"/>
    <w:rsid w:val="008979B1"/>
    <w:rsid w:val="008A2000"/>
    <w:rsid w:val="008A6B25"/>
    <w:rsid w:val="008A6C4F"/>
    <w:rsid w:val="008B0A98"/>
    <w:rsid w:val="008B7E02"/>
    <w:rsid w:val="008C1E4D"/>
    <w:rsid w:val="008C3A9F"/>
    <w:rsid w:val="008C4847"/>
    <w:rsid w:val="008D25C9"/>
    <w:rsid w:val="008D503A"/>
    <w:rsid w:val="008D51B0"/>
    <w:rsid w:val="008D5931"/>
    <w:rsid w:val="008E0B60"/>
    <w:rsid w:val="008E0E46"/>
    <w:rsid w:val="008E2CDE"/>
    <w:rsid w:val="008E51F7"/>
    <w:rsid w:val="008E6F5B"/>
    <w:rsid w:val="008F2875"/>
    <w:rsid w:val="008F3998"/>
    <w:rsid w:val="008F3CB6"/>
    <w:rsid w:val="008F6FEB"/>
    <w:rsid w:val="0090452C"/>
    <w:rsid w:val="00907C3F"/>
    <w:rsid w:val="00911DF6"/>
    <w:rsid w:val="009141F1"/>
    <w:rsid w:val="00916846"/>
    <w:rsid w:val="00920049"/>
    <w:rsid w:val="00920182"/>
    <w:rsid w:val="009201B3"/>
    <w:rsid w:val="00921D40"/>
    <w:rsid w:val="0092237C"/>
    <w:rsid w:val="00927B7B"/>
    <w:rsid w:val="00930854"/>
    <w:rsid w:val="009360EF"/>
    <w:rsid w:val="0093707B"/>
    <w:rsid w:val="009400EB"/>
    <w:rsid w:val="009427E3"/>
    <w:rsid w:val="00943982"/>
    <w:rsid w:val="00944826"/>
    <w:rsid w:val="00945473"/>
    <w:rsid w:val="00946575"/>
    <w:rsid w:val="00946B12"/>
    <w:rsid w:val="00947083"/>
    <w:rsid w:val="009528B4"/>
    <w:rsid w:val="009528E7"/>
    <w:rsid w:val="009541E6"/>
    <w:rsid w:val="00954263"/>
    <w:rsid w:val="00954605"/>
    <w:rsid w:val="00955542"/>
    <w:rsid w:val="00956D9B"/>
    <w:rsid w:val="00961BF7"/>
    <w:rsid w:val="00963185"/>
    <w:rsid w:val="00963CBA"/>
    <w:rsid w:val="009640AA"/>
    <w:rsid w:val="009654B7"/>
    <w:rsid w:val="00970085"/>
    <w:rsid w:val="0097068A"/>
    <w:rsid w:val="00971D1D"/>
    <w:rsid w:val="00976548"/>
    <w:rsid w:val="00976E7B"/>
    <w:rsid w:val="00977823"/>
    <w:rsid w:val="00984930"/>
    <w:rsid w:val="00984CC9"/>
    <w:rsid w:val="00986A9B"/>
    <w:rsid w:val="00991261"/>
    <w:rsid w:val="00993F6F"/>
    <w:rsid w:val="009A0B83"/>
    <w:rsid w:val="009A23E5"/>
    <w:rsid w:val="009A3F4A"/>
    <w:rsid w:val="009B0D7F"/>
    <w:rsid w:val="009B3800"/>
    <w:rsid w:val="009C6532"/>
    <w:rsid w:val="009D22AC"/>
    <w:rsid w:val="009D3F87"/>
    <w:rsid w:val="009D50DB"/>
    <w:rsid w:val="009D5AC9"/>
    <w:rsid w:val="009D752D"/>
    <w:rsid w:val="009D778F"/>
    <w:rsid w:val="009E1945"/>
    <w:rsid w:val="009E1C4E"/>
    <w:rsid w:val="009E3201"/>
    <w:rsid w:val="009E4C85"/>
    <w:rsid w:val="009E687F"/>
    <w:rsid w:val="009F5FA3"/>
    <w:rsid w:val="00A0036A"/>
    <w:rsid w:val="00A0362E"/>
    <w:rsid w:val="00A05E0B"/>
    <w:rsid w:val="00A063F2"/>
    <w:rsid w:val="00A13080"/>
    <w:rsid w:val="00A131D3"/>
    <w:rsid w:val="00A1427D"/>
    <w:rsid w:val="00A21903"/>
    <w:rsid w:val="00A22118"/>
    <w:rsid w:val="00A26C26"/>
    <w:rsid w:val="00A277B3"/>
    <w:rsid w:val="00A3230C"/>
    <w:rsid w:val="00A34080"/>
    <w:rsid w:val="00A34976"/>
    <w:rsid w:val="00A36617"/>
    <w:rsid w:val="00A37533"/>
    <w:rsid w:val="00A43F1A"/>
    <w:rsid w:val="00A4410E"/>
    <w:rsid w:val="00A441CC"/>
    <w:rsid w:val="00A4634F"/>
    <w:rsid w:val="00A51CF3"/>
    <w:rsid w:val="00A55E17"/>
    <w:rsid w:val="00A70482"/>
    <w:rsid w:val="00A7103A"/>
    <w:rsid w:val="00A72F22"/>
    <w:rsid w:val="00A73D32"/>
    <w:rsid w:val="00A748A6"/>
    <w:rsid w:val="00A753A6"/>
    <w:rsid w:val="00A76CBC"/>
    <w:rsid w:val="00A77AC6"/>
    <w:rsid w:val="00A810E5"/>
    <w:rsid w:val="00A83783"/>
    <w:rsid w:val="00A85A4F"/>
    <w:rsid w:val="00A879A4"/>
    <w:rsid w:val="00A87E95"/>
    <w:rsid w:val="00A90A58"/>
    <w:rsid w:val="00A92E29"/>
    <w:rsid w:val="00A944EC"/>
    <w:rsid w:val="00A96726"/>
    <w:rsid w:val="00AA0206"/>
    <w:rsid w:val="00AA27AF"/>
    <w:rsid w:val="00AA28ED"/>
    <w:rsid w:val="00AA3F80"/>
    <w:rsid w:val="00AA5418"/>
    <w:rsid w:val="00AA5866"/>
    <w:rsid w:val="00AB0F31"/>
    <w:rsid w:val="00AB1527"/>
    <w:rsid w:val="00AB564B"/>
    <w:rsid w:val="00AB66F3"/>
    <w:rsid w:val="00AB67AC"/>
    <w:rsid w:val="00AB790F"/>
    <w:rsid w:val="00AB7B71"/>
    <w:rsid w:val="00AC1E38"/>
    <w:rsid w:val="00AC2B31"/>
    <w:rsid w:val="00AC36D8"/>
    <w:rsid w:val="00AC5AE2"/>
    <w:rsid w:val="00AD09E9"/>
    <w:rsid w:val="00AD19FA"/>
    <w:rsid w:val="00AD28E4"/>
    <w:rsid w:val="00AD4A83"/>
    <w:rsid w:val="00AD4DB3"/>
    <w:rsid w:val="00AD5D27"/>
    <w:rsid w:val="00AE7D6E"/>
    <w:rsid w:val="00AF0576"/>
    <w:rsid w:val="00AF0860"/>
    <w:rsid w:val="00AF15DF"/>
    <w:rsid w:val="00AF3829"/>
    <w:rsid w:val="00AF61B3"/>
    <w:rsid w:val="00AF63C5"/>
    <w:rsid w:val="00B0149B"/>
    <w:rsid w:val="00B0295D"/>
    <w:rsid w:val="00B037F0"/>
    <w:rsid w:val="00B11D25"/>
    <w:rsid w:val="00B12459"/>
    <w:rsid w:val="00B12CF5"/>
    <w:rsid w:val="00B15669"/>
    <w:rsid w:val="00B23235"/>
    <w:rsid w:val="00B2327D"/>
    <w:rsid w:val="00B2718F"/>
    <w:rsid w:val="00B30179"/>
    <w:rsid w:val="00B311AD"/>
    <w:rsid w:val="00B3317B"/>
    <w:rsid w:val="00B334DC"/>
    <w:rsid w:val="00B3631A"/>
    <w:rsid w:val="00B40C85"/>
    <w:rsid w:val="00B40F93"/>
    <w:rsid w:val="00B41146"/>
    <w:rsid w:val="00B41370"/>
    <w:rsid w:val="00B53013"/>
    <w:rsid w:val="00B5A722"/>
    <w:rsid w:val="00B635F3"/>
    <w:rsid w:val="00B63960"/>
    <w:rsid w:val="00B64CD7"/>
    <w:rsid w:val="00B67F5E"/>
    <w:rsid w:val="00B7115C"/>
    <w:rsid w:val="00B73E65"/>
    <w:rsid w:val="00B74B25"/>
    <w:rsid w:val="00B7500B"/>
    <w:rsid w:val="00B75622"/>
    <w:rsid w:val="00B76731"/>
    <w:rsid w:val="00B76A66"/>
    <w:rsid w:val="00B772E7"/>
    <w:rsid w:val="00B81E12"/>
    <w:rsid w:val="00B83543"/>
    <w:rsid w:val="00B83C9A"/>
    <w:rsid w:val="00B84BEE"/>
    <w:rsid w:val="00B86FDF"/>
    <w:rsid w:val="00B87110"/>
    <w:rsid w:val="00B95940"/>
    <w:rsid w:val="00B95D6B"/>
    <w:rsid w:val="00B97FA8"/>
    <w:rsid w:val="00BA483E"/>
    <w:rsid w:val="00BA4B99"/>
    <w:rsid w:val="00BA60AE"/>
    <w:rsid w:val="00BB5CFF"/>
    <w:rsid w:val="00BC1385"/>
    <w:rsid w:val="00BC490E"/>
    <w:rsid w:val="00BC74E9"/>
    <w:rsid w:val="00BD5DCA"/>
    <w:rsid w:val="00BE0646"/>
    <w:rsid w:val="00BE13FF"/>
    <w:rsid w:val="00BE6034"/>
    <w:rsid w:val="00BE618E"/>
    <w:rsid w:val="00BE655C"/>
    <w:rsid w:val="00BF1865"/>
    <w:rsid w:val="00BF5387"/>
    <w:rsid w:val="00BF559E"/>
    <w:rsid w:val="00C000E8"/>
    <w:rsid w:val="00C03271"/>
    <w:rsid w:val="00C141AA"/>
    <w:rsid w:val="00C21496"/>
    <w:rsid w:val="00C217E7"/>
    <w:rsid w:val="00C22D0F"/>
    <w:rsid w:val="00C24693"/>
    <w:rsid w:val="00C27401"/>
    <w:rsid w:val="00C27775"/>
    <w:rsid w:val="00C330A9"/>
    <w:rsid w:val="00C3525F"/>
    <w:rsid w:val="00C35F0B"/>
    <w:rsid w:val="00C4397E"/>
    <w:rsid w:val="00C44D46"/>
    <w:rsid w:val="00C45A2B"/>
    <w:rsid w:val="00C463DD"/>
    <w:rsid w:val="00C46CFD"/>
    <w:rsid w:val="00C51BEA"/>
    <w:rsid w:val="00C525DC"/>
    <w:rsid w:val="00C5278E"/>
    <w:rsid w:val="00C54D9F"/>
    <w:rsid w:val="00C55757"/>
    <w:rsid w:val="00C5797F"/>
    <w:rsid w:val="00C619CA"/>
    <w:rsid w:val="00C6266B"/>
    <w:rsid w:val="00C64458"/>
    <w:rsid w:val="00C64BBF"/>
    <w:rsid w:val="00C65891"/>
    <w:rsid w:val="00C745C3"/>
    <w:rsid w:val="00C74E5B"/>
    <w:rsid w:val="00C74E75"/>
    <w:rsid w:val="00C76B00"/>
    <w:rsid w:val="00C80538"/>
    <w:rsid w:val="00C81E2F"/>
    <w:rsid w:val="00C834D1"/>
    <w:rsid w:val="00C85071"/>
    <w:rsid w:val="00C93BFF"/>
    <w:rsid w:val="00C9490A"/>
    <w:rsid w:val="00CA2A58"/>
    <w:rsid w:val="00CA562C"/>
    <w:rsid w:val="00CB0DE1"/>
    <w:rsid w:val="00CB5F0C"/>
    <w:rsid w:val="00CC0B55"/>
    <w:rsid w:val="00CC2ADA"/>
    <w:rsid w:val="00CC50FA"/>
    <w:rsid w:val="00CC7589"/>
    <w:rsid w:val="00CC7B7D"/>
    <w:rsid w:val="00CD110B"/>
    <w:rsid w:val="00CD6995"/>
    <w:rsid w:val="00CE1F9F"/>
    <w:rsid w:val="00CE4A8F"/>
    <w:rsid w:val="00CE716A"/>
    <w:rsid w:val="00CF0214"/>
    <w:rsid w:val="00CF4F76"/>
    <w:rsid w:val="00CF586F"/>
    <w:rsid w:val="00CF7B69"/>
    <w:rsid w:val="00CF7D43"/>
    <w:rsid w:val="00D01941"/>
    <w:rsid w:val="00D03B13"/>
    <w:rsid w:val="00D04638"/>
    <w:rsid w:val="00D051E8"/>
    <w:rsid w:val="00D0536A"/>
    <w:rsid w:val="00D11129"/>
    <w:rsid w:val="00D15A01"/>
    <w:rsid w:val="00D16090"/>
    <w:rsid w:val="00D2031B"/>
    <w:rsid w:val="00D21DAB"/>
    <w:rsid w:val="00D22332"/>
    <w:rsid w:val="00D224B7"/>
    <w:rsid w:val="00D25FE2"/>
    <w:rsid w:val="00D27722"/>
    <w:rsid w:val="00D302EB"/>
    <w:rsid w:val="00D3232A"/>
    <w:rsid w:val="00D34833"/>
    <w:rsid w:val="00D376AA"/>
    <w:rsid w:val="00D40DB6"/>
    <w:rsid w:val="00D43252"/>
    <w:rsid w:val="00D52C65"/>
    <w:rsid w:val="00D53AFB"/>
    <w:rsid w:val="00D54A2F"/>
    <w:rsid w:val="00D550F9"/>
    <w:rsid w:val="00D5638B"/>
    <w:rsid w:val="00D572B0"/>
    <w:rsid w:val="00D61217"/>
    <w:rsid w:val="00D62E90"/>
    <w:rsid w:val="00D65BE3"/>
    <w:rsid w:val="00D66DD3"/>
    <w:rsid w:val="00D70379"/>
    <w:rsid w:val="00D76BE5"/>
    <w:rsid w:val="00D82997"/>
    <w:rsid w:val="00D82E7F"/>
    <w:rsid w:val="00D84EFD"/>
    <w:rsid w:val="00D87AC8"/>
    <w:rsid w:val="00D918AD"/>
    <w:rsid w:val="00D95C9F"/>
    <w:rsid w:val="00D96519"/>
    <w:rsid w:val="00D978C6"/>
    <w:rsid w:val="00DA2FBF"/>
    <w:rsid w:val="00DA518D"/>
    <w:rsid w:val="00DA67AD"/>
    <w:rsid w:val="00DB1748"/>
    <w:rsid w:val="00DB18CE"/>
    <w:rsid w:val="00DB1E91"/>
    <w:rsid w:val="00DB4B22"/>
    <w:rsid w:val="00DB5566"/>
    <w:rsid w:val="00DB633C"/>
    <w:rsid w:val="00DB7EB8"/>
    <w:rsid w:val="00DC04FE"/>
    <w:rsid w:val="00DC0D87"/>
    <w:rsid w:val="00DC2C46"/>
    <w:rsid w:val="00DC2C82"/>
    <w:rsid w:val="00DC39FD"/>
    <w:rsid w:val="00DC45C8"/>
    <w:rsid w:val="00DD05A9"/>
    <w:rsid w:val="00DD1FB1"/>
    <w:rsid w:val="00DD266D"/>
    <w:rsid w:val="00DD7CA8"/>
    <w:rsid w:val="00DE10BC"/>
    <w:rsid w:val="00DE2702"/>
    <w:rsid w:val="00DE3EC0"/>
    <w:rsid w:val="00DE53B2"/>
    <w:rsid w:val="00DE5B70"/>
    <w:rsid w:val="00DF0904"/>
    <w:rsid w:val="00DF240B"/>
    <w:rsid w:val="00DF7823"/>
    <w:rsid w:val="00E02D9B"/>
    <w:rsid w:val="00E038AC"/>
    <w:rsid w:val="00E0705E"/>
    <w:rsid w:val="00E071C4"/>
    <w:rsid w:val="00E113E5"/>
    <w:rsid w:val="00E11593"/>
    <w:rsid w:val="00E116FD"/>
    <w:rsid w:val="00E12B6B"/>
    <w:rsid w:val="00E12EBF"/>
    <w:rsid w:val="00E130AB"/>
    <w:rsid w:val="00E1478B"/>
    <w:rsid w:val="00E14B3E"/>
    <w:rsid w:val="00E17A4B"/>
    <w:rsid w:val="00E2514E"/>
    <w:rsid w:val="00E260DE"/>
    <w:rsid w:val="00E2666B"/>
    <w:rsid w:val="00E26C7F"/>
    <w:rsid w:val="00E37028"/>
    <w:rsid w:val="00E438D9"/>
    <w:rsid w:val="00E474C5"/>
    <w:rsid w:val="00E51EA6"/>
    <w:rsid w:val="00E51FE6"/>
    <w:rsid w:val="00E53C7A"/>
    <w:rsid w:val="00E5644E"/>
    <w:rsid w:val="00E57807"/>
    <w:rsid w:val="00E60324"/>
    <w:rsid w:val="00E6095A"/>
    <w:rsid w:val="00E66A31"/>
    <w:rsid w:val="00E67325"/>
    <w:rsid w:val="00E7260F"/>
    <w:rsid w:val="00E753B7"/>
    <w:rsid w:val="00E806EE"/>
    <w:rsid w:val="00E80AB1"/>
    <w:rsid w:val="00E824FC"/>
    <w:rsid w:val="00E83409"/>
    <w:rsid w:val="00E8418F"/>
    <w:rsid w:val="00E842F9"/>
    <w:rsid w:val="00E843B0"/>
    <w:rsid w:val="00E85601"/>
    <w:rsid w:val="00E8563A"/>
    <w:rsid w:val="00E90E47"/>
    <w:rsid w:val="00E93CD6"/>
    <w:rsid w:val="00E94C65"/>
    <w:rsid w:val="00E96630"/>
    <w:rsid w:val="00E969E1"/>
    <w:rsid w:val="00EA12BE"/>
    <w:rsid w:val="00EA2918"/>
    <w:rsid w:val="00EA3257"/>
    <w:rsid w:val="00EA4180"/>
    <w:rsid w:val="00EA5E3D"/>
    <w:rsid w:val="00EA6B39"/>
    <w:rsid w:val="00EB028A"/>
    <w:rsid w:val="00EB0FB9"/>
    <w:rsid w:val="00EB2060"/>
    <w:rsid w:val="00EC0F9E"/>
    <w:rsid w:val="00EC4858"/>
    <w:rsid w:val="00EC4FE3"/>
    <w:rsid w:val="00ED0CA9"/>
    <w:rsid w:val="00ED365A"/>
    <w:rsid w:val="00ED5C13"/>
    <w:rsid w:val="00ED5ED4"/>
    <w:rsid w:val="00ED60CF"/>
    <w:rsid w:val="00ED7A2A"/>
    <w:rsid w:val="00ED7D01"/>
    <w:rsid w:val="00EE1B43"/>
    <w:rsid w:val="00EE3130"/>
    <w:rsid w:val="00EE39F4"/>
    <w:rsid w:val="00EE500C"/>
    <w:rsid w:val="00EE571A"/>
    <w:rsid w:val="00EE7993"/>
    <w:rsid w:val="00EE7A06"/>
    <w:rsid w:val="00EF1D7F"/>
    <w:rsid w:val="00EF446B"/>
    <w:rsid w:val="00EF4D87"/>
    <w:rsid w:val="00EF50DB"/>
    <w:rsid w:val="00EF5BDB"/>
    <w:rsid w:val="00EF6882"/>
    <w:rsid w:val="00EF6D6E"/>
    <w:rsid w:val="00F043A2"/>
    <w:rsid w:val="00F07FD9"/>
    <w:rsid w:val="00F102E0"/>
    <w:rsid w:val="00F116C9"/>
    <w:rsid w:val="00F11CC5"/>
    <w:rsid w:val="00F14C3F"/>
    <w:rsid w:val="00F17602"/>
    <w:rsid w:val="00F227DB"/>
    <w:rsid w:val="00F23933"/>
    <w:rsid w:val="00F24119"/>
    <w:rsid w:val="00F24128"/>
    <w:rsid w:val="00F2462A"/>
    <w:rsid w:val="00F32B5B"/>
    <w:rsid w:val="00F338B1"/>
    <w:rsid w:val="00F33F17"/>
    <w:rsid w:val="00F4092A"/>
    <w:rsid w:val="00F40E75"/>
    <w:rsid w:val="00F42CD9"/>
    <w:rsid w:val="00F468B6"/>
    <w:rsid w:val="00F52936"/>
    <w:rsid w:val="00F54083"/>
    <w:rsid w:val="00F614D7"/>
    <w:rsid w:val="00F62ABA"/>
    <w:rsid w:val="00F63D12"/>
    <w:rsid w:val="00F640AF"/>
    <w:rsid w:val="00F677CB"/>
    <w:rsid w:val="00F67B04"/>
    <w:rsid w:val="00F70D61"/>
    <w:rsid w:val="00F7150E"/>
    <w:rsid w:val="00F8220D"/>
    <w:rsid w:val="00F8263E"/>
    <w:rsid w:val="00F90D08"/>
    <w:rsid w:val="00F93BEC"/>
    <w:rsid w:val="00F968F9"/>
    <w:rsid w:val="00F96BB7"/>
    <w:rsid w:val="00FA11C9"/>
    <w:rsid w:val="00FA35A4"/>
    <w:rsid w:val="00FA7DF3"/>
    <w:rsid w:val="00FB2EFD"/>
    <w:rsid w:val="00FB7339"/>
    <w:rsid w:val="00FC27EA"/>
    <w:rsid w:val="00FC4BD2"/>
    <w:rsid w:val="00FC67B3"/>
    <w:rsid w:val="00FC68B7"/>
    <w:rsid w:val="00FC7A1E"/>
    <w:rsid w:val="00FD17CF"/>
    <w:rsid w:val="00FD21EE"/>
    <w:rsid w:val="00FD2439"/>
    <w:rsid w:val="00FD3D1E"/>
    <w:rsid w:val="00FD3D28"/>
    <w:rsid w:val="00FD4553"/>
    <w:rsid w:val="00FD6A70"/>
    <w:rsid w:val="00FD7C12"/>
    <w:rsid w:val="00FE2F61"/>
    <w:rsid w:val="00FE7C97"/>
    <w:rsid w:val="00FE7F6A"/>
    <w:rsid w:val="00FF032C"/>
    <w:rsid w:val="00FF449B"/>
    <w:rsid w:val="00FF7CC1"/>
    <w:rsid w:val="0109E2D6"/>
    <w:rsid w:val="0326354E"/>
    <w:rsid w:val="03835A03"/>
    <w:rsid w:val="038BDE06"/>
    <w:rsid w:val="07E605A5"/>
    <w:rsid w:val="0833857D"/>
    <w:rsid w:val="08AE5E38"/>
    <w:rsid w:val="0C295B33"/>
    <w:rsid w:val="0D38B499"/>
    <w:rsid w:val="0F8B3E84"/>
    <w:rsid w:val="10627483"/>
    <w:rsid w:val="12C3111C"/>
    <w:rsid w:val="178EFA5B"/>
    <w:rsid w:val="18DD8725"/>
    <w:rsid w:val="1AF608CE"/>
    <w:rsid w:val="1BAA89B4"/>
    <w:rsid w:val="209CDEFB"/>
    <w:rsid w:val="22FD7B94"/>
    <w:rsid w:val="24E82E2D"/>
    <w:rsid w:val="292703A8"/>
    <w:rsid w:val="2C448065"/>
    <w:rsid w:val="35ACFCDF"/>
    <w:rsid w:val="387CEEDE"/>
    <w:rsid w:val="3C64B580"/>
    <w:rsid w:val="3F613334"/>
    <w:rsid w:val="43EAB634"/>
    <w:rsid w:val="4433EBF1"/>
    <w:rsid w:val="4865E4AF"/>
    <w:rsid w:val="488BBD09"/>
    <w:rsid w:val="4A483652"/>
    <w:rsid w:val="4A7B9B89"/>
    <w:rsid w:val="4C3DA076"/>
    <w:rsid w:val="4ED7B18B"/>
    <w:rsid w:val="505893C6"/>
    <w:rsid w:val="53DCE0A7"/>
    <w:rsid w:val="58EDC0D5"/>
    <w:rsid w:val="5E66E281"/>
    <w:rsid w:val="5FC8065E"/>
    <w:rsid w:val="631480A8"/>
    <w:rsid w:val="635558A8"/>
    <w:rsid w:val="640279DB"/>
    <w:rsid w:val="646D941F"/>
    <w:rsid w:val="67003D48"/>
    <w:rsid w:val="6BF95050"/>
    <w:rsid w:val="6EB287D0"/>
    <w:rsid w:val="71FAE32B"/>
    <w:rsid w:val="72630D6F"/>
    <w:rsid w:val="7653FCF6"/>
    <w:rsid w:val="772EF6AE"/>
    <w:rsid w:val="7B756897"/>
    <w:rsid w:val="7D9848C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67091"/>
  <w15:docId w15:val="{5D77F31E-A226-42B3-B404-8025ACB65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semiHidden/>
    <w:qFormat/>
    <w:rsid w:val="00CF0214"/>
    <w:pPr>
      <w:spacing w:line="240" w:lineRule="auto"/>
      <w:outlineLvl w:val="1"/>
    </w:pPr>
  </w:style>
  <w:style w:type="paragraph" w:styleId="Heading3">
    <w:name w:val="heading 3"/>
    <w:basedOn w:val="Normal"/>
    <w:next w:val="Normal"/>
    <w:semiHidden/>
    <w:qFormat/>
    <w:rsid w:val="00CF0214"/>
    <w:pPr>
      <w:spacing w:line="240" w:lineRule="auto"/>
      <w:outlineLvl w:val="2"/>
    </w:pPr>
  </w:style>
  <w:style w:type="paragraph" w:styleId="Heading4">
    <w:name w:val="heading 4"/>
    <w:basedOn w:val="Normal"/>
    <w:next w:val="Normal"/>
    <w:semiHidden/>
    <w:qFormat/>
    <w:rsid w:val="00CF0214"/>
    <w:pPr>
      <w:spacing w:line="240" w:lineRule="auto"/>
      <w:outlineLvl w:val="3"/>
    </w:pPr>
  </w:style>
  <w:style w:type="paragraph" w:styleId="Heading5">
    <w:name w:val="heading 5"/>
    <w:basedOn w:val="Normal"/>
    <w:next w:val="Normal"/>
    <w:semiHidden/>
    <w:qFormat/>
    <w:rsid w:val="00CF0214"/>
    <w:pPr>
      <w:spacing w:line="240" w:lineRule="auto"/>
      <w:outlineLvl w:val="4"/>
    </w:pPr>
  </w:style>
  <w:style w:type="paragraph" w:styleId="Heading6">
    <w:name w:val="heading 6"/>
    <w:basedOn w:val="Normal"/>
    <w:next w:val="Normal"/>
    <w:semiHidden/>
    <w:qFormat/>
    <w:rsid w:val="00CF0214"/>
    <w:pPr>
      <w:spacing w:line="240" w:lineRule="auto"/>
      <w:outlineLvl w:val="5"/>
    </w:pPr>
  </w:style>
  <w:style w:type="paragraph" w:styleId="Heading7">
    <w:name w:val="heading 7"/>
    <w:basedOn w:val="Normal"/>
    <w:next w:val="Normal"/>
    <w:semiHidden/>
    <w:qFormat/>
    <w:rsid w:val="00CF0214"/>
    <w:pPr>
      <w:spacing w:line="240" w:lineRule="auto"/>
      <w:outlineLvl w:val="6"/>
    </w:pPr>
  </w:style>
  <w:style w:type="paragraph" w:styleId="Heading8">
    <w:name w:val="heading 8"/>
    <w:basedOn w:val="Normal"/>
    <w:next w:val="Normal"/>
    <w:semiHidden/>
    <w:qFormat/>
    <w:rsid w:val="00CF0214"/>
    <w:pPr>
      <w:spacing w:line="240" w:lineRule="auto"/>
      <w:outlineLvl w:val="7"/>
    </w:pPr>
  </w:style>
  <w:style w:type="paragraph" w:styleId="Heading9">
    <w:name w:val="heading 9"/>
    <w:basedOn w:val="Normal"/>
    <w:next w:val="Normal"/>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text,Footnotes refss,Footnote number,Fago Fußnotenzeichen,Footnote Ref,16 Point,Superscript 6 Point,Fago Fu?notenzeichen,Fago Fuﬂnotenzeichen,ftref,a Footnote Reference,FZ,Appel note de bas de page,Ref FNs Char,[0],[,Ref"/>
    <w:basedOn w:val="DefaultParagraphFont"/>
    <w:link w:val="ENFootnoteReference"/>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qFormat/>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semiHidden/>
    <w:rsid w:val="00CF0214"/>
    <w:rPr>
      <w:color w:val="auto"/>
      <w:u w:val="none"/>
    </w:rPr>
  </w:style>
  <w:style w:type="character" w:styleId="FollowedHyperlink">
    <w:name w:val="FollowedHyperlink"/>
    <w:basedOn w:val="DefaultParagraphFont"/>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3,Footnote Text Char1 Char,Footnote Text Char Char Char,Footnote Text Char1 Char Char Char,Footnote Text Char Char Char Char Char1,Text pozn. pod čarou Char,Note de bas de page2,Footnotes,fn,FOOTNOTES,f,A,FA Fu, Char"/>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table" w:customStyle="1" w:styleId="TableGrid1">
    <w:name w:val="Table Grid1"/>
    <w:basedOn w:val="TableNormal"/>
    <w:next w:val="TableGrid"/>
    <w:rsid w:val="00984CC9"/>
    <w:pPr>
      <w:suppressAutoHyphens/>
      <w:spacing w:line="240" w:lineRule="atLeast"/>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rmaltextrun">
    <w:name w:val="normaltextrun"/>
    <w:basedOn w:val="DefaultParagraphFont"/>
    <w:rsid w:val="00930854"/>
  </w:style>
  <w:style w:type="character" w:customStyle="1" w:styleId="eop">
    <w:name w:val="eop"/>
    <w:basedOn w:val="DefaultParagraphFont"/>
    <w:rsid w:val="00930854"/>
  </w:style>
  <w:style w:type="paragraph" w:styleId="ListParagraph">
    <w:name w:val="List Paragraph"/>
    <w:basedOn w:val="Normal"/>
    <w:link w:val="ListParagraphChar"/>
    <w:uiPriority w:val="34"/>
    <w:qFormat/>
    <w:rsid w:val="00930854"/>
    <w:pPr>
      <w:ind w:left="720"/>
      <w:contextualSpacing/>
    </w:pPr>
  </w:style>
  <w:style w:type="character" w:customStyle="1" w:styleId="FootnoteTextChar">
    <w:name w:val="Footnote Text Char"/>
    <w:aliases w:val="5_G Char,Footnote Text Char3 Char,Footnote Text Char1 Char Char,Footnote Text Char Char Char Char,Footnote Text Char1 Char Char Char Char,Footnote Text Char Char Char Char Char1 Char,Text pozn. pod čarou Char Char,Footnotes Char"/>
    <w:basedOn w:val="DefaultParagraphFont"/>
    <w:link w:val="FootnoteText"/>
    <w:uiPriority w:val="99"/>
    <w:qFormat/>
    <w:rsid w:val="00081339"/>
    <w:rPr>
      <w:sz w:val="18"/>
      <w:lang w:val="en-GB" w:eastAsia="en-US"/>
    </w:rPr>
  </w:style>
  <w:style w:type="paragraph" w:customStyle="1" w:styleId="ENFootnoteReference">
    <w:name w:val="EN Footnote Reference"/>
    <w:aliases w:val="-E Fußnotenzeichen,number,SUPERS,BVI fnr תו Char Char Char,BVI fnr Car Car תו Char Char Char,BVI fnr Car תו Char Char Char,BVI fn"/>
    <w:basedOn w:val="Normal"/>
    <w:link w:val="FootnoteReference"/>
    <w:uiPriority w:val="99"/>
    <w:rsid w:val="00081339"/>
    <w:pPr>
      <w:suppressAutoHyphens w:val="0"/>
      <w:spacing w:after="160" w:line="240" w:lineRule="exact"/>
    </w:pPr>
    <w:rPr>
      <w:sz w:val="18"/>
      <w:vertAlign w:val="superscript"/>
      <w:lang w:val="fr-FR" w:eastAsia="fr-FR"/>
    </w:rPr>
  </w:style>
  <w:style w:type="character" w:customStyle="1" w:styleId="FooterChar">
    <w:name w:val="Footer Char"/>
    <w:aliases w:val="3_G Char"/>
    <w:basedOn w:val="DefaultParagraphFont"/>
    <w:link w:val="Footer"/>
    <w:uiPriority w:val="99"/>
    <w:rsid w:val="00081339"/>
    <w:rPr>
      <w:sz w:val="16"/>
      <w:lang w:val="en-GB" w:eastAsia="en-US"/>
    </w:rPr>
  </w:style>
  <w:style w:type="character" w:customStyle="1" w:styleId="ListParagraphChar">
    <w:name w:val="List Paragraph Char"/>
    <w:basedOn w:val="DefaultParagraphFont"/>
    <w:link w:val="ListParagraph"/>
    <w:uiPriority w:val="34"/>
    <w:rsid w:val="00081339"/>
    <w:rPr>
      <w:lang w:val="en-GB" w:eastAsia="en-US"/>
    </w:rPr>
  </w:style>
  <w:style w:type="character" w:styleId="CommentReference">
    <w:name w:val="annotation reference"/>
    <w:basedOn w:val="DefaultParagraphFont"/>
    <w:uiPriority w:val="99"/>
    <w:unhideWhenUsed/>
    <w:rsid w:val="00081339"/>
    <w:rPr>
      <w:sz w:val="16"/>
      <w:szCs w:val="16"/>
    </w:rPr>
  </w:style>
  <w:style w:type="character" w:customStyle="1" w:styleId="superscript">
    <w:name w:val="superscript"/>
    <w:basedOn w:val="DefaultParagraphFont"/>
    <w:rsid w:val="00EE7993"/>
  </w:style>
  <w:style w:type="character" w:customStyle="1" w:styleId="BoldNormal">
    <w:name w:val="Bold_Normal"/>
    <w:basedOn w:val="DefaultParagraphFont"/>
    <w:uiPriority w:val="1"/>
    <w:rsid w:val="00EE7993"/>
    <w:rPr>
      <w:b/>
      <w:bCs/>
    </w:rPr>
  </w:style>
  <w:style w:type="character" w:customStyle="1" w:styleId="ui-provider">
    <w:name w:val="ui-provider"/>
    <w:basedOn w:val="DefaultParagraphFont"/>
    <w:rsid w:val="00F102E0"/>
  </w:style>
  <w:style w:type="paragraph" w:customStyle="1" w:styleId="Standard">
    <w:name w:val="Standard"/>
    <w:rsid w:val="00F102E0"/>
    <w:pPr>
      <w:suppressAutoHyphens/>
      <w:autoSpaceDN w:val="0"/>
      <w:textAlignment w:val="baseline"/>
    </w:pPr>
    <w:rPr>
      <w:rFonts w:ascii="Liberation Serif" w:eastAsia="NSimSun" w:hAnsi="Liberation Serif" w:cs="Arial"/>
      <w:kern w:val="3"/>
      <w:sz w:val="24"/>
      <w:szCs w:val="24"/>
      <w:lang w:val="en-US" w:eastAsia="zh-CN" w:bidi="hi-IN"/>
    </w:rPr>
  </w:style>
  <w:style w:type="character" w:styleId="Strong">
    <w:name w:val="Strong"/>
    <w:basedOn w:val="DefaultParagraphFont"/>
    <w:uiPriority w:val="22"/>
    <w:qFormat/>
    <w:rsid w:val="00F102E0"/>
    <w:rPr>
      <w:b/>
      <w:bCs/>
    </w:rPr>
  </w:style>
  <w:style w:type="paragraph" w:customStyle="1" w:styleId="Footnote4G">
    <w:name w:val="Footnote 4G"/>
    <w:basedOn w:val="FootnoteText"/>
    <w:next w:val="FootnoteText"/>
    <w:autoRedefine/>
    <w:qFormat/>
    <w:rsid w:val="00ED7D01"/>
    <w:pPr>
      <w:tabs>
        <w:tab w:val="clear" w:pos="1021"/>
        <w:tab w:val="left" w:pos="851"/>
      </w:tabs>
      <w:spacing w:line="240" w:lineRule="atLeast"/>
      <w:ind w:left="0" w:right="0" w:firstLine="0"/>
    </w:pPr>
    <w:rPr>
      <w:vertAlign w:val="superscript"/>
      <w:lang w:val="fr-FR" w:eastAsia="fr-FR"/>
    </w:rPr>
  </w:style>
  <w:style w:type="character" w:styleId="UnresolvedMention">
    <w:name w:val="Unresolved Mention"/>
    <w:basedOn w:val="DefaultParagraphFont"/>
    <w:uiPriority w:val="99"/>
    <w:semiHidden/>
    <w:unhideWhenUsed/>
    <w:rsid w:val="00B84BEE"/>
    <w:rPr>
      <w:color w:val="605E5C"/>
      <w:shd w:val="clear" w:color="auto" w:fill="E1DFDD"/>
    </w:rPr>
  </w:style>
  <w:style w:type="paragraph" w:styleId="Revision">
    <w:name w:val="Revision"/>
    <w:hidden/>
    <w:uiPriority w:val="99"/>
    <w:semiHidden/>
    <w:rsid w:val="00755CFD"/>
    <w:rPr>
      <w:lang w:val="en-GB" w:eastAsia="en-US"/>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autoRedefine/>
    <w:uiPriority w:val="99"/>
    <w:rsid w:val="00180FFD"/>
    <w:pPr>
      <w:suppressAutoHyphens w:val="0"/>
      <w:spacing w:after="160" w:line="240" w:lineRule="exact"/>
    </w:pPr>
    <w:rPr>
      <w:rFonts w:asciiTheme="minorHAnsi" w:eastAsiaTheme="minorEastAsia" w:hAnsiTheme="minorHAnsi" w:cstheme="minorBidi"/>
      <w:sz w:val="22"/>
      <w:szCs w:val="22"/>
      <w:vertAlign w:val="superscript"/>
      <w:lang w:eastAsia="zh-CN"/>
    </w:rPr>
  </w:style>
  <w:style w:type="paragraph" w:styleId="CommentText">
    <w:name w:val="annotation text"/>
    <w:basedOn w:val="Normal"/>
    <w:link w:val="CommentTextChar"/>
    <w:semiHidden/>
    <w:unhideWhenUsed/>
    <w:pPr>
      <w:spacing w:line="240" w:lineRule="auto"/>
    </w:pPr>
  </w:style>
  <w:style w:type="character" w:customStyle="1" w:styleId="CommentTextChar">
    <w:name w:val="Comment Text Char"/>
    <w:basedOn w:val="DefaultParagraphFont"/>
    <w:link w:val="CommentText"/>
    <w:semiHidden/>
    <w:rPr>
      <w:lang w:val="en-GB" w:eastAsia="en-US"/>
    </w:rPr>
  </w:style>
  <w:style w:type="paragraph" w:styleId="CommentSubject">
    <w:name w:val="annotation subject"/>
    <w:basedOn w:val="CommentText"/>
    <w:next w:val="CommentText"/>
    <w:link w:val="CommentSubjectChar"/>
    <w:semiHidden/>
    <w:unhideWhenUsed/>
    <w:rsid w:val="002D65CB"/>
    <w:rPr>
      <w:b/>
      <w:bCs/>
    </w:rPr>
  </w:style>
  <w:style w:type="character" w:customStyle="1" w:styleId="CommentSubjectChar">
    <w:name w:val="Comment Subject Char"/>
    <w:basedOn w:val="CommentTextChar"/>
    <w:link w:val="CommentSubject"/>
    <w:semiHidden/>
    <w:rsid w:val="002D65CB"/>
    <w:rPr>
      <w:b/>
      <w:bCs/>
      <w:lang w:val="en-GB" w:eastAsia="en-US"/>
    </w:rPr>
  </w:style>
  <w:style w:type="character" w:customStyle="1" w:styleId="cf01">
    <w:name w:val="cf01"/>
    <w:basedOn w:val="DefaultParagraphFont"/>
    <w:rsid w:val="001F7D81"/>
    <w:rPr>
      <w:rFonts w:ascii="Segoe UI" w:hAnsi="Segoe UI" w:cs="Segoe UI" w:hint="default"/>
      <w:sz w:val="18"/>
      <w:szCs w:val="18"/>
    </w:rPr>
  </w:style>
  <w:style w:type="paragraph" w:customStyle="1" w:styleId="paragraph">
    <w:name w:val="paragraph"/>
    <w:basedOn w:val="Normal"/>
    <w:rsid w:val="00543356"/>
    <w:pPr>
      <w:suppressAutoHyphens w:val="0"/>
      <w:spacing w:before="100" w:beforeAutospacing="1" w:after="100" w:afterAutospacing="1" w:line="240" w:lineRule="auto"/>
    </w:pPr>
    <w:rPr>
      <w:sz w:val="24"/>
      <w:szCs w:val="24"/>
      <w:lang w:val="fr-FR" w:eastAsia="fr-FR"/>
    </w:rPr>
  </w:style>
  <w:style w:type="character" w:customStyle="1" w:styleId="xxnormaltextrun">
    <w:name w:val="x_x_normaltextrun"/>
    <w:basedOn w:val="DefaultParagraphFont"/>
    <w:rsid w:val="00543356"/>
  </w:style>
  <w:style w:type="paragraph" w:styleId="HTMLPreformatted">
    <w:name w:val="HTML Preformatted"/>
    <w:basedOn w:val="Normal"/>
    <w:link w:val="HTMLPreformattedChar"/>
    <w:uiPriority w:val="99"/>
    <w:unhideWhenUsed/>
    <w:rsid w:val="00683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eastAsia="zh-CN"/>
    </w:rPr>
  </w:style>
  <w:style w:type="character" w:customStyle="1" w:styleId="HTMLPreformattedChar">
    <w:name w:val="HTML Preformatted Char"/>
    <w:basedOn w:val="DefaultParagraphFont"/>
    <w:link w:val="HTMLPreformatted"/>
    <w:uiPriority w:val="99"/>
    <w:rsid w:val="00683729"/>
    <w:rPr>
      <w:rFonts w:ascii="Courier New" w:hAnsi="Courier New" w:cs="Courier New"/>
      <w:lang w:val="en-GB" w:eastAsia="zh-CN"/>
    </w:rPr>
  </w:style>
  <w:style w:type="character" w:customStyle="1" w:styleId="FootnoteTextChar1">
    <w:name w:val="Footnote Text Char1"/>
    <w:basedOn w:val="DefaultParagraphFont"/>
    <w:uiPriority w:val="99"/>
    <w:semiHidden/>
    <w:rsid w:val="008E51F7"/>
    <w:rPr>
      <w:sz w:val="20"/>
      <w:szCs w:val="20"/>
    </w:rPr>
  </w:style>
  <w:style w:type="paragraph" w:customStyle="1" w:styleId="pf0">
    <w:name w:val="pf0"/>
    <w:basedOn w:val="Normal"/>
    <w:rsid w:val="00193EE6"/>
    <w:pPr>
      <w:suppressAutoHyphens w:val="0"/>
      <w:spacing w:before="100" w:beforeAutospacing="1" w:after="100" w:afterAutospacing="1" w:line="240" w:lineRule="auto"/>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hchr.org/en/press-releases/2023/06/human-rights-council-president-appoints-vrinda-grover-serve-member-ukrain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ohchr.org/en/press-releases/2022/03/president-human-rights-council-appoints-members-investigative-body-ukraine"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www.ohchr.org/sites/default/files/documents/hrbodies/hrcouncil/coiukraine/A-78-540-En.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ndocs.org/A/HRC/RES/52/32"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hchr.org/sites/default/files/2023-08/A_HRC_52_CRP.4_En%20%28003%29.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docs.org/en/A/HRC/52/62"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t.me/mod_russia_en/8547" TargetMode="External"/><Relationship Id="rId3" Type="http://schemas.openxmlformats.org/officeDocument/2006/relationships/hyperlink" Target="https://t.me/kpszsu/2561" TargetMode="External"/><Relationship Id="rId7" Type="http://schemas.openxmlformats.org/officeDocument/2006/relationships/hyperlink" Target="https://m.facebook.com/story.php?story_fbid=pfbid0S1iZQpiQDwAuQFn3Rf7HFQLg159vdUerYPvTY7JxTAmSQhWm3V12c98vY3DN7Sbml&amp;id=100069092624537" TargetMode="External"/><Relationship Id="rId12" Type="http://schemas.openxmlformats.org/officeDocument/2006/relationships/hyperlink" Target="https://t.me/socialpolitics_ks/1782" TargetMode="External"/><Relationship Id="rId2" Type="http://schemas.openxmlformats.org/officeDocument/2006/relationships/hyperlink" Target="https://t.me/mod_russia_en/7854" TargetMode="External"/><Relationship Id="rId1" Type="http://schemas.openxmlformats.org/officeDocument/2006/relationships/hyperlink" Target="https://www.ohchr.org/en/documents/country-reports/attack-funeral-reception-hroza" TargetMode="External"/><Relationship Id="rId6" Type="http://schemas.openxmlformats.org/officeDocument/2006/relationships/hyperlink" Target="https://t.me/mod_russia_en/8495" TargetMode="External"/><Relationship Id="rId11" Type="http://schemas.openxmlformats.org/officeDocument/2006/relationships/hyperlink" Target="https://t.me/kastyukevich_live/2480" TargetMode="External"/><Relationship Id="rId5" Type="http://schemas.openxmlformats.org/officeDocument/2006/relationships/hyperlink" Target="https://mid.ru/en/foreign_policy/international_safety/1894785/" TargetMode="External"/><Relationship Id="rId10" Type="http://schemas.openxmlformats.org/officeDocument/2006/relationships/hyperlink" Target="https://t.me/kultkherson/453" TargetMode="External"/><Relationship Id="rId4" Type="http://schemas.openxmlformats.org/officeDocument/2006/relationships/hyperlink" Target="https://t.me/mod_russia_en/8143" TargetMode="External"/><Relationship Id="rId9" Type="http://schemas.openxmlformats.org/officeDocument/2006/relationships/hyperlink" Target="https://t.me/mod_russia_en/855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fa1020ff-48ad-4b90-98f4-7161a6f3b63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AB59289BFBAB4F9FD152C776C60BDD" ma:contentTypeVersion="13" ma:contentTypeDescription="Create a new document." ma:contentTypeScope="" ma:versionID="d8e1f86316230a8c46c779257df8fe6b">
  <xsd:schema xmlns:xsd="http://www.w3.org/2001/XMLSchema" xmlns:xs="http://www.w3.org/2001/XMLSchema" xmlns:p="http://schemas.microsoft.com/office/2006/metadata/properties" xmlns:ns2="fa1020ff-48ad-4b90-98f4-7161a6f3b630" xmlns:ns3="985ec44e-1bab-4c0b-9df0-6ba128686fc9" targetNamespace="http://schemas.microsoft.com/office/2006/metadata/properties" ma:root="true" ma:fieldsID="f1e5e4911cbe53465694d25e0c1ad037" ns2:_="" ns3:_="">
    <xsd:import namespace="fa1020ff-48ad-4b90-98f4-7161a6f3b630"/>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020ff-48ad-4b90-98f4-7161a6f3b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75CD49-D7DD-40FA-B0A9-014B4DBAD227}">
  <ds:schemaRefs>
    <ds:schemaRef ds:uri="http://schemas.microsoft.com/office/2006/metadata/properties"/>
    <ds:schemaRef ds:uri="http://schemas.microsoft.com/office/infopath/2007/PartnerControls"/>
    <ds:schemaRef ds:uri="64355c6b-c987-4160-bb25-62777c98a04a"/>
    <ds:schemaRef ds:uri="472066fe-6871-4755-a034-3d84fb48fbc9"/>
  </ds:schemaRefs>
</ds:datastoreItem>
</file>

<file path=customXml/itemProps2.xml><?xml version="1.0" encoding="utf-8"?>
<ds:datastoreItem xmlns:ds="http://schemas.openxmlformats.org/officeDocument/2006/customXml" ds:itemID="{94F8430D-56F2-4F69-985F-648FDB80F39C}">
  <ds:schemaRefs>
    <ds:schemaRef ds:uri="http://schemas.openxmlformats.org/officeDocument/2006/bibliography"/>
  </ds:schemaRefs>
</ds:datastoreItem>
</file>

<file path=customXml/itemProps3.xml><?xml version="1.0" encoding="utf-8"?>
<ds:datastoreItem xmlns:ds="http://schemas.openxmlformats.org/officeDocument/2006/customXml" ds:itemID="{09445ACC-CF7B-450C-B726-9E43EA26B707}">
  <ds:schemaRefs>
    <ds:schemaRef ds:uri="http://schemas.microsoft.com/sharepoint/v3/contenttype/forms"/>
  </ds:schemaRefs>
</ds:datastoreItem>
</file>

<file path=customXml/itemProps4.xml><?xml version="1.0" encoding="utf-8"?>
<ds:datastoreItem xmlns:ds="http://schemas.openxmlformats.org/officeDocument/2006/customXml" ds:itemID="{FAA08FDF-4BA6-41BA-920B-19F2F34793A0}"/>
</file>

<file path=docProps/app.xml><?xml version="1.0" encoding="utf-8"?>
<Properties xmlns="http://schemas.openxmlformats.org/officeDocument/2006/extended-properties" xmlns:vt="http://schemas.openxmlformats.org/officeDocument/2006/docPropsVTypes">
  <Template>A_E</Template>
  <TotalTime>6</TotalTime>
  <Pages>20</Pages>
  <Words>10022</Words>
  <Characters>57131</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A/HRC/52/62</vt:lpstr>
    </vt:vector>
  </TitlesOfParts>
  <Company>CSD</Company>
  <LinksUpToDate>false</LinksUpToDate>
  <CharactersWithSpaces>67019</CharactersWithSpaces>
  <SharedDoc>false</SharedDoc>
  <HLinks>
    <vt:vector size="114" baseType="variant">
      <vt:variant>
        <vt:i4>5242950</vt:i4>
      </vt:variant>
      <vt:variant>
        <vt:i4>15</vt:i4>
      </vt:variant>
      <vt:variant>
        <vt:i4>0</vt:i4>
      </vt:variant>
      <vt:variant>
        <vt:i4>5</vt:i4>
      </vt:variant>
      <vt:variant>
        <vt:lpwstr>https://www.ohchr.org/sites/default/files/documents/hrbodies/hrcouncil/coiukraine/A-78-540-En.pdf</vt:lpwstr>
      </vt:variant>
      <vt:variant>
        <vt:lpwstr/>
      </vt:variant>
      <vt:variant>
        <vt:i4>720897</vt:i4>
      </vt:variant>
      <vt:variant>
        <vt:i4>12</vt:i4>
      </vt:variant>
      <vt:variant>
        <vt:i4>0</vt:i4>
      </vt:variant>
      <vt:variant>
        <vt:i4>5</vt:i4>
      </vt:variant>
      <vt:variant>
        <vt:lpwstr>https://www.ohchr.org/sites/default/files/2023-08/A_HRC_52_CRP.4_En %28003%29.pdf</vt:lpwstr>
      </vt:variant>
      <vt:variant>
        <vt:lpwstr/>
      </vt:variant>
      <vt:variant>
        <vt:i4>5701727</vt:i4>
      </vt:variant>
      <vt:variant>
        <vt:i4>9</vt:i4>
      </vt:variant>
      <vt:variant>
        <vt:i4>0</vt:i4>
      </vt:variant>
      <vt:variant>
        <vt:i4>5</vt:i4>
      </vt:variant>
      <vt:variant>
        <vt:lpwstr>https://undocs.org/en/A/HRC/52/62</vt:lpwstr>
      </vt:variant>
      <vt:variant>
        <vt:lpwstr/>
      </vt:variant>
      <vt:variant>
        <vt:i4>7929959</vt:i4>
      </vt:variant>
      <vt:variant>
        <vt:i4>6</vt:i4>
      </vt:variant>
      <vt:variant>
        <vt:i4>0</vt:i4>
      </vt:variant>
      <vt:variant>
        <vt:i4>5</vt:i4>
      </vt:variant>
      <vt:variant>
        <vt:lpwstr>https://www.ohchr.org/en/press-releases/2023/06/human-rights-council-president-appoints-vrinda-grover-serve-member-ukraine</vt:lpwstr>
      </vt:variant>
      <vt:variant>
        <vt:lpwstr/>
      </vt:variant>
      <vt:variant>
        <vt:i4>3932272</vt:i4>
      </vt:variant>
      <vt:variant>
        <vt:i4>3</vt:i4>
      </vt:variant>
      <vt:variant>
        <vt:i4>0</vt:i4>
      </vt:variant>
      <vt:variant>
        <vt:i4>5</vt:i4>
      </vt:variant>
      <vt:variant>
        <vt:lpwstr>https://www.ohchr.org/en/press-releases/2022/03/president-human-rights-council-appoints-members-investigative-body-ukraine</vt:lpwstr>
      </vt:variant>
      <vt:variant>
        <vt:lpwstr/>
      </vt:variant>
      <vt:variant>
        <vt:i4>2621560</vt:i4>
      </vt:variant>
      <vt:variant>
        <vt:i4>0</vt:i4>
      </vt:variant>
      <vt:variant>
        <vt:i4>0</vt:i4>
      </vt:variant>
      <vt:variant>
        <vt:i4>5</vt:i4>
      </vt:variant>
      <vt:variant>
        <vt:lpwstr>https://undocs.org/A/HRC/RES/52/32</vt:lpwstr>
      </vt:variant>
      <vt:variant>
        <vt:lpwstr/>
      </vt:variant>
      <vt:variant>
        <vt:i4>327795</vt:i4>
      </vt:variant>
      <vt:variant>
        <vt:i4>36</vt:i4>
      </vt:variant>
      <vt:variant>
        <vt:i4>0</vt:i4>
      </vt:variant>
      <vt:variant>
        <vt:i4>5</vt:i4>
      </vt:variant>
      <vt:variant>
        <vt:lpwstr>https://t.me/socialpolitics_ks/1782</vt:lpwstr>
      </vt:variant>
      <vt:variant>
        <vt:lpwstr/>
      </vt:variant>
      <vt:variant>
        <vt:i4>1835123</vt:i4>
      </vt:variant>
      <vt:variant>
        <vt:i4>33</vt:i4>
      </vt:variant>
      <vt:variant>
        <vt:i4>0</vt:i4>
      </vt:variant>
      <vt:variant>
        <vt:i4>5</vt:i4>
      </vt:variant>
      <vt:variant>
        <vt:lpwstr>https://t.me/kastyukevich_live/2480</vt:lpwstr>
      </vt:variant>
      <vt:variant>
        <vt:lpwstr/>
      </vt:variant>
      <vt:variant>
        <vt:i4>7602210</vt:i4>
      </vt:variant>
      <vt:variant>
        <vt:i4>30</vt:i4>
      </vt:variant>
      <vt:variant>
        <vt:i4>0</vt:i4>
      </vt:variant>
      <vt:variant>
        <vt:i4>5</vt:i4>
      </vt:variant>
      <vt:variant>
        <vt:lpwstr>https://undocs.org/Home/Mobile?FinalSymbol=A%2FRES%2F47%2F133&amp;Language=E&amp;DeviceType=Desktop&amp;LangRequested=False</vt:lpwstr>
      </vt:variant>
      <vt:variant>
        <vt:lpwstr/>
      </vt:variant>
      <vt:variant>
        <vt:i4>4784152</vt:i4>
      </vt:variant>
      <vt:variant>
        <vt:i4>27</vt:i4>
      </vt:variant>
      <vt:variant>
        <vt:i4>0</vt:i4>
      </vt:variant>
      <vt:variant>
        <vt:i4>5</vt:i4>
      </vt:variant>
      <vt:variant>
        <vt:lpwstr>https://t.me/kultkherson/453</vt:lpwstr>
      </vt:variant>
      <vt:variant>
        <vt:lpwstr/>
      </vt:variant>
      <vt:variant>
        <vt:i4>458846</vt:i4>
      </vt:variant>
      <vt:variant>
        <vt:i4>24</vt:i4>
      </vt:variant>
      <vt:variant>
        <vt:i4>0</vt:i4>
      </vt:variant>
      <vt:variant>
        <vt:i4>5</vt:i4>
      </vt:variant>
      <vt:variant>
        <vt:lpwstr>https://t.me/mod_russia_en/8550</vt:lpwstr>
      </vt:variant>
      <vt:variant>
        <vt:lpwstr/>
      </vt:variant>
      <vt:variant>
        <vt:i4>393310</vt:i4>
      </vt:variant>
      <vt:variant>
        <vt:i4>21</vt:i4>
      </vt:variant>
      <vt:variant>
        <vt:i4>0</vt:i4>
      </vt:variant>
      <vt:variant>
        <vt:i4>5</vt:i4>
      </vt:variant>
      <vt:variant>
        <vt:lpwstr>https://t.me/mod_russia_en/8547</vt:lpwstr>
      </vt:variant>
      <vt:variant>
        <vt:lpwstr/>
      </vt:variant>
      <vt:variant>
        <vt:i4>3014744</vt:i4>
      </vt:variant>
      <vt:variant>
        <vt:i4>18</vt:i4>
      </vt:variant>
      <vt:variant>
        <vt:i4>0</vt:i4>
      </vt:variant>
      <vt:variant>
        <vt:i4>5</vt:i4>
      </vt:variant>
      <vt:variant>
        <vt:lpwstr>https://m.facebook.com/story.php?story_fbid=pfbid0S1iZQpiQDwAuQFn3Rf7HFQLg159vdUerYPvTY7JxTAmSQhWm3V12c98vY3DN7Sbml&amp;id=100069092624537</vt:lpwstr>
      </vt:variant>
      <vt:variant>
        <vt:lpwstr/>
      </vt:variant>
      <vt:variant>
        <vt:i4>720991</vt:i4>
      </vt:variant>
      <vt:variant>
        <vt:i4>15</vt:i4>
      </vt:variant>
      <vt:variant>
        <vt:i4>0</vt:i4>
      </vt:variant>
      <vt:variant>
        <vt:i4>5</vt:i4>
      </vt:variant>
      <vt:variant>
        <vt:lpwstr>https://t.me/mod_russia_en/8495</vt:lpwstr>
      </vt:variant>
      <vt:variant>
        <vt:lpwstr/>
      </vt:variant>
      <vt:variant>
        <vt:i4>1310734</vt:i4>
      </vt:variant>
      <vt:variant>
        <vt:i4>12</vt:i4>
      </vt:variant>
      <vt:variant>
        <vt:i4>0</vt:i4>
      </vt:variant>
      <vt:variant>
        <vt:i4>5</vt:i4>
      </vt:variant>
      <vt:variant>
        <vt:lpwstr>https://mid.ru/en/foreign_policy/international_safety/1894785/</vt:lpwstr>
      </vt:variant>
      <vt:variant>
        <vt:lpwstr/>
      </vt:variant>
      <vt:variant>
        <vt:i4>393306</vt:i4>
      </vt:variant>
      <vt:variant>
        <vt:i4>9</vt:i4>
      </vt:variant>
      <vt:variant>
        <vt:i4>0</vt:i4>
      </vt:variant>
      <vt:variant>
        <vt:i4>5</vt:i4>
      </vt:variant>
      <vt:variant>
        <vt:lpwstr>https://t.me/mod_russia_en/8143</vt:lpwstr>
      </vt:variant>
      <vt:variant>
        <vt:lpwstr/>
      </vt:variant>
      <vt:variant>
        <vt:i4>1703949</vt:i4>
      </vt:variant>
      <vt:variant>
        <vt:i4>6</vt:i4>
      </vt:variant>
      <vt:variant>
        <vt:i4>0</vt:i4>
      </vt:variant>
      <vt:variant>
        <vt:i4>5</vt:i4>
      </vt:variant>
      <vt:variant>
        <vt:lpwstr>https://t.me/kpszsu/2561</vt:lpwstr>
      </vt:variant>
      <vt:variant>
        <vt:lpwstr/>
      </vt:variant>
      <vt:variant>
        <vt:i4>524371</vt:i4>
      </vt:variant>
      <vt:variant>
        <vt:i4>3</vt:i4>
      </vt:variant>
      <vt:variant>
        <vt:i4>0</vt:i4>
      </vt:variant>
      <vt:variant>
        <vt:i4>5</vt:i4>
      </vt:variant>
      <vt:variant>
        <vt:lpwstr>https://t.me/mod_russia_en/7854</vt:lpwstr>
      </vt:variant>
      <vt:variant>
        <vt:lpwstr/>
      </vt:variant>
      <vt:variant>
        <vt:i4>196702</vt:i4>
      </vt:variant>
      <vt:variant>
        <vt:i4>0</vt:i4>
      </vt:variant>
      <vt:variant>
        <vt:i4>0</vt:i4>
      </vt:variant>
      <vt:variant>
        <vt:i4>5</vt:i4>
      </vt:variant>
      <vt:variant>
        <vt:lpwstr>https://www.ohchr.org/en/documents/country-reports/attack-funeral-reception-hroza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Saule Mukhametrakhimova</dc:title>
  <dc:subject/>
  <dc:creator>OYEWOLE Feyikemi</dc:creator>
  <cp:keywords/>
  <cp:lastModifiedBy>Marie Plamadiala</cp:lastModifiedBy>
  <cp:revision>3</cp:revision>
  <cp:lastPrinted>2023-03-06T08:04:00Z</cp:lastPrinted>
  <dcterms:created xsi:type="dcterms:W3CDTF">2024-03-05T14:11:00Z</dcterms:created>
  <dcterms:modified xsi:type="dcterms:W3CDTF">2024-03-14T14:13:00Z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0x010100F5AB59289BFBAB4F9FD152C776C60BDD</vt:lpwstr>
  </property>
  <property fmtid="{D5CDD505-2E9C-101B-9397-08002B2CF9AE}" pid="3" name="MediaServiceImageTags">
    <vt:lpwstr/>
  </property>
  <property fmtid="{D5CDD505-2E9C-101B-9397-08002B2CF9AE}" pid="4" name="_ExtendedDescription">
    <vt:lpwstr>COI Ukraine &amp;#58; POSTING PRESS STATEMENT +REPLACING REPORT TEXT</vt:lpwstr>
  </property>
</Properties>
</file>